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87506" w:rsidRDefault="006E6482">
      <w:pPr>
        <w:pStyle w:val="CompanyName"/>
      </w:pPr>
      <w:bookmarkStart w:id="0" w:name="OLE_LINK1"/>
      <w:bookmarkStart w:id="1" w:name="OLE_LINK2"/>
      <w:r w:rsidRPr="006E6482">
        <w:rPr>
          <w:noProof/>
          <w:sz w:val="36"/>
          <w:szCs w:val="36"/>
        </w:rPr>
        <w:pict>
          <v:shapetype id="_x0000_t202" coordsize="21600,21600" o:spt="202" path="m0,0l0,21600,21600,21600,21600,0xe">
            <v:stroke joinstyle="miter"/>
            <v:path gradientshapeok="t" o:connecttype="rect"/>
          </v:shapetype>
          <v:shape id="_x0000_s1233" type="#_x0000_t202" style="position:absolute;margin-left:31.05pt;margin-top:135.2pt;width:459pt;height:36pt;z-index:251656704;mso-position-horizontal:absolute;mso-position-horizontal-relative:text;mso-position-vertical:absolute;mso-position-vertical-relative:text" stroked="f">
            <v:textbox style="mso-next-textbox:#_x0000_s1233" inset=",.72pt,54pt">
              <w:txbxContent>
                <w:p w:rsidR="00252B8F" w:rsidRDefault="00252B8F"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0.4</w:t>
                  </w:r>
                </w:p>
                <w:p w:rsidR="00252B8F" w:rsidRDefault="00252B8F"/>
              </w:txbxContent>
            </v:textbox>
            <w10:wrap type="square"/>
          </v:shape>
        </w:pict>
      </w:r>
      <w:r w:rsidRPr="006E6482">
        <w:rPr>
          <w:noProof/>
          <w:sz w:val="36"/>
          <w:szCs w:val="36"/>
        </w:rPr>
        <w:pict>
          <v:shape id="_x0000_s1231" type="#_x0000_t202" style="position:absolute;margin-left:4.05pt;margin-top:36.2pt;width:486pt;height:99pt;z-index:251655680" fillcolor="#afafff" stroked="f">
            <v:textbox style="mso-next-textbox:#_x0000_s1231" inset=",7.2pt,54pt,7.2pt">
              <w:txbxContent>
                <w:p w:rsidR="00252B8F" w:rsidRDefault="00252B8F"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252B8F" w:rsidRPr="002A1974" w:rsidRDefault="00252B8F"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r w:rsidRPr="002A1974">
                    <w:rPr>
                      <w:rFonts w:ascii="Palatino Linotype" w:hAnsi="Palatino Linotype" w:cs="Arial"/>
                      <w:b/>
                      <w:smallCaps/>
                      <w:color w:val="333399"/>
                      <w:sz w:val="56"/>
                      <w:szCs w:val="64"/>
                    </w:rPr>
                    <w:t>Framework</w:t>
                  </w:r>
                </w:p>
                <w:p w:rsidR="00252B8F" w:rsidRDefault="00252B8F"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252B8F" w:rsidRDefault="00252B8F"/>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6E6482" w:rsidP="00B87506">
      <w:pPr>
        <w:pStyle w:val="BodyText"/>
        <w:tabs>
          <w:tab w:val="left" w:pos="7920"/>
          <w:tab w:val="left" w:pos="8280"/>
        </w:tabs>
        <w:jc w:val="center"/>
        <w:rPr>
          <w:rStyle w:val="Strong"/>
        </w:rPr>
      </w:pPr>
      <w:r w:rsidRPr="006E6482">
        <w:rPr>
          <w:noProof/>
        </w:rPr>
        <w:pict>
          <v:rect id="_x0000_s4031" style="position:absolute;left:0;text-align:left;margin-left:-4.95pt;margin-top:227.6pt;width:459pt;height:27pt;z-index:251658752" filled="f" fillcolor="#bbe0e3" stroked="f">
            <v:fill o:detectmouseclick="t"/>
            <v:textbox style="mso-next-textbox:#_x0000_s4031">
              <w:txbxContent>
                <w:p w:rsidR="00252B8F" w:rsidRDefault="00252B8F" w:rsidP="0089072B">
                  <w:pPr>
                    <w:autoSpaceDE w:val="0"/>
                    <w:autoSpaceDN w:val="0"/>
                    <w:rPr>
                      <w:rFonts w:ascii="Arial" w:hAnsi="Arial" w:cs="Arial"/>
                      <w:i/>
                      <w:iCs/>
                      <w:color w:val="000000"/>
                      <w:sz w:val="30"/>
                      <w:szCs w:val="28"/>
                    </w:rPr>
                  </w:pPr>
                </w:p>
              </w:txbxContent>
            </v:textbox>
            <w10:wrap type="square"/>
          </v:rect>
        </w:pict>
      </w:r>
      <w:r w:rsidRPr="006E6482">
        <w:rPr>
          <w:noProof/>
        </w:rPr>
        <w:pict>
          <v:rect id="_x0000_s4033" style="position:absolute;left:0;text-align:left;margin-left:-13.95pt;margin-top:146.6pt;width:514.25pt;height:26.5pt;z-index:251660800;v-text-anchor:top-baseline" o:userdrawn="t" filled="f" fillcolor="#cff" stroked="f" strokeweight="2.25pt">
            <v:textbox style="mso-next-textbox:#_x0000_s4033">
              <w:txbxContent>
                <w:p w:rsidR="00252B8F" w:rsidRDefault="00252B8F">
                  <w:pPr>
                    <w:rPr>
                      <w:sz w:val="32"/>
                      <w:szCs w:val="32"/>
                    </w:rPr>
                  </w:pPr>
                </w:p>
              </w:txbxContent>
            </v:textbox>
          </v:rect>
        </w:pict>
      </w:r>
      <w:r w:rsidRPr="006E6482">
        <w:rPr>
          <w:noProof/>
        </w:rPr>
        <w:pict>
          <v:rect id="_x0000_s4019"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6E6482">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6E6482">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6E6482">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6E6482">
            <w:pPr>
              <w:pStyle w:val="Justified"/>
              <w:spacing w:before="60" w:afterLines="60"/>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6E6482">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6E6482">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6E6482">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6E6482">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6E6482">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6E6482">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6E6482">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331689" w:rsidP="006E6482">
            <w:pPr>
              <w:pStyle w:val="Justified"/>
              <w:spacing w:before="60" w:afterLines="60"/>
              <w:jc w:val="center"/>
              <w:rPr>
                <w:rFonts w:ascii="Arial" w:hAnsi="Arial" w:cs="Arial"/>
              </w:rPr>
            </w:pPr>
            <w:r>
              <w:rPr>
                <w:rFonts w:ascii="Arial" w:hAnsi="Arial" w:cs="Arial"/>
              </w:rPr>
              <w:t>0.2</w:t>
            </w:r>
          </w:p>
        </w:tc>
        <w:tc>
          <w:tcPr>
            <w:tcW w:w="856" w:type="pct"/>
            <w:vAlign w:val="center"/>
          </w:tcPr>
          <w:p w:rsidR="00A74E7E" w:rsidRPr="00A74E7E" w:rsidRDefault="00331689" w:rsidP="00B87506">
            <w:pPr>
              <w:pStyle w:val="Justified"/>
              <w:spacing w:after="0"/>
              <w:jc w:val="center"/>
              <w:rPr>
                <w:rFonts w:ascii="Arial" w:hAnsi="Arial" w:cs="Arial"/>
              </w:rPr>
            </w:pPr>
            <w:r>
              <w:rPr>
                <w:rFonts w:ascii="Arial" w:hAnsi="Arial" w:cs="Arial"/>
              </w:rPr>
              <w:t>2009-10-13</w:t>
            </w:r>
          </w:p>
        </w:tc>
        <w:tc>
          <w:tcPr>
            <w:tcW w:w="1067" w:type="pct"/>
            <w:vAlign w:val="center"/>
          </w:tcPr>
          <w:p w:rsidR="00A74E7E" w:rsidRPr="00A74E7E" w:rsidRDefault="00331689"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A74E7E" w:rsidRPr="00A74E7E" w:rsidRDefault="00331689" w:rsidP="00B87506">
            <w:pPr>
              <w:pStyle w:val="Justified"/>
              <w:spacing w:after="0"/>
              <w:jc w:val="center"/>
              <w:rPr>
                <w:rFonts w:ascii="Arial" w:hAnsi="Arial" w:cs="Arial"/>
              </w:rPr>
            </w:pPr>
            <w:r>
              <w:rPr>
                <w:rFonts w:ascii="Arial" w:hAnsi="Arial" w:cs="Arial"/>
              </w:rPr>
              <w:t>Added Chapter 4 Extending the Framework</w:t>
            </w:r>
          </w:p>
        </w:tc>
      </w:tr>
      <w:tr w:rsidR="000368F6">
        <w:trPr>
          <w:jc w:val="center"/>
        </w:trPr>
        <w:tc>
          <w:tcPr>
            <w:tcW w:w="624" w:type="pct"/>
            <w:vAlign w:val="center"/>
          </w:tcPr>
          <w:p w:rsidR="000368F6" w:rsidRDefault="000368F6" w:rsidP="006E6482">
            <w:pPr>
              <w:pStyle w:val="Justified"/>
              <w:spacing w:before="60" w:afterLines="60"/>
              <w:jc w:val="center"/>
              <w:rPr>
                <w:rFonts w:ascii="Arial" w:hAnsi="Arial" w:cs="Arial"/>
              </w:rPr>
            </w:pPr>
            <w:r>
              <w:rPr>
                <w:rFonts w:ascii="Arial" w:hAnsi="Arial" w:cs="Arial"/>
              </w:rPr>
              <w:t>0.3</w:t>
            </w:r>
          </w:p>
        </w:tc>
        <w:tc>
          <w:tcPr>
            <w:tcW w:w="856" w:type="pct"/>
            <w:vAlign w:val="center"/>
          </w:tcPr>
          <w:p w:rsidR="000368F6" w:rsidRDefault="000368F6" w:rsidP="00B87506">
            <w:pPr>
              <w:pStyle w:val="Justified"/>
              <w:spacing w:after="0"/>
              <w:jc w:val="center"/>
              <w:rPr>
                <w:rFonts w:ascii="Arial" w:hAnsi="Arial" w:cs="Arial"/>
              </w:rPr>
            </w:pPr>
            <w:r>
              <w:rPr>
                <w:rFonts w:ascii="Arial" w:hAnsi="Arial" w:cs="Arial"/>
              </w:rPr>
              <w:t>2009-10-14</w:t>
            </w:r>
          </w:p>
        </w:tc>
        <w:tc>
          <w:tcPr>
            <w:tcW w:w="1067" w:type="pct"/>
            <w:vAlign w:val="center"/>
          </w:tcPr>
          <w:p w:rsidR="000368F6" w:rsidRDefault="000368F6"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0368F6" w:rsidRDefault="000368F6" w:rsidP="00B87506">
            <w:pPr>
              <w:pStyle w:val="Justified"/>
              <w:spacing w:after="0"/>
              <w:jc w:val="center"/>
              <w:rPr>
                <w:rFonts w:ascii="Arial" w:hAnsi="Arial" w:cs="Arial"/>
              </w:rPr>
            </w:pPr>
            <w:r>
              <w:rPr>
                <w:rFonts w:ascii="Arial" w:hAnsi="Arial" w:cs="Arial"/>
              </w:rPr>
              <w:t>Added Chapter 5 Resolution over SSL</w:t>
            </w:r>
          </w:p>
        </w:tc>
      </w:tr>
      <w:tr w:rsidR="00E11C2C">
        <w:trPr>
          <w:jc w:val="center"/>
        </w:trPr>
        <w:tc>
          <w:tcPr>
            <w:tcW w:w="624" w:type="pct"/>
            <w:vAlign w:val="center"/>
          </w:tcPr>
          <w:p w:rsidR="00E11C2C" w:rsidRDefault="00E11C2C" w:rsidP="006E6482">
            <w:pPr>
              <w:pStyle w:val="Justified"/>
              <w:spacing w:before="60" w:afterLines="60"/>
              <w:jc w:val="center"/>
              <w:rPr>
                <w:rFonts w:ascii="Arial" w:hAnsi="Arial" w:cs="Arial"/>
              </w:rPr>
            </w:pPr>
            <w:r>
              <w:rPr>
                <w:rFonts w:ascii="Arial" w:hAnsi="Arial" w:cs="Arial"/>
              </w:rPr>
              <w:t>0.4</w:t>
            </w:r>
          </w:p>
        </w:tc>
        <w:tc>
          <w:tcPr>
            <w:tcW w:w="856" w:type="pct"/>
            <w:vAlign w:val="center"/>
          </w:tcPr>
          <w:p w:rsidR="00E11C2C" w:rsidRDefault="00E11C2C" w:rsidP="00B87506">
            <w:pPr>
              <w:pStyle w:val="Justified"/>
              <w:spacing w:after="0"/>
              <w:jc w:val="center"/>
              <w:rPr>
                <w:rFonts w:ascii="Arial" w:hAnsi="Arial" w:cs="Arial"/>
              </w:rPr>
            </w:pPr>
            <w:r>
              <w:rPr>
                <w:rFonts w:ascii="Arial" w:hAnsi="Arial" w:cs="Arial"/>
              </w:rPr>
              <w:t>2009-12-10</w:t>
            </w:r>
          </w:p>
        </w:tc>
        <w:tc>
          <w:tcPr>
            <w:tcW w:w="1067" w:type="pct"/>
            <w:vAlign w:val="center"/>
          </w:tcPr>
          <w:p w:rsidR="00E11C2C" w:rsidRDefault="00E11C2C"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E11C2C" w:rsidRDefault="00E11C2C" w:rsidP="00EE38D6">
            <w:pPr>
              <w:pStyle w:val="Justified"/>
              <w:spacing w:after="0"/>
              <w:jc w:val="center"/>
              <w:rPr>
                <w:rFonts w:ascii="Arial" w:hAnsi="Arial" w:cs="Arial"/>
              </w:rPr>
            </w:pPr>
            <w:r>
              <w:rPr>
                <w:rFonts w:ascii="Arial" w:hAnsi="Arial" w:cs="Arial"/>
              </w:rPr>
              <w:t xml:space="preserve">Major updates to chapters </w:t>
            </w:r>
            <w:r w:rsidR="00EE38D6">
              <w:rPr>
                <w:rFonts w:ascii="Arial" w:hAnsi="Arial" w:cs="Arial"/>
              </w:rPr>
              <w:t>3 &amp; 4</w:t>
            </w:r>
            <w:bookmarkStart w:id="2" w:name="_GoBack"/>
            <w:bookmarkEnd w:id="2"/>
            <w:r>
              <w:rPr>
                <w:rFonts w:ascii="Arial" w:hAnsi="Arial" w:cs="Arial"/>
              </w:rPr>
              <w:t xml:space="preserve"> due to code reviews and refactors</w:t>
            </w:r>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E11C2C" w:rsidRDefault="006E6482">
      <w:pPr>
        <w:pStyle w:val="TOC1"/>
        <w:tabs>
          <w:tab w:val="left" w:pos="1440"/>
          <w:tab w:val="right" w:leader="dot" w:pos="9350"/>
        </w:tabs>
        <w:rPr>
          <w:rFonts w:eastAsiaTheme="minorEastAsia" w:cstheme="minorBidi"/>
          <w:b w:val="0"/>
          <w:caps w:val="0"/>
          <w:noProof/>
        </w:rPr>
      </w:pPr>
      <w:r w:rsidRPr="006E6482">
        <w:fldChar w:fldCharType="begin"/>
      </w:r>
      <w:r w:rsidR="00533E4F">
        <w:instrText xml:space="preserve"> TOC \o "1-5" </w:instrText>
      </w:r>
      <w:r w:rsidRPr="006E6482">
        <w:fldChar w:fldCharType="separate"/>
      </w:r>
      <w:r w:rsidR="00E11C2C" w:rsidRPr="00731D07">
        <w:rPr>
          <w:b w:val="0"/>
          <w:noProof/>
        </w:rPr>
        <w:t>Chapter 1</w:t>
      </w:r>
      <w:r w:rsidR="00E11C2C">
        <w:rPr>
          <w:rFonts w:eastAsiaTheme="minorEastAsia" w:cstheme="minorBidi"/>
          <w:b w:val="0"/>
          <w:caps w:val="0"/>
          <w:noProof/>
        </w:rPr>
        <w:tab/>
      </w:r>
      <w:r w:rsidR="00E11C2C" w:rsidRPr="00731D07">
        <w:rPr>
          <w:bCs/>
          <w:noProof/>
        </w:rPr>
        <w:t>Introduction</w:t>
      </w:r>
      <w:r w:rsidR="00E11C2C">
        <w:rPr>
          <w:noProof/>
        </w:rPr>
        <w:tab/>
      </w:r>
      <w:r>
        <w:rPr>
          <w:noProof/>
        </w:rPr>
        <w:fldChar w:fldCharType="begin"/>
      </w:r>
      <w:r w:rsidR="00E11C2C">
        <w:rPr>
          <w:noProof/>
        </w:rPr>
        <w:instrText xml:space="preserve"> PAGEREF _Toc248224266 \h </w:instrText>
      </w:r>
      <w:r w:rsidR="00252B8F">
        <w:rPr>
          <w:noProof/>
        </w:rPr>
      </w:r>
      <w:r>
        <w:rPr>
          <w:noProof/>
        </w:rPr>
        <w:fldChar w:fldCharType="separate"/>
      </w:r>
      <w:r w:rsidR="00E11C2C">
        <w:rPr>
          <w:noProof/>
        </w:rPr>
        <w:t>5</w:t>
      </w:r>
      <w:r>
        <w:rPr>
          <w:noProof/>
        </w:rPr>
        <w:fldChar w:fldCharType="end"/>
      </w:r>
    </w:p>
    <w:p w:rsidR="00E11C2C" w:rsidRDefault="00E11C2C">
      <w:pPr>
        <w:pStyle w:val="TOC2"/>
        <w:tabs>
          <w:tab w:val="right" w:leader="dot" w:pos="9350"/>
        </w:tabs>
        <w:rPr>
          <w:rFonts w:eastAsiaTheme="minorEastAsia" w:cstheme="minorBidi"/>
          <w:smallCaps w:val="0"/>
          <w:noProof/>
        </w:rPr>
      </w:pPr>
      <w:r>
        <w:rPr>
          <w:noProof/>
        </w:rPr>
        <w:t>Introduction</w:t>
      </w:r>
      <w:r>
        <w:rPr>
          <w:noProof/>
        </w:rPr>
        <w:tab/>
      </w:r>
      <w:r w:rsidR="006E6482">
        <w:rPr>
          <w:noProof/>
        </w:rPr>
        <w:fldChar w:fldCharType="begin"/>
      </w:r>
      <w:r>
        <w:rPr>
          <w:noProof/>
        </w:rPr>
        <w:instrText xml:space="preserve"> PAGEREF _Toc248224267 \h </w:instrText>
      </w:r>
      <w:r w:rsidR="00252B8F">
        <w:rPr>
          <w:noProof/>
        </w:rPr>
      </w:r>
      <w:r w:rsidR="006E6482">
        <w:rPr>
          <w:noProof/>
        </w:rPr>
        <w:fldChar w:fldCharType="separate"/>
      </w:r>
      <w:r>
        <w:rPr>
          <w:noProof/>
        </w:rPr>
        <w:t>5</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Identifier Framework</w:t>
      </w:r>
      <w:r>
        <w:rPr>
          <w:noProof/>
        </w:rPr>
        <w:tab/>
      </w:r>
      <w:r w:rsidR="006E6482">
        <w:rPr>
          <w:noProof/>
        </w:rPr>
        <w:fldChar w:fldCharType="begin"/>
      </w:r>
      <w:r>
        <w:rPr>
          <w:noProof/>
        </w:rPr>
        <w:instrText xml:space="preserve"> PAGEREF _Toc248224268 \h </w:instrText>
      </w:r>
      <w:r w:rsidR="00252B8F">
        <w:rPr>
          <w:noProof/>
        </w:rPr>
      </w:r>
      <w:r w:rsidR="006E6482">
        <w:rPr>
          <w:noProof/>
        </w:rPr>
        <w:fldChar w:fldCharType="separate"/>
      </w:r>
      <w:r>
        <w:rPr>
          <w:noProof/>
        </w:rPr>
        <w:t>5</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Globally Unique Identifiers</w:t>
      </w:r>
      <w:r>
        <w:rPr>
          <w:noProof/>
        </w:rPr>
        <w:tab/>
      </w:r>
      <w:r w:rsidR="006E6482">
        <w:rPr>
          <w:noProof/>
        </w:rPr>
        <w:fldChar w:fldCharType="begin"/>
      </w:r>
      <w:r>
        <w:rPr>
          <w:noProof/>
        </w:rPr>
        <w:instrText xml:space="preserve"> PAGEREF _Toc248224269 \h </w:instrText>
      </w:r>
      <w:r w:rsidR="00252B8F">
        <w:rPr>
          <w:noProof/>
        </w:rPr>
      </w:r>
      <w:r w:rsidR="006E6482">
        <w:rPr>
          <w:noProof/>
        </w:rPr>
        <w:fldChar w:fldCharType="separate"/>
      </w:r>
      <w:r>
        <w:rPr>
          <w:noProof/>
        </w:rPr>
        <w:t>5</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Identifier and Data-Object Properties</w:t>
      </w:r>
      <w:r>
        <w:rPr>
          <w:noProof/>
        </w:rPr>
        <w:tab/>
      </w:r>
      <w:r w:rsidR="006E6482">
        <w:rPr>
          <w:noProof/>
        </w:rPr>
        <w:fldChar w:fldCharType="begin"/>
      </w:r>
      <w:r>
        <w:rPr>
          <w:noProof/>
        </w:rPr>
        <w:instrText xml:space="preserve"> PAGEREF _Toc248224270 \h </w:instrText>
      </w:r>
      <w:r w:rsidR="00252B8F">
        <w:rPr>
          <w:noProof/>
        </w:rPr>
      </w:r>
      <w:r w:rsidR="006E6482">
        <w:rPr>
          <w:noProof/>
        </w:rPr>
        <w:fldChar w:fldCharType="separate"/>
      </w:r>
      <w:r>
        <w:rPr>
          <w:noProof/>
        </w:rPr>
        <w:t>5</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Identifier Values / Metadata</w:t>
      </w:r>
      <w:r>
        <w:rPr>
          <w:noProof/>
        </w:rPr>
        <w:tab/>
      </w:r>
      <w:r w:rsidR="006E6482">
        <w:rPr>
          <w:noProof/>
        </w:rPr>
        <w:fldChar w:fldCharType="begin"/>
      </w:r>
      <w:r>
        <w:rPr>
          <w:noProof/>
        </w:rPr>
        <w:instrText xml:space="preserve"> PAGEREF _Toc248224271 \h </w:instrText>
      </w:r>
      <w:r w:rsidR="00252B8F">
        <w:rPr>
          <w:noProof/>
        </w:rPr>
      </w:r>
      <w:r w:rsidR="006E6482">
        <w:rPr>
          <w:noProof/>
        </w:rPr>
        <w:fldChar w:fldCharType="separate"/>
      </w:r>
      <w:r>
        <w:rPr>
          <w:noProof/>
        </w:rPr>
        <w:t>6</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Conceptual Model of Identifier Framework</w:t>
      </w:r>
      <w:r>
        <w:rPr>
          <w:noProof/>
        </w:rPr>
        <w:tab/>
      </w:r>
      <w:r w:rsidR="006E6482">
        <w:rPr>
          <w:noProof/>
        </w:rPr>
        <w:fldChar w:fldCharType="begin"/>
      </w:r>
      <w:r>
        <w:rPr>
          <w:noProof/>
        </w:rPr>
        <w:instrText xml:space="preserve"> PAGEREF _Toc248224272 \h </w:instrText>
      </w:r>
      <w:r w:rsidR="00252B8F">
        <w:rPr>
          <w:noProof/>
        </w:rPr>
      </w:r>
      <w:r w:rsidR="006E6482">
        <w:rPr>
          <w:noProof/>
        </w:rPr>
        <w:fldChar w:fldCharType="separate"/>
      </w:r>
      <w:r>
        <w:rPr>
          <w:noProof/>
        </w:rPr>
        <w:t>6</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The Data Owner</w:t>
      </w:r>
      <w:r>
        <w:rPr>
          <w:noProof/>
        </w:rPr>
        <w:tab/>
      </w:r>
      <w:r w:rsidR="006E6482">
        <w:rPr>
          <w:noProof/>
        </w:rPr>
        <w:fldChar w:fldCharType="begin"/>
      </w:r>
      <w:r>
        <w:rPr>
          <w:noProof/>
        </w:rPr>
        <w:instrText xml:space="preserve"> PAGEREF _Toc248224273 \h </w:instrText>
      </w:r>
      <w:r w:rsidR="00252B8F">
        <w:rPr>
          <w:noProof/>
        </w:rPr>
      </w:r>
      <w:r w:rsidR="006E6482">
        <w:rPr>
          <w:noProof/>
        </w:rPr>
        <w:fldChar w:fldCharType="separate"/>
      </w:r>
      <w:r>
        <w:rPr>
          <w:noProof/>
        </w:rPr>
        <w:t>6</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The Naming Authority</w:t>
      </w:r>
      <w:r>
        <w:rPr>
          <w:noProof/>
        </w:rPr>
        <w:tab/>
      </w:r>
      <w:r w:rsidR="006E6482">
        <w:rPr>
          <w:noProof/>
        </w:rPr>
        <w:fldChar w:fldCharType="begin"/>
      </w:r>
      <w:r>
        <w:rPr>
          <w:noProof/>
        </w:rPr>
        <w:instrText xml:space="preserve"> PAGEREF _Toc248224274 \h </w:instrText>
      </w:r>
      <w:r w:rsidR="00252B8F">
        <w:rPr>
          <w:noProof/>
        </w:rPr>
      </w:r>
      <w:r w:rsidR="006E6482">
        <w:rPr>
          <w:noProof/>
        </w:rPr>
        <w:fldChar w:fldCharType="separate"/>
      </w:r>
      <w:r>
        <w:rPr>
          <w:noProof/>
        </w:rPr>
        <w:t>6</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The Identifier Curator</w:t>
      </w:r>
      <w:r>
        <w:rPr>
          <w:noProof/>
        </w:rPr>
        <w:tab/>
      </w:r>
      <w:r w:rsidR="006E6482">
        <w:rPr>
          <w:noProof/>
        </w:rPr>
        <w:fldChar w:fldCharType="begin"/>
      </w:r>
      <w:r>
        <w:rPr>
          <w:noProof/>
        </w:rPr>
        <w:instrText xml:space="preserve"> PAGEREF _Toc248224275 \h </w:instrText>
      </w:r>
      <w:r w:rsidR="00252B8F">
        <w:rPr>
          <w:noProof/>
        </w:rPr>
      </w:r>
      <w:r w:rsidR="006E6482">
        <w:rPr>
          <w:noProof/>
        </w:rPr>
        <w:fldChar w:fldCharType="separate"/>
      </w:r>
      <w:r>
        <w:rPr>
          <w:noProof/>
        </w:rPr>
        <w:t>7</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The User</w:t>
      </w:r>
      <w:r>
        <w:rPr>
          <w:noProof/>
        </w:rPr>
        <w:tab/>
      </w:r>
      <w:r w:rsidR="006E6482">
        <w:rPr>
          <w:noProof/>
        </w:rPr>
        <w:fldChar w:fldCharType="begin"/>
      </w:r>
      <w:r>
        <w:rPr>
          <w:noProof/>
        </w:rPr>
        <w:instrText xml:space="preserve"> PAGEREF _Toc248224276 \h </w:instrText>
      </w:r>
      <w:r w:rsidR="00252B8F">
        <w:rPr>
          <w:noProof/>
        </w:rPr>
      </w:r>
      <w:r w:rsidR="006E6482">
        <w:rPr>
          <w:noProof/>
        </w:rPr>
        <w:fldChar w:fldCharType="separate"/>
      </w:r>
      <w:r>
        <w:rPr>
          <w:noProof/>
        </w:rPr>
        <w:t>7</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The Prefix Authority</w:t>
      </w:r>
      <w:r>
        <w:rPr>
          <w:noProof/>
        </w:rPr>
        <w:tab/>
      </w:r>
      <w:r w:rsidR="006E6482">
        <w:rPr>
          <w:noProof/>
        </w:rPr>
        <w:fldChar w:fldCharType="begin"/>
      </w:r>
      <w:r>
        <w:rPr>
          <w:noProof/>
        </w:rPr>
        <w:instrText xml:space="preserve"> PAGEREF _Toc248224277 \h </w:instrText>
      </w:r>
      <w:r w:rsidR="00252B8F">
        <w:rPr>
          <w:noProof/>
        </w:rPr>
      </w:r>
      <w:r w:rsidR="006E6482">
        <w:rPr>
          <w:noProof/>
        </w:rPr>
        <w:fldChar w:fldCharType="separate"/>
      </w:r>
      <w:r>
        <w:rPr>
          <w:noProof/>
        </w:rPr>
        <w:t>7</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Putting it all together</w:t>
      </w:r>
      <w:r>
        <w:rPr>
          <w:noProof/>
        </w:rPr>
        <w:tab/>
      </w:r>
      <w:r w:rsidR="006E6482">
        <w:rPr>
          <w:noProof/>
        </w:rPr>
        <w:fldChar w:fldCharType="begin"/>
      </w:r>
      <w:r>
        <w:rPr>
          <w:noProof/>
        </w:rPr>
        <w:instrText xml:space="preserve"> PAGEREF _Toc248224278 \h </w:instrText>
      </w:r>
      <w:r w:rsidR="00252B8F">
        <w:rPr>
          <w:noProof/>
        </w:rPr>
      </w:r>
      <w:r w:rsidR="006E6482">
        <w:rPr>
          <w:noProof/>
        </w:rPr>
        <w:fldChar w:fldCharType="separate"/>
      </w:r>
      <w:r>
        <w:rPr>
          <w:noProof/>
        </w:rPr>
        <w:t>7</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The Resolution Process</w:t>
      </w:r>
      <w:r>
        <w:rPr>
          <w:noProof/>
        </w:rPr>
        <w:tab/>
      </w:r>
      <w:r w:rsidR="006E6482">
        <w:rPr>
          <w:noProof/>
        </w:rPr>
        <w:fldChar w:fldCharType="begin"/>
      </w:r>
      <w:r>
        <w:rPr>
          <w:noProof/>
        </w:rPr>
        <w:instrText xml:space="preserve"> PAGEREF _Toc248224279 \h </w:instrText>
      </w:r>
      <w:r w:rsidR="00252B8F">
        <w:rPr>
          <w:noProof/>
        </w:rPr>
      </w:r>
      <w:r w:rsidR="006E6482">
        <w:rPr>
          <w:noProof/>
        </w:rPr>
        <w:fldChar w:fldCharType="separate"/>
      </w:r>
      <w:r>
        <w:rPr>
          <w:noProof/>
        </w:rPr>
        <w:t>8</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The Data Retrieval Process</w:t>
      </w:r>
      <w:r>
        <w:rPr>
          <w:noProof/>
        </w:rPr>
        <w:tab/>
      </w:r>
      <w:r w:rsidR="006E6482">
        <w:rPr>
          <w:noProof/>
        </w:rPr>
        <w:fldChar w:fldCharType="begin"/>
      </w:r>
      <w:r>
        <w:rPr>
          <w:noProof/>
        </w:rPr>
        <w:instrText xml:space="preserve"> PAGEREF _Toc248224280 \h </w:instrText>
      </w:r>
      <w:r w:rsidR="00252B8F">
        <w:rPr>
          <w:noProof/>
        </w:rPr>
      </w:r>
      <w:r w:rsidR="006E6482">
        <w:rPr>
          <w:noProof/>
        </w:rPr>
        <w:fldChar w:fldCharType="separate"/>
      </w:r>
      <w:r>
        <w:rPr>
          <w:noProof/>
        </w:rPr>
        <w:t>8</w:t>
      </w:r>
      <w:r w:rsidR="006E6482">
        <w:rPr>
          <w:noProof/>
        </w:rPr>
        <w:fldChar w:fldCharType="end"/>
      </w:r>
    </w:p>
    <w:p w:rsidR="00E11C2C" w:rsidRDefault="00E11C2C">
      <w:pPr>
        <w:pStyle w:val="TOC1"/>
        <w:tabs>
          <w:tab w:val="left" w:pos="1440"/>
          <w:tab w:val="right" w:leader="dot" w:pos="9350"/>
        </w:tabs>
        <w:rPr>
          <w:rFonts w:eastAsiaTheme="minorEastAsia" w:cstheme="minorBidi"/>
          <w:b w:val="0"/>
          <w:caps w:val="0"/>
          <w:noProof/>
        </w:rPr>
      </w:pPr>
      <w:r w:rsidRPr="00731D07">
        <w:rPr>
          <w:b w:val="0"/>
          <w:bCs/>
          <w:noProof/>
        </w:rPr>
        <w:t>Chapter 2</w:t>
      </w:r>
      <w:r>
        <w:rPr>
          <w:rFonts w:eastAsiaTheme="minorEastAsia" w:cstheme="minorBidi"/>
          <w:b w:val="0"/>
          <w:caps w:val="0"/>
          <w:noProof/>
        </w:rPr>
        <w:tab/>
      </w:r>
      <w:r w:rsidRPr="00731D07">
        <w:rPr>
          <w:bCs/>
          <w:noProof/>
        </w:rPr>
        <w:t>High Level Design</w:t>
      </w:r>
      <w:r>
        <w:rPr>
          <w:noProof/>
        </w:rPr>
        <w:tab/>
      </w:r>
      <w:r w:rsidR="006E6482">
        <w:rPr>
          <w:noProof/>
        </w:rPr>
        <w:fldChar w:fldCharType="begin"/>
      </w:r>
      <w:r>
        <w:rPr>
          <w:noProof/>
        </w:rPr>
        <w:instrText xml:space="preserve"> PAGEREF _Toc248224281 \h </w:instrText>
      </w:r>
      <w:r w:rsidR="00252B8F">
        <w:rPr>
          <w:noProof/>
        </w:rPr>
      </w:r>
      <w:r w:rsidR="006E6482">
        <w:rPr>
          <w:noProof/>
        </w:rPr>
        <w:fldChar w:fldCharType="separate"/>
      </w:r>
      <w:r>
        <w:rPr>
          <w:noProof/>
        </w:rPr>
        <w:t>9</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The Identifier</w:t>
      </w:r>
      <w:r>
        <w:rPr>
          <w:noProof/>
        </w:rPr>
        <w:tab/>
      </w:r>
      <w:r w:rsidR="006E6482">
        <w:rPr>
          <w:noProof/>
        </w:rPr>
        <w:fldChar w:fldCharType="begin"/>
      </w:r>
      <w:r>
        <w:rPr>
          <w:noProof/>
        </w:rPr>
        <w:instrText xml:space="preserve"> PAGEREF _Toc248224282 \h </w:instrText>
      </w:r>
      <w:r w:rsidR="00252B8F">
        <w:rPr>
          <w:noProof/>
        </w:rPr>
      </w:r>
      <w:r w:rsidR="006E6482">
        <w:rPr>
          <w:noProof/>
        </w:rPr>
        <w:fldChar w:fldCharType="separate"/>
      </w:r>
      <w:r>
        <w:rPr>
          <w:noProof/>
        </w:rPr>
        <w:t>9</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The Naming Authority (NA)</w:t>
      </w:r>
      <w:r>
        <w:rPr>
          <w:noProof/>
        </w:rPr>
        <w:tab/>
      </w:r>
      <w:r w:rsidR="006E6482">
        <w:rPr>
          <w:noProof/>
        </w:rPr>
        <w:fldChar w:fldCharType="begin"/>
      </w:r>
      <w:r>
        <w:rPr>
          <w:noProof/>
        </w:rPr>
        <w:instrText xml:space="preserve"> PAGEREF _Toc248224283 \h </w:instrText>
      </w:r>
      <w:r w:rsidR="00252B8F">
        <w:rPr>
          <w:noProof/>
        </w:rPr>
      </w:r>
      <w:r w:rsidR="006E6482">
        <w:rPr>
          <w:noProof/>
        </w:rPr>
        <w:fldChar w:fldCharType="separate"/>
      </w:r>
      <w:r>
        <w:rPr>
          <w:noProof/>
        </w:rPr>
        <w:t>9</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The Prefix Authority</w:t>
      </w:r>
      <w:r>
        <w:rPr>
          <w:noProof/>
        </w:rPr>
        <w:tab/>
      </w:r>
      <w:r w:rsidR="006E6482">
        <w:rPr>
          <w:noProof/>
        </w:rPr>
        <w:fldChar w:fldCharType="begin"/>
      </w:r>
      <w:r>
        <w:rPr>
          <w:noProof/>
        </w:rPr>
        <w:instrText xml:space="preserve"> PAGEREF _Toc248224284 \h </w:instrText>
      </w:r>
      <w:r w:rsidR="00252B8F">
        <w:rPr>
          <w:noProof/>
        </w:rPr>
      </w:r>
      <w:r w:rsidR="006E6482">
        <w:rPr>
          <w:noProof/>
        </w:rPr>
        <w:fldChar w:fldCharType="separate"/>
      </w:r>
      <w:r>
        <w:rPr>
          <w:noProof/>
        </w:rPr>
        <w:t>10</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Persistent Uniform Resource Locator (PURL) as a Prefix Authority</w:t>
      </w:r>
      <w:r>
        <w:rPr>
          <w:noProof/>
        </w:rPr>
        <w:tab/>
      </w:r>
      <w:r w:rsidR="006E6482">
        <w:rPr>
          <w:noProof/>
        </w:rPr>
        <w:fldChar w:fldCharType="begin"/>
      </w:r>
      <w:r>
        <w:rPr>
          <w:noProof/>
        </w:rPr>
        <w:instrText xml:space="preserve"> PAGEREF _Toc248224285 \h </w:instrText>
      </w:r>
      <w:r w:rsidR="00252B8F">
        <w:rPr>
          <w:noProof/>
        </w:rPr>
      </w:r>
      <w:r w:rsidR="006E6482">
        <w:rPr>
          <w:noProof/>
        </w:rPr>
        <w:fldChar w:fldCharType="separate"/>
      </w:r>
      <w:r>
        <w:rPr>
          <w:noProof/>
        </w:rPr>
        <w:t>10</w:t>
      </w:r>
      <w:r w:rsidR="006E6482">
        <w:rPr>
          <w:noProof/>
        </w:rPr>
        <w:fldChar w:fldCharType="end"/>
      </w:r>
    </w:p>
    <w:p w:rsidR="00E11C2C" w:rsidRDefault="00E11C2C">
      <w:pPr>
        <w:pStyle w:val="TOC5"/>
        <w:tabs>
          <w:tab w:val="right" w:leader="dot" w:pos="9350"/>
        </w:tabs>
        <w:rPr>
          <w:rFonts w:eastAsiaTheme="minorEastAsia" w:cstheme="minorBidi"/>
          <w:noProof/>
          <w:sz w:val="22"/>
          <w:szCs w:val="22"/>
        </w:rPr>
      </w:pPr>
      <w:r>
        <w:rPr>
          <w:noProof/>
        </w:rPr>
        <w:t>Partial-redirect PURL</w:t>
      </w:r>
      <w:r>
        <w:rPr>
          <w:noProof/>
        </w:rPr>
        <w:tab/>
      </w:r>
      <w:r w:rsidR="006E6482">
        <w:rPr>
          <w:noProof/>
        </w:rPr>
        <w:fldChar w:fldCharType="begin"/>
      </w:r>
      <w:r>
        <w:rPr>
          <w:noProof/>
        </w:rPr>
        <w:instrText xml:space="preserve"> PAGEREF _Toc248224286 \h </w:instrText>
      </w:r>
      <w:r w:rsidR="00252B8F">
        <w:rPr>
          <w:noProof/>
        </w:rPr>
      </w:r>
      <w:r w:rsidR="006E6482">
        <w:rPr>
          <w:noProof/>
        </w:rPr>
        <w:fldChar w:fldCharType="separate"/>
      </w:r>
      <w:r>
        <w:rPr>
          <w:noProof/>
        </w:rPr>
        <w:t>10</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PURL-based Identifiers</w:t>
      </w:r>
      <w:r>
        <w:rPr>
          <w:noProof/>
        </w:rPr>
        <w:tab/>
      </w:r>
      <w:r w:rsidR="006E6482">
        <w:rPr>
          <w:noProof/>
        </w:rPr>
        <w:fldChar w:fldCharType="begin"/>
      </w:r>
      <w:r>
        <w:rPr>
          <w:noProof/>
        </w:rPr>
        <w:instrText xml:space="preserve"> PAGEREF _Toc248224287 \h </w:instrText>
      </w:r>
      <w:r w:rsidR="00252B8F">
        <w:rPr>
          <w:noProof/>
        </w:rPr>
      </w:r>
      <w:r w:rsidR="006E6482">
        <w:rPr>
          <w:noProof/>
        </w:rPr>
        <w:fldChar w:fldCharType="separate"/>
      </w:r>
      <w:r>
        <w:rPr>
          <w:noProof/>
        </w:rPr>
        <w:t>11</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The Resolution Process</w:t>
      </w:r>
      <w:r>
        <w:rPr>
          <w:noProof/>
        </w:rPr>
        <w:tab/>
      </w:r>
      <w:r w:rsidR="006E6482">
        <w:rPr>
          <w:noProof/>
        </w:rPr>
        <w:fldChar w:fldCharType="begin"/>
      </w:r>
      <w:r>
        <w:rPr>
          <w:noProof/>
        </w:rPr>
        <w:instrText xml:space="preserve"> PAGEREF _Toc248224288 \h </w:instrText>
      </w:r>
      <w:r w:rsidR="00252B8F">
        <w:rPr>
          <w:noProof/>
        </w:rPr>
      </w:r>
      <w:r w:rsidR="006E6482">
        <w:rPr>
          <w:noProof/>
        </w:rPr>
        <w:fldChar w:fldCharType="separate"/>
      </w:r>
      <w:r>
        <w:rPr>
          <w:noProof/>
        </w:rPr>
        <w:t>12</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The Data Retrieval Process</w:t>
      </w:r>
      <w:r>
        <w:rPr>
          <w:noProof/>
        </w:rPr>
        <w:tab/>
      </w:r>
      <w:r w:rsidR="006E6482">
        <w:rPr>
          <w:noProof/>
        </w:rPr>
        <w:fldChar w:fldCharType="begin"/>
      </w:r>
      <w:r>
        <w:rPr>
          <w:noProof/>
        </w:rPr>
        <w:instrText xml:space="preserve"> PAGEREF _Toc248224289 \h </w:instrText>
      </w:r>
      <w:r w:rsidR="00252B8F">
        <w:rPr>
          <w:noProof/>
        </w:rPr>
      </w:r>
      <w:r w:rsidR="006E6482">
        <w:rPr>
          <w:noProof/>
        </w:rPr>
        <w:fldChar w:fldCharType="separate"/>
      </w:r>
      <w:r>
        <w:rPr>
          <w:noProof/>
        </w:rPr>
        <w:t>15</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Use Case</w:t>
      </w:r>
      <w:r>
        <w:rPr>
          <w:noProof/>
        </w:rPr>
        <w:tab/>
      </w:r>
      <w:r w:rsidR="006E6482">
        <w:rPr>
          <w:noProof/>
        </w:rPr>
        <w:fldChar w:fldCharType="begin"/>
      </w:r>
      <w:r>
        <w:rPr>
          <w:noProof/>
        </w:rPr>
        <w:instrText xml:space="preserve"> PAGEREF _Toc248224290 \h </w:instrText>
      </w:r>
      <w:r w:rsidR="00252B8F">
        <w:rPr>
          <w:noProof/>
        </w:rPr>
      </w:r>
      <w:r w:rsidR="006E6482">
        <w:rPr>
          <w:noProof/>
        </w:rPr>
        <w:fldChar w:fldCharType="separate"/>
      </w:r>
      <w:r>
        <w:rPr>
          <w:noProof/>
        </w:rPr>
        <w:t>15</w:t>
      </w:r>
      <w:r w:rsidR="006E6482">
        <w:rPr>
          <w:noProof/>
        </w:rPr>
        <w:fldChar w:fldCharType="end"/>
      </w:r>
    </w:p>
    <w:p w:rsidR="00E11C2C" w:rsidRDefault="00E11C2C">
      <w:pPr>
        <w:pStyle w:val="TOC1"/>
        <w:tabs>
          <w:tab w:val="left" w:pos="1440"/>
          <w:tab w:val="right" w:leader="dot" w:pos="9350"/>
        </w:tabs>
        <w:rPr>
          <w:rFonts w:eastAsiaTheme="minorEastAsia" w:cstheme="minorBidi"/>
          <w:b w:val="0"/>
          <w:caps w:val="0"/>
          <w:noProof/>
        </w:rPr>
      </w:pPr>
      <w:r w:rsidRPr="00731D07">
        <w:rPr>
          <w:b w:val="0"/>
          <w:noProof/>
        </w:rPr>
        <w:t>Chapter 3</w:t>
      </w:r>
      <w:r>
        <w:rPr>
          <w:rFonts w:eastAsiaTheme="minorEastAsia" w:cstheme="minorBidi"/>
          <w:b w:val="0"/>
          <w:caps w:val="0"/>
          <w:noProof/>
        </w:rPr>
        <w:tab/>
      </w:r>
      <w:r>
        <w:rPr>
          <w:noProof/>
        </w:rPr>
        <w:t>Toolkit</w:t>
      </w:r>
      <w:r>
        <w:rPr>
          <w:noProof/>
        </w:rPr>
        <w:tab/>
      </w:r>
      <w:r w:rsidR="006E6482">
        <w:rPr>
          <w:noProof/>
        </w:rPr>
        <w:fldChar w:fldCharType="begin"/>
      </w:r>
      <w:r>
        <w:rPr>
          <w:noProof/>
        </w:rPr>
        <w:instrText xml:space="preserve"> PAGEREF _Toc248224291 \h </w:instrText>
      </w:r>
      <w:r w:rsidR="00252B8F">
        <w:rPr>
          <w:noProof/>
        </w:rPr>
      </w:r>
      <w:r w:rsidR="006E6482">
        <w:rPr>
          <w:noProof/>
        </w:rPr>
        <w:fldChar w:fldCharType="separate"/>
      </w:r>
      <w:r>
        <w:rPr>
          <w:noProof/>
        </w:rPr>
        <w:t>17</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Identifiers-NamingAuthority</w:t>
      </w:r>
      <w:r>
        <w:rPr>
          <w:noProof/>
        </w:rPr>
        <w:tab/>
      </w:r>
      <w:r w:rsidR="006E6482">
        <w:rPr>
          <w:noProof/>
        </w:rPr>
        <w:fldChar w:fldCharType="begin"/>
      </w:r>
      <w:r>
        <w:rPr>
          <w:noProof/>
        </w:rPr>
        <w:instrText xml:space="preserve"> PAGEREF _Toc248224292 \h </w:instrText>
      </w:r>
      <w:r w:rsidR="00252B8F">
        <w:rPr>
          <w:noProof/>
        </w:rPr>
      </w:r>
      <w:r w:rsidR="006E6482">
        <w:rPr>
          <w:noProof/>
        </w:rPr>
        <w:fldChar w:fldCharType="separate"/>
      </w:r>
      <w:r>
        <w:rPr>
          <w:noProof/>
        </w:rPr>
        <w:t>17</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HTTP Protocol</w:t>
      </w:r>
      <w:r>
        <w:rPr>
          <w:noProof/>
        </w:rPr>
        <w:tab/>
      </w:r>
      <w:r w:rsidR="006E6482">
        <w:rPr>
          <w:noProof/>
        </w:rPr>
        <w:fldChar w:fldCharType="begin"/>
      </w:r>
      <w:r>
        <w:rPr>
          <w:noProof/>
        </w:rPr>
        <w:instrText xml:space="preserve"> PAGEREF _Toc248224293 \h </w:instrText>
      </w:r>
      <w:r w:rsidR="00252B8F">
        <w:rPr>
          <w:noProof/>
        </w:rPr>
      </w:r>
      <w:r w:rsidR="006E6482">
        <w:rPr>
          <w:noProof/>
        </w:rPr>
        <w:fldChar w:fldCharType="separate"/>
      </w:r>
      <w:r>
        <w:rPr>
          <w:noProof/>
        </w:rPr>
        <w:t>18</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Resolution Response</w:t>
      </w:r>
      <w:r>
        <w:rPr>
          <w:noProof/>
        </w:rPr>
        <w:tab/>
      </w:r>
      <w:r w:rsidR="006E6482">
        <w:rPr>
          <w:noProof/>
        </w:rPr>
        <w:fldChar w:fldCharType="begin"/>
      </w:r>
      <w:r>
        <w:rPr>
          <w:noProof/>
        </w:rPr>
        <w:instrText xml:space="preserve"> PAGEREF _Toc248224294 \h </w:instrText>
      </w:r>
      <w:r w:rsidR="00252B8F">
        <w:rPr>
          <w:noProof/>
        </w:rPr>
      </w:r>
      <w:r w:rsidR="006E6482">
        <w:rPr>
          <w:noProof/>
        </w:rPr>
        <w:fldChar w:fldCharType="separate"/>
      </w:r>
      <w:r>
        <w:rPr>
          <w:noProof/>
        </w:rPr>
        <w:t>18</w:t>
      </w:r>
      <w:r w:rsidR="006E6482">
        <w:rPr>
          <w:noProof/>
        </w:rPr>
        <w:fldChar w:fldCharType="end"/>
      </w:r>
    </w:p>
    <w:p w:rsidR="00E11C2C" w:rsidRDefault="00E11C2C">
      <w:pPr>
        <w:pStyle w:val="TOC5"/>
        <w:tabs>
          <w:tab w:val="right" w:leader="dot" w:pos="9350"/>
        </w:tabs>
        <w:rPr>
          <w:rFonts w:eastAsiaTheme="minorEastAsia" w:cstheme="minorBidi"/>
          <w:noProof/>
          <w:sz w:val="22"/>
          <w:szCs w:val="22"/>
        </w:rPr>
      </w:pPr>
      <w:r>
        <w:rPr>
          <w:noProof/>
        </w:rPr>
        <w:t>HTML Response</w:t>
      </w:r>
      <w:r>
        <w:rPr>
          <w:noProof/>
        </w:rPr>
        <w:tab/>
      </w:r>
      <w:r w:rsidR="006E6482">
        <w:rPr>
          <w:noProof/>
        </w:rPr>
        <w:fldChar w:fldCharType="begin"/>
      </w:r>
      <w:r>
        <w:rPr>
          <w:noProof/>
        </w:rPr>
        <w:instrText xml:space="preserve"> PAGEREF _Toc248224295 \h </w:instrText>
      </w:r>
      <w:r w:rsidR="00252B8F">
        <w:rPr>
          <w:noProof/>
        </w:rPr>
      </w:r>
      <w:r w:rsidR="006E6482">
        <w:rPr>
          <w:noProof/>
        </w:rPr>
        <w:fldChar w:fldCharType="separate"/>
      </w:r>
      <w:r>
        <w:rPr>
          <w:noProof/>
        </w:rPr>
        <w:t>18</w:t>
      </w:r>
      <w:r w:rsidR="006E6482">
        <w:rPr>
          <w:noProof/>
        </w:rPr>
        <w:fldChar w:fldCharType="end"/>
      </w:r>
    </w:p>
    <w:p w:rsidR="00E11C2C" w:rsidRDefault="00E11C2C">
      <w:pPr>
        <w:pStyle w:val="TOC5"/>
        <w:tabs>
          <w:tab w:val="right" w:leader="dot" w:pos="9350"/>
        </w:tabs>
        <w:rPr>
          <w:rFonts w:eastAsiaTheme="minorEastAsia" w:cstheme="minorBidi"/>
          <w:noProof/>
          <w:sz w:val="22"/>
          <w:szCs w:val="22"/>
        </w:rPr>
      </w:pPr>
      <w:r>
        <w:rPr>
          <w:noProof/>
        </w:rPr>
        <w:t>XML Response</w:t>
      </w:r>
      <w:r>
        <w:rPr>
          <w:noProof/>
        </w:rPr>
        <w:tab/>
      </w:r>
      <w:r w:rsidR="006E6482">
        <w:rPr>
          <w:noProof/>
        </w:rPr>
        <w:fldChar w:fldCharType="begin"/>
      </w:r>
      <w:r>
        <w:rPr>
          <w:noProof/>
        </w:rPr>
        <w:instrText xml:space="preserve"> PAGEREF _Toc248224296 \h </w:instrText>
      </w:r>
      <w:r w:rsidR="00252B8F">
        <w:rPr>
          <w:noProof/>
        </w:rPr>
      </w:r>
      <w:r w:rsidR="006E6482">
        <w:rPr>
          <w:noProof/>
        </w:rPr>
        <w:fldChar w:fldCharType="separate"/>
      </w:r>
      <w:r>
        <w:rPr>
          <w:noProof/>
        </w:rPr>
        <w:t>19</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Exposing Naming Authority Configuration</w:t>
      </w:r>
      <w:r>
        <w:rPr>
          <w:noProof/>
        </w:rPr>
        <w:tab/>
      </w:r>
      <w:r w:rsidR="006E6482">
        <w:rPr>
          <w:noProof/>
        </w:rPr>
        <w:fldChar w:fldCharType="begin"/>
      </w:r>
      <w:r>
        <w:rPr>
          <w:noProof/>
        </w:rPr>
        <w:instrText xml:space="preserve"> PAGEREF _Toc248224297 \h </w:instrText>
      </w:r>
      <w:r w:rsidR="00252B8F">
        <w:rPr>
          <w:noProof/>
        </w:rPr>
      </w:r>
      <w:r w:rsidR="006E6482">
        <w:rPr>
          <w:noProof/>
        </w:rPr>
        <w:fldChar w:fldCharType="separate"/>
      </w:r>
      <w:r>
        <w:rPr>
          <w:noProof/>
        </w:rPr>
        <w:t>19</w:t>
      </w:r>
      <w:r w:rsidR="006E6482">
        <w:rPr>
          <w:noProof/>
        </w:rPr>
        <w:fldChar w:fldCharType="end"/>
      </w:r>
    </w:p>
    <w:p w:rsidR="00E11C2C" w:rsidRDefault="00E11C2C">
      <w:pPr>
        <w:pStyle w:val="TOC5"/>
        <w:tabs>
          <w:tab w:val="right" w:leader="dot" w:pos="9350"/>
        </w:tabs>
        <w:rPr>
          <w:rFonts w:eastAsiaTheme="minorEastAsia" w:cstheme="minorBidi"/>
          <w:noProof/>
          <w:sz w:val="22"/>
          <w:szCs w:val="22"/>
        </w:rPr>
      </w:pPr>
      <w:r>
        <w:rPr>
          <w:noProof/>
        </w:rPr>
        <w:t>Naming Authority Configuration Schema</w:t>
      </w:r>
      <w:r>
        <w:rPr>
          <w:noProof/>
        </w:rPr>
        <w:tab/>
      </w:r>
      <w:r w:rsidR="006E6482">
        <w:rPr>
          <w:noProof/>
        </w:rPr>
        <w:fldChar w:fldCharType="begin"/>
      </w:r>
      <w:r>
        <w:rPr>
          <w:noProof/>
        </w:rPr>
        <w:instrText xml:space="preserve"> PAGEREF _Toc248224298 \h </w:instrText>
      </w:r>
      <w:r w:rsidR="00252B8F">
        <w:rPr>
          <w:noProof/>
        </w:rPr>
      </w:r>
      <w:r w:rsidR="006E6482">
        <w:rPr>
          <w:noProof/>
        </w:rPr>
        <w:fldChar w:fldCharType="separate"/>
      </w:r>
      <w:r>
        <w:rPr>
          <w:noProof/>
        </w:rPr>
        <w:t>20</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Default Naming Authority Implementation</w:t>
      </w:r>
      <w:r>
        <w:rPr>
          <w:noProof/>
        </w:rPr>
        <w:tab/>
      </w:r>
      <w:r w:rsidR="006E6482">
        <w:rPr>
          <w:noProof/>
        </w:rPr>
        <w:fldChar w:fldCharType="begin"/>
      </w:r>
      <w:r>
        <w:rPr>
          <w:noProof/>
        </w:rPr>
        <w:instrText xml:space="preserve"> PAGEREF _Toc248224299 \h </w:instrText>
      </w:r>
      <w:r w:rsidR="00252B8F">
        <w:rPr>
          <w:noProof/>
        </w:rPr>
      </w:r>
      <w:r w:rsidR="006E6482">
        <w:rPr>
          <w:noProof/>
        </w:rPr>
        <w:fldChar w:fldCharType="separate"/>
      </w:r>
      <w:r>
        <w:rPr>
          <w:noProof/>
        </w:rPr>
        <w:t>20</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Identifiers-Client</w:t>
      </w:r>
      <w:r>
        <w:rPr>
          <w:noProof/>
        </w:rPr>
        <w:tab/>
      </w:r>
      <w:r w:rsidR="006E6482">
        <w:rPr>
          <w:noProof/>
        </w:rPr>
        <w:fldChar w:fldCharType="begin"/>
      </w:r>
      <w:r>
        <w:rPr>
          <w:noProof/>
        </w:rPr>
        <w:instrText xml:space="preserve"> PAGEREF _Toc248224300 \h </w:instrText>
      </w:r>
      <w:r w:rsidR="00252B8F">
        <w:rPr>
          <w:noProof/>
        </w:rPr>
      </w:r>
      <w:r w:rsidR="006E6482">
        <w:rPr>
          <w:noProof/>
        </w:rPr>
        <w:fldChar w:fldCharType="separate"/>
      </w:r>
      <w:r>
        <w:rPr>
          <w:noProof/>
        </w:rPr>
        <w:t>21</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The Resolver Class</w:t>
      </w:r>
      <w:r>
        <w:rPr>
          <w:noProof/>
        </w:rPr>
        <w:tab/>
      </w:r>
      <w:r w:rsidR="006E6482">
        <w:rPr>
          <w:noProof/>
        </w:rPr>
        <w:fldChar w:fldCharType="begin"/>
      </w:r>
      <w:r>
        <w:rPr>
          <w:noProof/>
        </w:rPr>
        <w:instrText xml:space="preserve"> PAGEREF _Toc248224301 \h </w:instrText>
      </w:r>
      <w:r w:rsidR="00252B8F">
        <w:rPr>
          <w:noProof/>
        </w:rPr>
      </w:r>
      <w:r w:rsidR="006E6482">
        <w:rPr>
          <w:noProof/>
        </w:rPr>
        <w:fldChar w:fldCharType="separate"/>
      </w:r>
      <w:r>
        <w:rPr>
          <w:noProof/>
        </w:rPr>
        <w:t>21</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The Retriever Interface</w:t>
      </w:r>
      <w:r>
        <w:rPr>
          <w:noProof/>
        </w:rPr>
        <w:tab/>
      </w:r>
      <w:r w:rsidR="006E6482">
        <w:rPr>
          <w:noProof/>
        </w:rPr>
        <w:fldChar w:fldCharType="begin"/>
      </w:r>
      <w:r>
        <w:rPr>
          <w:noProof/>
        </w:rPr>
        <w:instrText xml:space="preserve"> PAGEREF _Toc248224302 \h </w:instrText>
      </w:r>
      <w:r w:rsidR="00252B8F">
        <w:rPr>
          <w:noProof/>
        </w:rPr>
      </w:r>
      <w:r w:rsidR="006E6482">
        <w:rPr>
          <w:noProof/>
        </w:rPr>
        <w:fldChar w:fldCharType="separate"/>
      </w:r>
      <w:r>
        <w:rPr>
          <w:noProof/>
        </w:rPr>
        <w:t>22</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The RetrieverFactory Interface</w:t>
      </w:r>
      <w:r>
        <w:rPr>
          <w:noProof/>
        </w:rPr>
        <w:tab/>
      </w:r>
      <w:r w:rsidR="006E6482">
        <w:rPr>
          <w:noProof/>
        </w:rPr>
        <w:fldChar w:fldCharType="begin"/>
      </w:r>
      <w:r>
        <w:rPr>
          <w:noProof/>
        </w:rPr>
        <w:instrText xml:space="preserve"> PAGEREF _Toc248224303 \h </w:instrText>
      </w:r>
      <w:r w:rsidR="00252B8F">
        <w:rPr>
          <w:noProof/>
        </w:rPr>
      </w:r>
      <w:r w:rsidR="006E6482">
        <w:rPr>
          <w:noProof/>
        </w:rPr>
        <w:fldChar w:fldCharType="separate"/>
      </w:r>
      <w:r>
        <w:rPr>
          <w:noProof/>
        </w:rPr>
        <w:t>22</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The RetrieverService Class</w:t>
      </w:r>
      <w:r>
        <w:rPr>
          <w:noProof/>
        </w:rPr>
        <w:tab/>
      </w:r>
      <w:r w:rsidR="006E6482">
        <w:rPr>
          <w:noProof/>
        </w:rPr>
        <w:fldChar w:fldCharType="begin"/>
      </w:r>
      <w:r>
        <w:rPr>
          <w:noProof/>
        </w:rPr>
        <w:instrText xml:space="preserve"> PAGEREF _Toc248224304 \h </w:instrText>
      </w:r>
      <w:r w:rsidR="00252B8F">
        <w:rPr>
          <w:noProof/>
        </w:rPr>
      </w:r>
      <w:r w:rsidR="006E6482">
        <w:rPr>
          <w:noProof/>
        </w:rPr>
        <w:fldChar w:fldCharType="separate"/>
      </w:r>
      <w:r>
        <w:rPr>
          <w:noProof/>
        </w:rPr>
        <w:t>23</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Using Identifiers-Client to Resolve and Retrieve a Data Object</w:t>
      </w:r>
      <w:r>
        <w:rPr>
          <w:noProof/>
        </w:rPr>
        <w:tab/>
      </w:r>
      <w:r w:rsidR="006E6482">
        <w:rPr>
          <w:noProof/>
        </w:rPr>
        <w:fldChar w:fldCharType="begin"/>
      </w:r>
      <w:r>
        <w:rPr>
          <w:noProof/>
        </w:rPr>
        <w:instrText xml:space="preserve"> PAGEREF _Toc248224305 \h </w:instrText>
      </w:r>
      <w:r w:rsidR="00252B8F">
        <w:rPr>
          <w:noProof/>
        </w:rPr>
      </w:r>
      <w:r w:rsidR="006E6482">
        <w:rPr>
          <w:noProof/>
        </w:rPr>
        <w:fldChar w:fldCharType="separate"/>
      </w:r>
      <w:r>
        <w:rPr>
          <w:noProof/>
        </w:rPr>
        <w:t>23</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Identifiers-NamingAuthority-GridSvc</w:t>
      </w:r>
      <w:r>
        <w:rPr>
          <w:noProof/>
        </w:rPr>
        <w:tab/>
      </w:r>
      <w:r w:rsidR="006E6482">
        <w:rPr>
          <w:noProof/>
        </w:rPr>
        <w:fldChar w:fldCharType="begin"/>
      </w:r>
      <w:r>
        <w:rPr>
          <w:noProof/>
        </w:rPr>
        <w:instrText xml:space="preserve"> PAGEREF _Toc248224306 \h </w:instrText>
      </w:r>
      <w:r w:rsidR="00252B8F">
        <w:rPr>
          <w:noProof/>
        </w:rPr>
      </w:r>
      <w:r w:rsidR="006E6482">
        <w:rPr>
          <w:noProof/>
        </w:rPr>
        <w:fldChar w:fldCharType="separate"/>
      </w:r>
      <w:r>
        <w:rPr>
          <w:noProof/>
        </w:rPr>
        <w:t>23</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Deployment</w:t>
      </w:r>
      <w:r>
        <w:rPr>
          <w:noProof/>
        </w:rPr>
        <w:tab/>
      </w:r>
      <w:r w:rsidR="006E6482">
        <w:rPr>
          <w:noProof/>
        </w:rPr>
        <w:fldChar w:fldCharType="begin"/>
      </w:r>
      <w:r>
        <w:rPr>
          <w:noProof/>
        </w:rPr>
        <w:instrText xml:space="preserve"> PAGEREF _Toc248224307 \h </w:instrText>
      </w:r>
      <w:r w:rsidR="00252B8F">
        <w:rPr>
          <w:noProof/>
        </w:rPr>
      </w:r>
      <w:r w:rsidR="006E6482">
        <w:rPr>
          <w:noProof/>
        </w:rPr>
        <w:fldChar w:fldCharType="separate"/>
      </w:r>
      <w:r>
        <w:rPr>
          <w:noProof/>
        </w:rPr>
        <w:t>24</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API</w:t>
      </w:r>
      <w:r>
        <w:rPr>
          <w:noProof/>
        </w:rPr>
        <w:tab/>
      </w:r>
      <w:r w:rsidR="006E6482">
        <w:rPr>
          <w:noProof/>
        </w:rPr>
        <w:fldChar w:fldCharType="begin"/>
      </w:r>
      <w:r>
        <w:rPr>
          <w:noProof/>
        </w:rPr>
        <w:instrText xml:space="preserve"> PAGEREF _Toc248224308 \h </w:instrText>
      </w:r>
      <w:r w:rsidR="00252B8F">
        <w:rPr>
          <w:noProof/>
        </w:rPr>
      </w:r>
      <w:r w:rsidR="006E6482">
        <w:rPr>
          <w:noProof/>
        </w:rPr>
        <w:fldChar w:fldCharType="separate"/>
      </w:r>
      <w:r>
        <w:rPr>
          <w:noProof/>
        </w:rPr>
        <w:t>24</w:t>
      </w:r>
      <w:r w:rsidR="006E6482">
        <w:rPr>
          <w:noProof/>
        </w:rPr>
        <w:fldChar w:fldCharType="end"/>
      </w:r>
    </w:p>
    <w:p w:rsidR="00E11C2C" w:rsidRDefault="00E11C2C">
      <w:pPr>
        <w:pStyle w:val="TOC1"/>
        <w:tabs>
          <w:tab w:val="left" w:pos="1440"/>
          <w:tab w:val="right" w:leader="dot" w:pos="9350"/>
        </w:tabs>
        <w:rPr>
          <w:rFonts w:eastAsiaTheme="minorEastAsia" w:cstheme="minorBidi"/>
          <w:b w:val="0"/>
          <w:caps w:val="0"/>
          <w:noProof/>
        </w:rPr>
      </w:pPr>
      <w:r w:rsidRPr="00731D07">
        <w:rPr>
          <w:b w:val="0"/>
          <w:noProof/>
        </w:rPr>
        <w:t>Chapter 4</w:t>
      </w:r>
      <w:r>
        <w:rPr>
          <w:rFonts w:eastAsiaTheme="minorEastAsia" w:cstheme="minorBidi"/>
          <w:b w:val="0"/>
          <w:caps w:val="0"/>
          <w:noProof/>
        </w:rPr>
        <w:tab/>
      </w:r>
      <w:r>
        <w:rPr>
          <w:noProof/>
        </w:rPr>
        <w:t>Extending the Framework</w:t>
      </w:r>
      <w:r>
        <w:rPr>
          <w:noProof/>
        </w:rPr>
        <w:tab/>
      </w:r>
      <w:r w:rsidR="006E6482">
        <w:rPr>
          <w:noProof/>
        </w:rPr>
        <w:fldChar w:fldCharType="begin"/>
      </w:r>
      <w:r>
        <w:rPr>
          <w:noProof/>
        </w:rPr>
        <w:instrText xml:space="preserve"> PAGEREF _Toc248224309 \h </w:instrText>
      </w:r>
      <w:r w:rsidR="00252B8F">
        <w:rPr>
          <w:noProof/>
        </w:rPr>
      </w:r>
      <w:r w:rsidR="006E6482">
        <w:rPr>
          <w:noProof/>
        </w:rPr>
        <w:fldChar w:fldCharType="separate"/>
      </w:r>
      <w:r>
        <w:rPr>
          <w:noProof/>
        </w:rPr>
        <w:t>24</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Other Naming Authority Implementations</w:t>
      </w:r>
      <w:r>
        <w:rPr>
          <w:noProof/>
        </w:rPr>
        <w:tab/>
      </w:r>
      <w:r w:rsidR="006E6482">
        <w:rPr>
          <w:noProof/>
        </w:rPr>
        <w:fldChar w:fldCharType="begin"/>
      </w:r>
      <w:r>
        <w:rPr>
          <w:noProof/>
        </w:rPr>
        <w:instrText xml:space="preserve"> PAGEREF _Toc248224310 \h </w:instrText>
      </w:r>
      <w:r w:rsidR="00252B8F">
        <w:rPr>
          <w:noProof/>
        </w:rPr>
      </w:r>
      <w:r w:rsidR="006E6482">
        <w:rPr>
          <w:noProof/>
        </w:rPr>
        <w:fldChar w:fldCharType="separate"/>
      </w:r>
      <w:r>
        <w:rPr>
          <w:noProof/>
        </w:rPr>
        <w:t>24</w:t>
      </w:r>
      <w:r w:rsidR="006E6482">
        <w:rPr>
          <w:noProof/>
        </w:rPr>
        <w:fldChar w:fldCharType="end"/>
      </w:r>
    </w:p>
    <w:p w:rsidR="00E11C2C" w:rsidRDefault="00E11C2C">
      <w:pPr>
        <w:pStyle w:val="TOC3"/>
        <w:tabs>
          <w:tab w:val="right" w:leader="dot" w:pos="9350"/>
        </w:tabs>
        <w:rPr>
          <w:rFonts w:eastAsiaTheme="minorEastAsia" w:cstheme="minorBidi"/>
          <w:i w:val="0"/>
          <w:noProof/>
        </w:rPr>
      </w:pPr>
      <w:r>
        <w:rPr>
          <w:noProof/>
        </w:rPr>
        <w:t>Use Case</w:t>
      </w:r>
      <w:r>
        <w:rPr>
          <w:noProof/>
        </w:rPr>
        <w:tab/>
      </w:r>
      <w:r w:rsidR="006E6482">
        <w:rPr>
          <w:noProof/>
        </w:rPr>
        <w:fldChar w:fldCharType="begin"/>
      </w:r>
      <w:r>
        <w:rPr>
          <w:noProof/>
        </w:rPr>
        <w:instrText xml:space="preserve"> PAGEREF _Toc248224311 \h </w:instrText>
      </w:r>
      <w:r w:rsidR="00252B8F">
        <w:rPr>
          <w:noProof/>
        </w:rPr>
      </w:r>
      <w:r w:rsidR="006E6482">
        <w:rPr>
          <w:noProof/>
        </w:rPr>
        <w:fldChar w:fldCharType="separate"/>
      </w:r>
      <w:r>
        <w:rPr>
          <w:noProof/>
        </w:rPr>
        <w:t>25</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Naming Authority Implementation</w:t>
      </w:r>
      <w:r>
        <w:rPr>
          <w:noProof/>
        </w:rPr>
        <w:tab/>
      </w:r>
      <w:r w:rsidR="006E6482">
        <w:rPr>
          <w:noProof/>
        </w:rPr>
        <w:fldChar w:fldCharType="begin"/>
      </w:r>
      <w:r>
        <w:rPr>
          <w:noProof/>
        </w:rPr>
        <w:instrText xml:space="preserve"> PAGEREF _Toc248224312 \h </w:instrText>
      </w:r>
      <w:r w:rsidR="00252B8F">
        <w:rPr>
          <w:noProof/>
        </w:rPr>
      </w:r>
      <w:r w:rsidR="006E6482">
        <w:rPr>
          <w:noProof/>
        </w:rPr>
        <w:fldChar w:fldCharType="separate"/>
      </w:r>
      <w:r>
        <w:rPr>
          <w:noProof/>
        </w:rPr>
        <w:t>25</w:t>
      </w:r>
      <w:r w:rsidR="006E6482">
        <w:rPr>
          <w:noProof/>
        </w:rPr>
        <w:fldChar w:fldCharType="end"/>
      </w:r>
    </w:p>
    <w:p w:rsidR="00E11C2C" w:rsidRDefault="00E11C2C">
      <w:pPr>
        <w:pStyle w:val="TOC4"/>
        <w:tabs>
          <w:tab w:val="right" w:leader="dot" w:pos="9350"/>
        </w:tabs>
        <w:rPr>
          <w:rFonts w:eastAsiaTheme="minorEastAsia" w:cstheme="minorBidi"/>
          <w:noProof/>
          <w:sz w:val="22"/>
          <w:szCs w:val="22"/>
        </w:rPr>
      </w:pPr>
      <w:r>
        <w:rPr>
          <w:noProof/>
        </w:rPr>
        <w:t>applicationContext-na.xml</w:t>
      </w:r>
      <w:r>
        <w:rPr>
          <w:noProof/>
        </w:rPr>
        <w:tab/>
      </w:r>
      <w:r w:rsidR="006E6482">
        <w:rPr>
          <w:noProof/>
        </w:rPr>
        <w:fldChar w:fldCharType="begin"/>
      </w:r>
      <w:r>
        <w:rPr>
          <w:noProof/>
        </w:rPr>
        <w:instrText xml:space="preserve"> PAGEREF _Toc248224313 \h </w:instrText>
      </w:r>
      <w:r w:rsidR="00252B8F">
        <w:rPr>
          <w:noProof/>
        </w:rPr>
      </w:r>
      <w:r w:rsidR="006E6482">
        <w:rPr>
          <w:noProof/>
        </w:rPr>
        <w:fldChar w:fldCharType="separate"/>
      </w:r>
      <w:r>
        <w:rPr>
          <w:noProof/>
        </w:rPr>
        <w:t>26</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Extending the Client Toolkit by Adding Retrieval Profiles</w:t>
      </w:r>
      <w:r>
        <w:rPr>
          <w:noProof/>
        </w:rPr>
        <w:tab/>
      </w:r>
      <w:r w:rsidR="006E6482">
        <w:rPr>
          <w:noProof/>
        </w:rPr>
        <w:fldChar w:fldCharType="begin"/>
      </w:r>
      <w:r>
        <w:rPr>
          <w:noProof/>
        </w:rPr>
        <w:instrText xml:space="preserve"> PAGEREF _Toc248224314 \h </w:instrText>
      </w:r>
      <w:r w:rsidR="00252B8F">
        <w:rPr>
          <w:noProof/>
        </w:rPr>
      </w:r>
      <w:r w:rsidR="006E6482">
        <w:rPr>
          <w:noProof/>
        </w:rPr>
        <w:fldChar w:fldCharType="separate"/>
      </w:r>
      <w:r>
        <w:rPr>
          <w:noProof/>
        </w:rPr>
        <w:t>26</w:t>
      </w:r>
      <w:r w:rsidR="006E6482">
        <w:rPr>
          <w:noProof/>
        </w:rPr>
        <w:fldChar w:fldCharType="end"/>
      </w:r>
    </w:p>
    <w:p w:rsidR="00E11C2C" w:rsidRDefault="00E11C2C">
      <w:pPr>
        <w:pStyle w:val="TOC1"/>
        <w:tabs>
          <w:tab w:val="left" w:pos="1440"/>
          <w:tab w:val="right" w:leader="dot" w:pos="9350"/>
        </w:tabs>
        <w:rPr>
          <w:rFonts w:eastAsiaTheme="minorEastAsia" w:cstheme="minorBidi"/>
          <w:b w:val="0"/>
          <w:caps w:val="0"/>
          <w:noProof/>
        </w:rPr>
      </w:pPr>
      <w:r w:rsidRPr="00731D07">
        <w:rPr>
          <w:b w:val="0"/>
          <w:noProof/>
        </w:rPr>
        <w:t>Chapter 5</w:t>
      </w:r>
      <w:r>
        <w:rPr>
          <w:rFonts w:eastAsiaTheme="minorEastAsia" w:cstheme="minorBidi"/>
          <w:b w:val="0"/>
          <w:caps w:val="0"/>
          <w:noProof/>
        </w:rPr>
        <w:tab/>
      </w:r>
      <w:r>
        <w:rPr>
          <w:noProof/>
        </w:rPr>
        <w:t>Resolution over SSL</w:t>
      </w:r>
      <w:r>
        <w:rPr>
          <w:noProof/>
        </w:rPr>
        <w:tab/>
      </w:r>
      <w:r w:rsidR="006E6482">
        <w:rPr>
          <w:noProof/>
        </w:rPr>
        <w:fldChar w:fldCharType="begin"/>
      </w:r>
      <w:r>
        <w:rPr>
          <w:noProof/>
        </w:rPr>
        <w:instrText xml:space="preserve"> PAGEREF _Toc248224315 \h </w:instrText>
      </w:r>
      <w:r w:rsidR="00252B8F">
        <w:rPr>
          <w:noProof/>
        </w:rPr>
      </w:r>
      <w:r w:rsidR="006E6482">
        <w:rPr>
          <w:noProof/>
        </w:rPr>
        <w:fldChar w:fldCharType="separate"/>
      </w:r>
      <w:r>
        <w:rPr>
          <w:noProof/>
        </w:rPr>
        <w:t>27</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Securing the Naming Authority</w:t>
      </w:r>
      <w:r>
        <w:rPr>
          <w:noProof/>
        </w:rPr>
        <w:tab/>
      </w:r>
      <w:r w:rsidR="006E6482">
        <w:rPr>
          <w:noProof/>
        </w:rPr>
        <w:fldChar w:fldCharType="begin"/>
      </w:r>
      <w:r>
        <w:rPr>
          <w:noProof/>
        </w:rPr>
        <w:instrText xml:space="preserve"> PAGEREF _Toc248224316 \h </w:instrText>
      </w:r>
      <w:r w:rsidR="00252B8F">
        <w:rPr>
          <w:noProof/>
        </w:rPr>
      </w:r>
      <w:r w:rsidR="006E6482">
        <w:rPr>
          <w:noProof/>
        </w:rPr>
        <w:fldChar w:fldCharType="separate"/>
      </w:r>
      <w:r>
        <w:rPr>
          <w:noProof/>
        </w:rPr>
        <w:t>27</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Securing the Prefix Authority</w:t>
      </w:r>
      <w:r>
        <w:rPr>
          <w:noProof/>
        </w:rPr>
        <w:tab/>
      </w:r>
      <w:r w:rsidR="006E6482">
        <w:rPr>
          <w:noProof/>
        </w:rPr>
        <w:fldChar w:fldCharType="begin"/>
      </w:r>
      <w:r>
        <w:rPr>
          <w:noProof/>
        </w:rPr>
        <w:instrText xml:space="preserve"> PAGEREF _Toc248224317 \h </w:instrText>
      </w:r>
      <w:r w:rsidR="00252B8F">
        <w:rPr>
          <w:noProof/>
        </w:rPr>
      </w:r>
      <w:r w:rsidR="006E6482">
        <w:rPr>
          <w:noProof/>
        </w:rPr>
        <w:fldChar w:fldCharType="separate"/>
      </w:r>
      <w:r>
        <w:rPr>
          <w:noProof/>
        </w:rPr>
        <w:t>29</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Client Configuration</w:t>
      </w:r>
      <w:r>
        <w:rPr>
          <w:noProof/>
        </w:rPr>
        <w:tab/>
      </w:r>
      <w:r w:rsidR="006E6482">
        <w:rPr>
          <w:noProof/>
        </w:rPr>
        <w:fldChar w:fldCharType="begin"/>
      </w:r>
      <w:r>
        <w:rPr>
          <w:noProof/>
        </w:rPr>
        <w:instrText xml:space="preserve"> PAGEREF _Toc248224318 \h </w:instrText>
      </w:r>
      <w:r w:rsidR="00252B8F">
        <w:rPr>
          <w:noProof/>
        </w:rPr>
      </w:r>
      <w:r w:rsidR="006E6482">
        <w:rPr>
          <w:noProof/>
        </w:rPr>
        <w:fldChar w:fldCharType="separate"/>
      </w:r>
      <w:r>
        <w:rPr>
          <w:noProof/>
        </w:rPr>
        <w:t>29</w:t>
      </w:r>
      <w:r w:rsidR="006E6482">
        <w:rPr>
          <w:noProof/>
        </w:rPr>
        <w:fldChar w:fldCharType="end"/>
      </w:r>
    </w:p>
    <w:p w:rsidR="00E11C2C" w:rsidRDefault="00E11C2C">
      <w:pPr>
        <w:pStyle w:val="TOC2"/>
        <w:tabs>
          <w:tab w:val="right" w:leader="dot" w:pos="9350"/>
        </w:tabs>
        <w:rPr>
          <w:rFonts w:eastAsiaTheme="minorEastAsia" w:cstheme="minorBidi"/>
          <w:smallCaps w:val="0"/>
          <w:noProof/>
        </w:rPr>
      </w:pPr>
      <w:r>
        <w:rPr>
          <w:noProof/>
        </w:rPr>
        <w:t>Performance Considerations</w:t>
      </w:r>
      <w:r>
        <w:rPr>
          <w:noProof/>
        </w:rPr>
        <w:tab/>
      </w:r>
      <w:r w:rsidR="006E6482">
        <w:rPr>
          <w:noProof/>
        </w:rPr>
        <w:fldChar w:fldCharType="begin"/>
      </w:r>
      <w:r>
        <w:rPr>
          <w:noProof/>
        </w:rPr>
        <w:instrText xml:space="preserve"> PAGEREF _Toc248224319 \h </w:instrText>
      </w:r>
      <w:r w:rsidR="00252B8F">
        <w:rPr>
          <w:noProof/>
        </w:rPr>
      </w:r>
      <w:r w:rsidR="006E6482">
        <w:rPr>
          <w:noProof/>
        </w:rPr>
        <w:fldChar w:fldCharType="separate"/>
      </w:r>
      <w:r>
        <w:rPr>
          <w:noProof/>
        </w:rPr>
        <w:t>30</w:t>
      </w:r>
      <w:r w:rsidR="006E6482">
        <w:rPr>
          <w:noProof/>
        </w:rPr>
        <w:fldChar w:fldCharType="end"/>
      </w:r>
    </w:p>
    <w:p w:rsidR="00E11C2C" w:rsidRDefault="00E11C2C">
      <w:pPr>
        <w:pStyle w:val="TOC1"/>
        <w:tabs>
          <w:tab w:val="left" w:pos="1440"/>
          <w:tab w:val="right" w:leader="dot" w:pos="9350"/>
        </w:tabs>
        <w:rPr>
          <w:rFonts w:eastAsiaTheme="minorEastAsia" w:cstheme="minorBidi"/>
          <w:b w:val="0"/>
          <w:caps w:val="0"/>
          <w:noProof/>
        </w:rPr>
      </w:pPr>
      <w:r w:rsidRPr="00731D07">
        <w:rPr>
          <w:b w:val="0"/>
          <w:noProof/>
        </w:rPr>
        <w:t>Chapter 6</w:t>
      </w:r>
      <w:r>
        <w:rPr>
          <w:rFonts w:eastAsiaTheme="minorEastAsia" w:cstheme="minorBidi"/>
          <w:b w:val="0"/>
          <w:caps w:val="0"/>
          <w:noProof/>
        </w:rPr>
        <w:tab/>
      </w:r>
      <w:r>
        <w:rPr>
          <w:noProof/>
        </w:rPr>
        <w:t>Requirements to Design Mapping</w:t>
      </w:r>
      <w:r>
        <w:rPr>
          <w:noProof/>
        </w:rPr>
        <w:tab/>
      </w:r>
      <w:r w:rsidR="006E6482">
        <w:rPr>
          <w:noProof/>
        </w:rPr>
        <w:fldChar w:fldCharType="begin"/>
      </w:r>
      <w:r>
        <w:rPr>
          <w:noProof/>
        </w:rPr>
        <w:instrText xml:space="preserve"> PAGEREF _Toc248224320 \h </w:instrText>
      </w:r>
      <w:r w:rsidR="00252B8F">
        <w:rPr>
          <w:noProof/>
        </w:rPr>
      </w:r>
      <w:r w:rsidR="006E6482">
        <w:rPr>
          <w:noProof/>
        </w:rPr>
        <w:fldChar w:fldCharType="separate"/>
      </w:r>
      <w:r>
        <w:rPr>
          <w:noProof/>
        </w:rPr>
        <w:t>30</w:t>
      </w:r>
      <w:r w:rsidR="006E6482">
        <w:rPr>
          <w:noProof/>
        </w:rPr>
        <w:fldChar w:fldCharType="end"/>
      </w:r>
    </w:p>
    <w:p w:rsidR="00B87506" w:rsidRDefault="006E6482">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3" w:name="_Ref106157635"/>
      <w:bookmarkStart w:id="4" w:name="_Toc11687286"/>
      <w:bookmarkStart w:id="5" w:name="_Ref99811515"/>
      <w:bookmarkStart w:id="6" w:name="_Ref84139507"/>
      <w:bookmarkStart w:id="7" w:name="_Ref84139593"/>
      <w:bookmarkStart w:id="8" w:name="_Ref84139631"/>
      <w:bookmarkStart w:id="9" w:name="_Ref84139831"/>
      <w:bookmarkStart w:id="10" w:name="_Ref86041904"/>
      <w:bookmarkStart w:id="11" w:name="_Toc110304703"/>
      <w:bookmarkStart w:id="12" w:name="_Toc248224266"/>
      <w:bookmarkStart w:id="13" w:name="_Toc398021382"/>
      <w:r w:rsidRPr="00B87823">
        <w:rPr>
          <w:rStyle w:val="StyleHeading1Char15pt"/>
        </w:rPr>
        <w:t>Introduction</w:t>
      </w:r>
      <w:bookmarkEnd w:id="3"/>
      <w:bookmarkEnd w:id="4"/>
      <w:bookmarkEnd w:id="5"/>
      <w:bookmarkEnd w:id="6"/>
      <w:bookmarkEnd w:id="7"/>
      <w:bookmarkEnd w:id="8"/>
      <w:bookmarkEnd w:id="9"/>
      <w:bookmarkEnd w:id="10"/>
      <w:bookmarkEnd w:id="11"/>
      <w:bookmarkEnd w:id="12"/>
    </w:p>
    <w:p w:rsidR="00B87506" w:rsidRDefault="00ED1A52" w:rsidP="00B87506">
      <w:pPr>
        <w:pStyle w:val="Heading2"/>
      </w:pPr>
      <w:bookmarkStart w:id="14" w:name="_Toc11687305"/>
      <w:bookmarkStart w:id="15" w:name="_Toc110304704"/>
      <w:bookmarkStart w:id="16" w:name="_Toc248224267"/>
      <w:bookmarkStart w:id="17" w:name="_Ref98147122"/>
      <w:bookmarkStart w:id="18" w:name="_Ref98147127"/>
      <w:bookmarkEnd w:id="13"/>
      <w:r>
        <w:t>Introduction</w:t>
      </w:r>
      <w:bookmarkEnd w:id="14"/>
      <w:bookmarkEnd w:id="15"/>
      <w:bookmarkEnd w:id="16"/>
    </w:p>
    <w:p w:rsidR="00B87506" w:rsidRPr="00AB26A0" w:rsidRDefault="00ED1A52" w:rsidP="00B87506">
      <w:pPr>
        <w:pStyle w:val="Heading3"/>
      </w:pPr>
      <w:bookmarkStart w:id="19" w:name="_Toc11687306"/>
      <w:bookmarkStart w:id="20" w:name="_Toc110304705"/>
      <w:bookmarkStart w:id="21" w:name="_Toc248224268"/>
      <w:r w:rsidRPr="00AB26A0">
        <w:t>Identifier Framework</w:t>
      </w:r>
      <w:bookmarkEnd w:id="19"/>
      <w:bookmarkEnd w:id="20"/>
      <w:bookmarkEnd w:id="21"/>
    </w:p>
    <w:p w:rsidR="00B87506" w:rsidRPr="00AB26A0" w:rsidRDefault="00ED1A52" w:rsidP="00B87506">
      <w:r w:rsidRPr="00AB26A0">
        <w:t xml:space="preserve">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2"/>
      <w:r w:rsidRPr="00AB26A0">
        <w:t>contexts</w:t>
      </w:r>
      <w:commentRangeEnd w:id="22"/>
      <w:r w:rsidR="00481A92">
        <w:rPr>
          <w:rStyle w:val="CommentReference"/>
          <w:vanish/>
        </w:rPr>
        <w:commentReference w:id="22"/>
      </w:r>
      <w:r w:rsidRPr="00AB26A0">
        <w:t>.</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3" w:name="_Toc11687307"/>
    </w:p>
    <w:p w:rsidR="00B87506" w:rsidRPr="00AB26A0" w:rsidRDefault="00ED1A52" w:rsidP="00B87506">
      <w:pPr>
        <w:pStyle w:val="Heading3"/>
      </w:pPr>
      <w:bookmarkStart w:id="24" w:name="_Toc110304706"/>
      <w:bookmarkStart w:id="25" w:name="_Toc248224269"/>
      <w:r w:rsidRPr="00AB26A0">
        <w:t>Globally Unique Identifiers</w:t>
      </w:r>
      <w:bookmarkEnd w:id="23"/>
      <w:bookmarkEnd w:id="24"/>
      <w:bookmarkEnd w:id="25"/>
    </w:p>
    <w:p w:rsidR="00B87506" w:rsidRPr="00AB26A0" w:rsidRDefault="00ED1A52" w:rsidP="00B87506">
      <w:r w:rsidRPr="00AB26A0">
        <w:t xml:space="preserve">Once we have standardized data-object identifiers that can be globally resolved to the data-objects themselves,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6" w:name="_Toc11687308"/>
      <w:bookmarkStart w:id="27" w:name="_Toc110304707"/>
      <w:bookmarkStart w:id="28" w:name="_Toc248224270"/>
      <w:r w:rsidRPr="00AB26A0">
        <w:t>Identifier and Data-Object Properties</w:t>
      </w:r>
      <w:bookmarkEnd w:id="26"/>
      <w:bookmarkEnd w:id="27"/>
      <w:bookmarkEnd w:id="28"/>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t xml:space="preserve"> framework in the applications </w:t>
      </w:r>
      <w:r w:rsidRPr="00AB26A0">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w:t>
      </w:r>
      <w:r w:rsidR="00BC4FF3">
        <w:t xml:space="preserve">(including semantic web technologies) </w:t>
      </w:r>
      <w:r w:rsidR="00616997">
        <w:t>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29" w:name="_Toc110304709"/>
      <w:bookmarkStart w:id="30" w:name="_Toc248224271"/>
      <w:r>
        <w:t>Identifier Values / Metadata</w:t>
      </w:r>
      <w:bookmarkEnd w:id="29"/>
      <w:bookmarkEnd w:id="30"/>
    </w:p>
    <w:p w:rsidR="00D51ADC" w:rsidRDefault="00D51ADC" w:rsidP="00D51ADC">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1" w:name="_Toc248224272"/>
      <w:r>
        <w:t>Conceptual Model of Identifier Framework</w:t>
      </w:r>
      <w:bookmarkEnd w:id="31"/>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3"/>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2" w:name="_Ref110670324"/>
      <w:bookmarkStart w:id="33" w:name="_Ref110670303"/>
      <w:r>
        <w:t xml:space="preserve">Figure </w:t>
      </w:r>
      <w:r w:rsidR="006E6482">
        <w:fldChar w:fldCharType="begin"/>
      </w:r>
      <w:r w:rsidR="00EA3666">
        <w:instrText xml:space="preserve"> SEQ Figure \* ARABIC </w:instrText>
      </w:r>
      <w:r w:rsidR="006E6482">
        <w:fldChar w:fldCharType="separate"/>
      </w:r>
      <w:r w:rsidR="003F767C">
        <w:rPr>
          <w:noProof/>
        </w:rPr>
        <w:t>1</w:t>
      </w:r>
      <w:r w:rsidR="006E6482">
        <w:rPr>
          <w:noProof/>
        </w:rPr>
        <w:fldChar w:fldCharType="end"/>
      </w:r>
      <w:bookmarkEnd w:id="32"/>
      <w:r>
        <w:t xml:space="preserve"> Conceptual Model of Identifier Framework</w:t>
      </w:r>
      <w:bookmarkEnd w:id="33"/>
    </w:p>
    <w:p w:rsidR="00D51ADC" w:rsidRDefault="00D51ADC" w:rsidP="001B7175">
      <w:r>
        <w:t xml:space="preserve">The conceptual model of the identifier framework is depicted in </w:t>
      </w:r>
      <w:r w:rsidR="006E6482">
        <w:fldChar w:fldCharType="begin"/>
      </w:r>
      <w:r w:rsidR="00F87A89">
        <w:instrText xml:space="preserve"> REF _Ref110670324 \h </w:instrText>
      </w:r>
      <w:r w:rsidR="006E6482">
        <w:fldChar w:fldCharType="separate"/>
      </w:r>
      <w:r>
        <w:t xml:space="preserve">Figure </w:t>
      </w:r>
      <w:r>
        <w:rPr>
          <w:noProof/>
        </w:rPr>
        <w:t>1</w:t>
      </w:r>
      <w:r w:rsidR="006E6482">
        <w:fldChar w:fldCharType="end"/>
      </w:r>
      <w:r>
        <w:t>.</w:t>
      </w:r>
    </w:p>
    <w:p w:rsidR="00ED1506" w:rsidRDefault="00D51ADC" w:rsidP="00D51ADC">
      <w:pPr>
        <w:pStyle w:val="Heading4"/>
      </w:pPr>
      <w:r>
        <w:t xml:space="preserve"> </w:t>
      </w:r>
      <w:bookmarkStart w:id="34" w:name="_Toc110304708"/>
      <w:bookmarkStart w:id="35" w:name="_Toc248224273"/>
      <w:r w:rsidR="00ED1506">
        <w:t>The Data Owner</w:t>
      </w:r>
      <w:bookmarkEnd w:id="34"/>
      <w:bookmarkEnd w:id="35"/>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 xml:space="preserve">Data </w:t>
      </w:r>
      <w:r w:rsidR="003D3504">
        <w:rPr>
          <w:i/>
        </w:rPr>
        <w:t>O</w:t>
      </w:r>
      <w:r w:rsidRPr="00ED1506">
        <w:rPr>
          <w:i/>
        </w:rPr>
        <w:t>wners</w:t>
      </w:r>
      <w:r>
        <w:t xml:space="preserve"> specify how data objects are accessed. The identifier framework uses this information to build tools that automate the retrieval of the corresponding data objects.</w:t>
      </w:r>
    </w:p>
    <w:p w:rsidR="00AD35E5" w:rsidRDefault="00AD35E5" w:rsidP="00D51ADC">
      <w:pPr>
        <w:pStyle w:val="Heading4"/>
      </w:pPr>
      <w:bookmarkStart w:id="36" w:name="_Toc110304710"/>
      <w:bookmarkStart w:id="37" w:name="_Toc248224274"/>
      <w:r>
        <w:t>The Naming Authority</w:t>
      </w:r>
      <w:bookmarkEnd w:id="36"/>
      <w:bookmarkEnd w:id="37"/>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r w:rsidR="003D3504">
        <w:t xml:space="preserve">  It is the authority for identifiers created within its prefix.</w:t>
      </w:r>
    </w:p>
    <w:p w:rsidR="005B0C1D" w:rsidRDefault="005B0C1D" w:rsidP="00A36EAC">
      <w:pPr>
        <w:pStyle w:val="Heading4"/>
      </w:pPr>
      <w:bookmarkStart w:id="38" w:name="_Toc248224275"/>
      <w:r>
        <w:t>The Identifier Curator</w:t>
      </w:r>
      <w:bookmarkEnd w:id="38"/>
    </w:p>
    <w:p w:rsidR="00250DFB" w:rsidRPr="00AD6F0F" w:rsidRDefault="005B0C1D" w:rsidP="00B87506">
      <w:r>
        <w:t xml:space="preserve">This </w:t>
      </w:r>
      <w:r w:rsidR="003D3504" w:rsidRPr="003D3504">
        <w:rPr>
          <w:i/>
        </w:rPr>
        <w:t>Identifier Curator</w:t>
      </w:r>
      <w:r>
        <w:t xml:space="preserve"> is responsible for creating identifiers on behalf of the </w:t>
      </w:r>
      <w:r w:rsidR="003D3504" w:rsidRPr="003D3504">
        <w:rPr>
          <w:i/>
        </w:rPr>
        <w:t>D</w:t>
      </w:r>
      <w:r w:rsidRPr="003D3504">
        <w:rPr>
          <w:i/>
        </w:rPr>
        <w:t xml:space="preserve">ata </w:t>
      </w:r>
      <w:r w:rsidR="003D3504" w:rsidRPr="003D3504">
        <w:rPr>
          <w:i/>
        </w:rPr>
        <w:t>O</w:t>
      </w:r>
      <w:r w:rsidRPr="003D3504">
        <w:rPr>
          <w:i/>
        </w:rPr>
        <w:t>wner</w:t>
      </w:r>
      <w:r>
        <w:t>. It could be the data owner itself. The curator is expected to understand the semantics of the data objects</w:t>
      </w:r>
      <w:r w:rsidR="00A36EAC">
        <w:t xml:space="preserve"> and knows how to retrieve data objects from the </w:t>
      </w:r>
      <w:r w:rsidR="003D3504" w:rsidRPr="003D3504">
        <w:rPr>
          <w:i/>
        </w:rPr>
        <w:t>Data O</w:t>
      </w:r>
      <w:r w:rsidR="00A36EAC" w:rsidRPr="003D3504">
        <w:rPr>
          <w:i/>
        </w:rPr>
        <w:t>wner</w:t>
      </w:r>
      <w:r w:rsidR="00A36EAC">
        <w:t xml:space="preserve">. This information is sent to the </w:t>
      </w:r>
      <w:r w:rsidR="003D3504" w:rsidRPr="003D3504">
        <w:rPr>
          <w:i/>
        </w:rPr>
        <w:t>N</w:t>
      </w:r>
      <w:r w:rsidR="00A36EAC" w:rsidRPr="003D3504">
        <w:rPr>
          <w:i/>
        </w:rPr>
        <w:t xml:space="preserve">aming </w:t>
      </w:r>
      <w:r w:rsidR="003D3504" w:rsidRPr="003D3504">
        <w:rPr>
          <w:i/>
        </w:rPr>
        <w:t>A</w:t>
      </w:r>
      <w:r w:rsidR="00A36EAC" w:rsidRPr="003D3504">
        <w:rPr>
          <w:i/>
        </w:rPr>
        <w:t xml:space="preserve">uthority </w:t>
      </w:r>
      <w:r w:rsidR="00A36EAC">
        <w:t>represented as metadata.</w:t>
      </w:r>
      <w:r w:rsidR="00AD6F0F">
        <w:t xml:space="preserve">  In this way, the </w:t>
      </w:r>
      <w:r w:rsidR="00AD6F0F">
        <w:rPr>
          <w:i/>
        </w:rPr>
        <w:t>Identifier Curator</w:t>
      </w:r>
      <w:r w:rsidR="00AD6F0F">
        <w:t xml:space="preserve"> is responsible for creating the binding between data object and identifier, using a </w:t>
      </w:r>
      <w:r w:rsidR="00AD6F0F" w:rsidRPr="00AD6F0F">
        <w:rPr>
          <w:i/>
        </w:rPr>
        <w:t>Naming Authority</w:t>
      </w:r>
      <w:r w:rsidR="00AD6F0F">
        <w:t xml:space="preserve"> to store the binding.</w:t>
      </w:r>
    </w:p>
    <w:p w:rsidR="00250DFB" w:rsidRDefault="00250DFB" w:rsidP="00250DFB">
      <w:pPr>
        <w:pStyle w:val="Heading4"/>
      </w:pPr>
      <w:bookmarkStart w:id="39" w:name="_Toc248224276"/>
      <w:r>
        <w:t>The User</w:t>
      </w:r>
      <w:bookmarkEnd w:id="39"/>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0" w:name="_Ref111082336"/>
      <w:bookmarkStart w:id="41" w:name="_Ref111082354"/>
      <w:bookmarkStart w:id="42" w:name="_Ref111082361"/>
      <w:bookmarkStart w:id="43" w:name="_Ref111082365"/>
      <w:bookmarkStart w:id="44" w:name="_Ref111082377"/>
      <w:bookmarkStart w:id="45" w:name="_Ref111082387"/>
      <w:bookmarkStart w:id="46" w:name="_Ref111082392"/>
      <w:bookmarkStart w:id="47" w:name="_Ref111082514"/>
      <w:bookmarkStart w:id="48" w:name="_Toc248224277"/>
      <w:r>
        <w:t>The Prefix Authority</w:t>
      </w:r>
      <w:bookmarkEnd w:id="40"/>
      <w:bookmarkEnd w:id="41"/>
      <w:bookmarkEnd w:id="42"/>
      <w:bookmarkEnd w:id="43"/>
      <w:bookmarkEnd w:id="44"/>
      <w:bookmarkEnd w:id="45"/>
      <w:bookmarkEnd w:id="46"/>
      <w:bookmarkEnd w:id="47"/>
      <w:bookmarkEnd w:id="48"/>
    </w:p>
    <w:p w:rsidR="00931C0D" w:rsidRDefault="00250DFB" w:rsidP="00B87506">
      <w:r>
        <w:t xml:space="preserve">The </w:t>
      </w:r>
      <w:r w:rsidRPr="00931C0D">
        <w:rPr>
          <w:i/>
        </w:rPr>
        <w:t>Prefix Authority</w:t>
      </w:r>
      <w:r>
        <w:t xml:space="preserve"> binds a</w:t>
      </w:r>
      <w:r w:rsidR="00AD4B87">
        <w:t>n identifier</w:t>
      </w:r>
      <w:r>
        <w:t xml:space="preserve"> domain/prefix to a </w:t>
      </w:r>
      <w:r w:rsidR="00AD4B87">
        <w:rPr>
          <w:i/>
        </w:rPr>
        <w:t>N</w:t>
      </w:r>
      <w:r w:rsidRPr="00931C0D">
        <w:rPr>
          <w:i/>
        </w:rPr>
        <w:t xml:space="preserve">aming </w:t>
      </w:r>
      <w:r w:rsidR="00AD4B87">
        <w:rPr>
          <w:i/>
        </w:rPr>
        <w:t>A</w:t>
      </w:r>
      <w:r w:rsidRPr="00931C0D">
        <w:rPr>
          <w:i/>
        </w:rPr>
        <w:t>uthority</w:t>
      </w:r>
      <w:r>
        <w:t>.</w:t>
      </w:r>
      <w:r w:rsidR="00931C0D">
        <w:t xml:space="preserve"> In </w:t>
      </w:r>
      <w:r w:rsidR="006E6482">
        <w:fldChar w:fldCharType="begin"/>
      </w:r>
      <w:r w:rsidR="00931C0D">
        <w:instrText xml:space="preserve"> REF _Ref110670324 \h </w:instrText>
      </w:r>
      <w:r w:rsidR="006E6482">
        <w:fldChar w:fldCharType="separate"/>
      </w:r>
      <w:r w:rsidR="00931C0D">
        <w:t xml:space="preserve">Figure </w:t>
      </w:r>
      <w:r w:rsidR="00931C0D">
        <w:rPr>
          <w:noProof/>
        </w:rPr>
        <w:t>1</w:t>
      </w:r>
      <w:r w:rsidR="006E6482">
        <w:fldChar w:fldCharType="end"/>
      </w:r>
      <w:r w:rsidR="00931C0D">
        <w:t xml:space="preserve">, the </w:t>
      </w:r>
      <w:r w:rsidR="000F178E">
        <w:rPr>
          <w:i/>
        </w:rPr>
        <w:t>P</w:t>
      </w:r>
      <w:r w:rsidR="00931C0D" w:rsidRPr="00931C0D">
        <w:rPr>
          <w:i/>
        </w:rPr>
        <w:t xml:space="preserve">refix </w:t>
      </w:r>
      <w:r w:rsidR="000F178E">
        <w:rPr>
          <w:i/>
        </w:rPr>
        <w:t>A</w:t>
      </w:r>
      <w:r w:rsidR="00931C0D" w:rsidRPr="00931C0D">
        <w:rPr>
          <w:i/>
        </w:rPr>
        <w:t>uthority</w:t>
      </w:r>
      <w:r w:rsidR="00931C0D">
        <w:t xml:space="preserve"> </w:t>
      </w:r>
      <w:r w:rsidR="000F178E">
        <w:t>“</w:t>
      </w:r>
      <w:r w:rsidR="00931C0D" w:rsidRPr="00931C0D">
        <w:rPr>
          <w:i/>
        </w:rPr>
        <w:t>na.cagrid.org</w:t>
      </w:r>
      <w:r w:rsidR="000F178E">
        <w:rPr>
          <w:i/>
        </w:rPr>
        <w:t>”</w:t>
      </w:r>
      <w:r w:rsidR="00931C0D">
        <w:t xml:space="preserve"> binds the “</w:t>
      </w:r>
      <w:r w:rsidR="00931C0D" w:rsidRPr="00931C0D">
        <w:rPr>
          <w:i/>
        </w:rPr>
        <w:t>foo</w:t>
      </w:r>
      <w:r w:rsidR="00931C0D">
        <w:rPr>
          <w:i/>
        </w:rPr>
        <w:t>”</w:t>
      </w:r>
      <w:r w:rsidR="00931C0D">
        <w:t xml:space="preserve"> domain to the </w:t>
      </w:r>
      <w:r w:rsidR="000F178E">
        <w:rPr>
          <w:i/>
        </w:rPr>
        <w:t>N</w:t>
      </w:r>
      <w:r w:rsidR="000F178E" w:rsidRPr="00931C0D">
        <w:rPr>
          <w:i/>
        </w:rPr>
        <w:t xml:space="preserve">aming </w:t>
      </w:r>
      <w:r w:rsidR="000F178E">
        <w:rPr>
          <w:i/>
        </w:rPr>
        <w:t>A</w:t>
      </w:r>
      <w:r w:rsidR="000F178E" w:rsidRPr="00931C0D">
        <w:rPr>
          <w:i/>
        </w:rPr>
        <w:t>uthority</w:t>
      </w:r>
      <w:r w:rsidR="000F178E">
        <w:t xml:space="preserve"> </w:t>
      </w:r>
      <w:r w:rsidR="00931C0D">
        <w:t xml:space="preserve">running at </w:t>
      </w:r>
      <w:hyperlink r:id="rId14" w:history="1">
        <w:r w:rsidR="00931C0D" w:rsidRPr="003D21C2">
          <w:rPr>
            <w:rStyle w:val="Hyperlink"/>
          </w:rPr>
          <w:t>http://foo.osumc.edu</w:t>
        </w:r>
      </w:hyperlink>
      <w:r w:rsidR="00931C0D">
        <w:t xml:space="preserve">. In other words, it binds the </w:t>
      </w:r>
      <w:r w:rsidR="000F178E">
        <w:t xml:space="preserve">identifier </w:t>
      </w:r>
      <w:r w:rsidR="00931C0D">
        <w:t xml:space="preserve">prefix </w:t>
      </w:r>
      <w:hyperlink r:id="rId15" w:history="1">
        <w:r w:rsidR="00931C0D" w:rsidRPr="003D21C2">
          <w:rPr>
            <w:rStyle w:val="Hyperlink"/>
          </w:rPr>
          <w:t>http://na.cagrid.org/foo</w:t>
        </w:r>
      </w:hyperlink>
      <w:r w:rsidR="00931C0D">
        <w:t xml:space="preserve"> to </w:t>
      </w:r>
      <w:hyperlink r:id="rId16" w:history="1">
        <w:r w:rsidR="00931C0D" w:rsidRPr="003D21C2">
          <w:rPr>
            <w:rStyle w:val="Hyperlink"/>
          </w:rPr>
          <w:t>http://foo.osumc.edu</w:t>
        </w:r>
      </w:hyperlink>
      <w:r w:rsidR="00931C0D">
        <w:t>.</w:t>
      </w:r>
    </w:p>
    <w:p w:rsidR="00931C0D" w:rsidRDefault="00931C0D" w:rsidP="00B87506">
      <w:r>
        <w:t xml:space="preserve">The </w:t>
      </w:r>
      <w:r w:rsidR="000F178E" w:rsidRPr="00931C0D">
        <w:rPr>
          <w:i/>
        </w:rPr>
        <w:t>Prefix Authority</w:t>
      </w:r>
      <w:r>
        <w:t xml:space="preserve"> could maintain prefix binding for multiple naming authorities (e.g. a “</w:t>
      </w:r>
      <w:r w:rsidRPr="00931C0D">
        <w:rPr>
          <w:i/>
        </w:rPr>
        <w:t>bar</w:t>
      </w:r>
      <w:r>
        <w:t xml:space="preserve">” domain could be mapped to a naming authority running at </w:t>
      </w:r>
      <w:hyperlink r:id="rId17"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6E6482">
        <w:fldChar w:fldCharType="begin"/>
      </w:r>
      <w:r w:rsidR="00F87A89">
        <w:instrText xml:space="preserve"> REF _Ref110676539 \h </w:instrText>
      </w:r>
      <w:r w:rsidR="006E6482">
        <w:fldChar w:fldCharType="separate"/>
      </w:r>
      <w:r w:rsidR="00517451">
        <w:t xml:space="preserve">Figure </w:t>
      </w:r>
      <w:r w:rsidR="00517451">
        <w:rPr>
          <w:noProof/>
        </w:rPr>
        <w:t>2</w:t>
      </w:r>
      <w:r w:rsidR="006E6482">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49" w:name="_Toc248224278"/>
      <w:r>
        <w:t>Putting it all together</w:t>
      </w:r>
      <w:bookmarkEnd w:id="49"/>
    </w:p>
    <w:p w:rsidR="00081492" w:rsidRDefault="006E6482"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w:t>
      </w:r>
      <w:r w:rsidR="00115C21" w:rsidRPr="00115C21">
        <w:rPr>
          <w:i/>
        </w:rPr>
        <w:t>Identifier Curator</w:t>
      </w:r>
      <w:r w:rsidR="00115C21">
        <w:t xml:space="preserve"> wants to globally identify a new data object Y contained within the </w:t>
      </w:r>
      <w:r w:rsidR="00115C21" w:rsidRPr="00115C21">
        <w:rPr>
          <w:i/>
        </w:rPr>
        <w:t>Data Owner</w:t>
      </w:r>
      <w:r w:rsidR="00115C21">
        <w:t>.</w:t>
      </w:r>
      <w:r w:rsidR="00F03B86">
        <w:t xml:space="preserve"> The curator builds the metadata required to help retrieve data object Y later, </w:t>
      </w:r>
      <w:r w:rsidR="00115C21">
        <w:t xml:space="preserve"> via the mechanisms supported by the </w:t>
      </w:r>
      <w:r w:rsidR="00115C21" w:rsidRPr="00115C21">
        <w:rPr>
          <w:i/>
        </w:rPr>
        <w:t>Data Owner</w:t>
      </w:r>
      <w:r w:rsidR="00115C21">
        <w:t xml:space="preserve">, </w:t>
      </w:r>
      <w:r w:rsidR="00F03B86">
        <w:t xml:space="preserve">and gives it to the </w:t>
      </w:r>
      <w:r w:rsidR="00115C21" w:rsidRPr="00115C21">
        <w:rPr>
          <w:i/>
        </w:rPr>
        <w:t>N</w:t>
      </w:r>
      <w:r w:rsidR="00F03B86" w:rsidRPr="00115C21">
        <w:rPr>
          <w:i/>
        </w:rPr>
        <w:t xml:space="preserve">aming </w:t>
      </w:r>
      <w:r w:rsidR="00115C21" w:rsidRPr="00115C21">
        <w:rPr>
          <w:i/>
        </w:rPr>
        <w:t>A</w:t>
      </w:r>
      <w:r w:rsidR="00F03B86" w:rsidRPr="00115C21">
        <w:rPr>
          <w:i/>
        </w:rPr>
        <w:t>uthority</w:t>
      </w:r>
      <w:r w:rsidR="00F03B86">
        <w:t xml:space="preserve"> as part of the “create identifier” request. The </w:t>
      </w:r>
      <w:r w:rsidR="00115C21" w:rsidRPr="00115C21">
        <w:rPr>
          <w:i/>
        </w:rPr>
        <w:t>Naming Authority</w:t>
      </w:r>
      <w:r w:rsidR="00F03B86">
        <w:t xml:space="preserve"> generates an identifier, stores the </w:t>
      </w:r>
      <w:r w:rsidR="00115C21">
        <w:t>metadata associated with it</w:t>
      </w:r>
      <w:r w:rsidR="00F03B86">
        <w:t xml:space="preserve">, and returns the identifier to the </w:t>
      </w:r>
      <w:r w:rsidR="00115C21" w:rsidRPr="00115C21">
        <w:rPr>
          <w:i/>
        </w:rPr>
        <w:t>Identifier Curator</w:t>
      </w:r>
      <w:r w:rsidR="00F03B86">
        <w:t>.</w:t>
      </w:r>
      <w:r w:rsidR="00A422AD">
        <w:t xml:space="preserve"> This completes the creation process.</w:t>
      </w:r>
    </w:p>
    <w:p w:rsidR="00695DE5" w:rsidRDefault="00115C21" w:rsidP="00B87506">
      <w:r>
        <w:t xml:space="preserve">Later, a </w:t>
      </w:r>
      <w:r w:rsidRPr="00115C21">
        <w:rPr>
          <w:i/>
        </w:rPr>
        <w:t>U</w:t>
      </w:r>
      <w:r w:rsidR="00A422AD" w:rsidRPr="00115C21">
        <w:rPr>
          <w:i/>
        </w:rPr>
        <w:t>ser</w:t>
      </w:r>
      <w:r w:rsidR="00A422AD">
        <w:t xml:space="preserve"> is given the identifier and wishes to retrieve the corresponding data object. Since the identifier is a URI that points to the </w:t>
      </w:r>
      <w:r w:rsidR="00A422AD" w:rsidRPr="00A422AD">
        <w:rPr>
          <w:i/>
        </w:rPr>
        <w:t>prefix authority</w:t>
      </w:r>
      <w:r w:rsidR="00A422AD">
        <w:t>, it is simply “</w:t>
      </w:r>
      <w:r w:rsidR="00A422AD" w:rsidRPr="00A422AD">
        <w:t>followed</w:t>
      </w:r>
      <w:r w:rsidR="00A422AD">
        <w:t xml:space="preserve">” </w:t>
      </w:r>
      <w:r>
        <w:t xml:space="preserve">(via http) </w:t>
      </w:r>
      <w:r w:rsidR="00A422AD">
        <w:t xml:space="preserve">to retrieve the associated metadata. The </w:t>
      </w:r>
      <w:r w:rsidRPr="00115C21">
        <w:rPr>
          <w:i/>
        </w:rPr>
        <w:t>P</w:t>
      </w:r>
      <w:r w:rsidR="00A422AD" w:rsidRPr="00115C21">
        <w:rPr>
          <w:i/>
        </w:rPr>
        <w:t xml:space="preserve">refix </w:t>
      </w:r>
      <w:r w:rsidRPr="00115C21">
        <w:rPr>
          <w:i/>
        </w:rPr>
        <w:t>A</w:t>
      </w:r>
      <w:r w:rsidR="00A422AD" w:rsidRPr="00115C21">
        <w:rPr>
          <w:i/>
        </w:rPr>
        <w:t>uthority</w:t>
      </w:r>
      <w:r w:rsidR="00A422AD">
        <w:t xml:space="preserve"> notices the URL specifies the </w:t>
      </w:r>
      <w:r w:rsidR="00A422AD" w:rsidRPr="00A422AD">
        <w:rPr>
          <w:i/>
        </w:rPr>
        <w:t>foo</w:t>
      </w:r>
      <w:r w:rsidR="00A422AD">
        <w:t xml:space="preserve"> domain, and redirects the </w:t>
      </w:r>
      <w:r w:rsidRPr="00115C21">
        <w:rPr>
          <w:i/>
        </w:rPr>
        <w:t>U</w:t>
      </w:r>
      <w:r>
        <w:t>ser</w:t>
      </w:r>
      <w:r w:rsidR="00A422AD">
        <w:t xml:space="preserve"> to the correct </w:t>
      </w:r>
      <w:r w:rsidRPr="00115C21">
        <w:rPr>
          <w:i/>
        </w:rPr>
        <w:t>N</w:t>
      </w:r>
      <w:r w:rsidR="00A422AD" w:rsidRPr="00115C21">
        <w:rPr>
          <w:i/>
        </w:rPr>
        <w:t xml:space="preserve">aming </w:t>
      </w:r>
      <w:r w:rsidRPr="00115C21">
        <w:rPr>
          <w:i/>
        </w:rPr>
        <w:t>A</w:t>
      </w:r>
      <w:r w:rsidR="00A422AD" w:rsidRPr="00115C21">
        <w:rPr>
          <w:i/>
        </w:rPr>
        <w:t>uthority</w:t>
      </w:r>
      <w:r w:rsidR="00A422AD">
        <w:t xml:space="preserve">. The </w:t>
      </w:r>
      <w:r w:rsidRPr="00115C21">
        <w:rPr>
          <w:i/>
        </w:rPr>
        <w:t>N</w:t>
      </w:r>
      <w:r w:rsidR="00A422AD" w:rsidRPr="00115C21">
        <w:rPr>
          <w:i/>
        </w:rPr>
        <w:t xml:space="preserve">aming </w:t>
      </w:r>
      <w:r w:rsidRPr="00115C21">
        <w:rPr>
          <w:i/>
        </w:rPr>
        <w:t>A</w:t>
      </w:r>
      <w:r w:rsidR="00A422AD" w:rsidRPr="00115C21">
        <w:rPr>
          <w:i/>
        </w:rPr>
        <w:t>uthority</w:t>
      </w:r>
      <w:r w:rsidR="00A422AD">
        <w:t xml:space="preserve"> responds to </w:t>
      </w:r>
      <w:r w:rsidR="008A09B8">
        <w:t>the request with the identifier</w:t>
      </w:r>
      <w:r>
        <w:t>’</w:t>
      </w:r>
      <w:r w:rsidR="008A09B8">
        <w:t xml:space="preserve">s metadata. At this point, the metadata, can be used to retrieve the data object from the </w:t>
      </w:r>
      <w:r w:rsidRPr="00115C21">
        <w:rPr>
          <w:i/>
        </w:rPr>
        <w:t>Data Owner</w:t>
      </w:r>
      <w:r w:rsidR="008A09B8">
        <w:t>.</w:t>
      </w:r>
    </w:p>
    <w:p w:rsidR="00517451" w:rsidRDefault="00517451" w:rsidP="00517451">
      <w:pPr>
        <w:keepNext/>
      </w:pPr>
      <w:r>
        <w:rPr>
          <w:noProof/>
        </w:rPr>
        <w:t xml:space="preserve">               </w:t>
      </w:r>
      <w:r w:rsidR="00695DE5">
        <w:rPr>
          <w:noProof/>
        </w:rPr>
        <w:drawing>
          <wp:inline distT="0" distB="0" distL="0" distR="0">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8"/>
                    <a:stretch>
                      <a:fillRect/>
                    </a:stretch>
                  </pic:blipFill>
                  <pic:spPr>
                    <a:xfrm>
                      <a:off x="0" y="0"/>
                      <a:ext cx="4827324" cy="4416301"/>
                    </a:xfrm>
                    <a:prstGeom prst="rect">
                      <a:avLst/>
                    </a:prstGeom>
                  </pic:spPr>
                </pic:pic>
              </a:graphicData>
            </a:graphic>
          </wp:inline>
        </w:drawing>
      </w:r>
    </w:p>
    <w:p w:rsidR="00250DFB" w:rsidRDefault="00517451" w:rsidP="00517451">
      <w:pPr>
        <w:pStyle w:val="Caption"/>
        <w:jc w:val="center"/>
      </w:pPr>
      <w:bookmarkStart w:id="50" w:name="_Ref110676539"/>
      <w:r>
        <w:t xml:space="preserve">Figure </w:t>
      </w:r>
      <w:r w:rsidR="006E6482">
        <w:fldChar w:fldCharType="begin"/>
      </w:r>
      <w:r w:rsidR="00EA3666">
        <w:instrText xml:space="preserve"> SEQ Figure \* ARABIC </w:instrText>
      </w:r>
      <w:r w:rsidR="006E6482">
        <w:fldChar w:fldCharType="separate"/>
      </w:r>
      <w:r w:rsidR="003F767C">
        <w:rPr>
          <w:noProof/>
        </w:rPr>
        <w:t>2</w:t>
      </w:r>
      <w:r w:rsidR="006E6482">
        <w:rPr>
          <w:noProof/>
        </w:rPr>
        <w:fldChar w:fldCharType="end"/>
      </w:r>
      <w:bookmarkEnd w:id="50"/>
      <w:r>
        <w:t xml:space="preserve"> Conceptual Model of Identifier Framework (No Prefix Authority)</w:t>
      </w:r>
    </w:p>
    <w:p w:rsidR="00AC41FF" w:rsidRDefault="00AC41FF" w:rsidP="00B87506"/>
    <w:p w:rsidR="00AC41FF" w:rsidRDefault="00AC41FF" w:rsidP="00AC41FF">
      <w:pPr>
        <w:pStyle w:val="Heading3"/>
      </w:pPr>
      <w:bookmarkStart w:id="51" w:name="_Toc110304711"/>
      <w:bookmarkStart w:id="52" w:name="_Toc248224279"/>
      <w:r>
        <w:t>The Resolution Process</w:t>
      </w:r>
      <w:bookmarkEnd w:id="51"/>
      <w:bookmarkEnd w:id="52"/>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53" w:name="_Toc110304712"/>
      <w:bookmarkStart w:id="54" w:name="_Toc248224280"/>
      <w:r>
        <w:t>The Data Retrieval Process</w:t>
      </w:r>
      <w:bookmarkEnd w:id="53"/>
      <w:bookmarkEnd w:id="54"/>
    </w:p>
    <w:p w:rsidR="000C1D4A" w:rsidRDefault="009346B6" w:rsidP="00B87506">
      <w:r>
        <w:t xml:space="preserve">The framework defines </w:t>
      </w:r>
      <w:r w:rsidRPr="00AF1952">
        <w:rPr>
          <w:i/>
        </w:rPr>
        <w:t>Data Retrieval</w:t>
      </w:r>
      <w:r>
        <w:t xml:space="preserve"> as the process of retrieving the</w:t>
      </w:r>
      <w:r w:rsidR="00AF1952">
        <w:t xml:space="preserve"> data</w:t>
      </w:r>
      <w:r>
        <w:t xml:space="preserv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55" w:name="_Toc110304713"/>
      <w:bookmarkStart w:id="56" w:name="_Toc248224281"/>
      <w:bookmarkStart w:id="57" w:name="_Toc11687309"/>
      <w:r w:rsidRPr="000C1D4A">
        <w:rPr>
          <w:rStyle w:val="StyleHeading1Char15pt"/>
        </w:rPr>
        <w:t>High Level Design</w:t>
      </w:r>
      <w:bookmarkEnd w:id="55"/>
      <w:bookmarkEnd w:id="56"/>
    </w:p>
    <w:p w:rsidR="00B87506" w:rsidRDefault="00664B0A" w:rsidP="00B87506">
      <w:pPr>
        <w:pStyle w:val="Heading2"/>
      </w:pPr>
      <w:bookmarkStart w:id="58" w:name="_Toc110304714"/>
      <w:bookmarkStart w:id="59" w:name="_Toc248224282"/>
      <w:r>
        <w:t xml:space="preserve">The </w:t>
      </w:r>
      <w:r w:rsidR="00E012C0">
        <w:t>Identifier</w:t>
      </w:r>
      <w:bookmarkEnd w:id="57"/>
      <w:bookmarkEnd w:id="58"/>
      <w:bookmarkEnd w:id="59"/>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184150</wp:posOffset>
            </wp:positionV>
            <wp:extent cx="2666365" cy="657860"/>
            <wp:effectExtent l="2540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tretch>
                      <a:fillRect/>
                    </a:stretch>
                  </pic:blipFill>
                  <pic:spPr bwMode="auto">
                    <a:xfrm>
                      <a:off x="0" y="0"/>
                      <a:ext cx="266636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r w:rsidR="008B57D5">
        <w:t xml:space="preserve"> or something as simple as a sequence number local to the naming authority</w:t>
      </w:r>
      <w:r w:rsidR="00616997">
        <w:t>.</w:t>
      </w:r>
    </w:p>
    <w:p w:rsidR="000C1D4A" w:rsidRDefault="000C1D4A" w:rsidP="00E012C0"/>
    <w:p w:rsidR="000C1D4A" w:rsidRDefault="000C1D4A" w:rsidP="000C1D4A">
      <w:pPr>
        <w:pStyle w:val="Heading2"/>
      </w:pPr>
      <w:bookmarkStart w:id="60" w:name="_Toc110304715"/>
      <w:bookmarkStart w:id="61" w:name="_Toc248224283"/>
      <w:r>
        <w:t>The Naming Authority (NA)</w:t>
      </w:r>
      <w:bookmarkEnd w:id="60"/>
      <w:bookmarkEnd w:id="61"/>
    </w:p>
    <w:p w:rsidR="004140BB" w:rsidRDefault="000C1D4A" w:rsidP="00E012C0">
      <w:commentRangeStart w:id="62"/>
      <w:r>
        <w:t xml:space="preserve">The NA maintains a database table of identifiers </w:t>
      </w:r>
      <w:r w:rsidR="004140BB">
        <w:t>and their metadata.</w:t>
      </w:r>
      <w:commentRangeEnd w:id="62"/>
      <w:r w:rsidR="00191E90">
        <w:rPr>
          <w:rStyle w:val="CommentReference"/>
          <w:vanish/>
        </w:rPr>
        <w:commentReference w:id="62"/>
      </w:r>
      <w:r w:rsidR="004140BB">
        <w:t xml:space="preserve"> The conceptual data model can be described as a hash of arrays, where each hash entry key is a “data type”, and the entry value is a list of data values of that particular data type. For example:</w:t>
      </w:r>
    </w:p>
    <w:p w:rsidR="00DC48D0" w:rsidRDefault="004140BB" w:rsidP="00E012C0">
      <w:r>
        <w:t>“URL” =&gt; [“http://osumc.edu/flu.html”, “http://osu.edu/illness.html#flu</w:t>
      </w:r>
      <w:r w:rsidR="00DC48D0">
        <w:t>”]</w:t>
      </w:r>
    </w:p>
    <w:p w:rsidR="00DC48D0" w:rsidRDefault="00DC48D0" w:rsidP="00E012C0">
      <w:r>
        <w:t xml:space="preserve">The example above defines a </w:t>
      </w:r>
      <w:r w:rsidRPr="00DC48D0">
        <w:rPr>
          <w:i/>
        </w:rPr>
        <w:t>URL</w:t>
      </w:r>
      <w:r>
        <w:t xml:space="preserve"> data type that includes two possible values (URLs) where the target resource can be retrieved from.</w:t>
      </w:r>
    </w:p>
    <w:p w:rsidR="00DC48D0" w:rsidRDefault="00DC48D0" w:rsidP="00E012C0">
      <w:r>
        <w:t xml:space="preserve">Multiple data types, and multiple values within a data type, could be associated with an identifier. The table below shows a </w:t>
      </w:r>
      <w:r w:rsidR="002577D2">
        <w:t>flat</w:t>
      </w:r>
      <w:r>
        <w:t xml:space="preserve"> view of this model.</w:t>
      </w:r>
    </w:p>
    <w:p w:rsidR="000C1D4A" w:rsidRDefault="00DC48D0" w:rsidP="00E012C0">
      <w:r>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2577D2" w:rsidP="00E012C0">
            <w:r>
              <w:t>ABC</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2577D2" w:rsidP="00E012C0">
            <w:r>
              <w:t>ABC</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r w:rsidR="00DC48D0" w:rsidRPr="000C1D4A">
        <w:tc>
          <w:tcPr>
            <w:tcW w:w="3312" w:type="dxa"/>
            <w:shd w:val="clear" w:color="auto" w:fill="auto"/>
          </w:tcPr>
          <w:p w:rsidR="00DC48D0" w:rsidRDefault="002577D2" w:rsidP="00E012C0">
            <w:r>
              <w:t>ABC</w:t>
            </w:r>
          </w:p>
        </w:tc>
        <w:tc>
          <w:tcPr>
            <w:tcW w:w="3312" w:type="dxa"/>
            <w:shd w:val="clear" w:color="auto" w:fill="auto"/>
          </w:tcPr>
          <w:p w:rsidR="00DC48D0" w:rsidRDefault="00DC48D0" w:rsidP="00E012C0">
            <w:r>
              <w:t>URL</w:t>
            </w:r>
          </w:p>
        </w:tc>
        <w:tc>
          <w:tcPr>
            <w:tcW w:w="3312" w:type="dxa"/>
            <w:shd w:val="clear" w:color="auto" w:fill="auto"/>
          </w:tcPr>
          <w:p w:rsidR="00DC48D0" w:rsidRDefault="00DC48D0" w:rsidP="00E012C0">
            <w:r>
              <w:t>http://osumc.edu/flu.html</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 xml:space="preserve">identifier </w:t>
      </w:r>
      <w:r w:rsidR="002577D2" w:rsidRPr="002577D2">
        <w:rPr>
          <w:i/>
        </w:rPr>
        <w:t>ABC</w:t>
      </w:r>
      <w:r w:rsidR="00847E24">
        <w:rPr>
          <w:rStyle w:val="FootnoteReference"/>
        </w:rPr>
        <w:footnoteReference w:id="2"/>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ata stored in the value column. This can be used by clients to decide on how data objects should be retrieved from their owners.</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servlet container, such as </w:t>
      </w:r>
      <w:r w:rsidRPr="000C5547">
        <w:rPr>
          <w:i/>
        </w:rPr>
        <w:t>Tomcat</w:t>
      </w:r>
      <w:r>
        <w:t xml:space="preserve">. </w:t>
      </w:r>
    </w:p>
    <w:p w:rsidR="000C5547" w:rsidRDefault="000C5547" w:rsidP="000C5547">
      <w:pPr>
        <w:pStyle w:val="Heading2"/>
      </w:pPr>
      <w:bookmarkStart w:id="63" w:name="_Toc110304716"/>
    </w:p>
    <w:p w:rsidR="0063668F" w:rsidRDefault="000C5547" w:rsidP="000C5547">
      <w:pPr>
        <w:pStyle w:val="Heading2"/>
      </w:pPr>
      <w:bookmarkStart w:id="64" w:name="_Ref111082460"/>
      <w:bookmarkStart w:id="65" w:name="_Ref111082501"/>
      <w:bookmarkStart w:id="66" w:name="_Toc248224284"/>
      <w:r>
        <w:t xml:space="preserve">The Prefix </w:t>
      </w:r>
      <w:r w:rsidR="0063668F">
        <w:t>Authority</w:t>
      </w:r>
      <w:bookmarkEnd w:id="63"/>
      <w:bookmarkEnd w:id="64"/>
      <w:bookmarkEnd w:id="65"/>
      <w:bookmarkEnd w:id="66"/>
    </w:p>
    <w:p w:rsidR="000C5547" w:rsidRDefault="0063668F" w:rsidP="00055E04">
      <w:r>
        <w:t>A likely use case is the potential move of t</w:t>
      </w:r>
      <w:r w:rsidR="00585432">
        <w:t xml:space="preserve">he NA to a new location, with a different host name, or  different port number. If this host information is used by identifiers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Therefore, even though the NA-issued identifiers are fully functional, they lack permanence/scalability.</w:t>
      </w:r>
      <w:r w:rsidR="00481A92">
        <w:t xml:space="preserve">  That is, it is expected many NAs will be deployed (even co-located with data resources), which can’t provide the permanence required by framework.</w:t>
      </w:r>
      <w:r>
        <w:t xml:space="preserve"> This is where a </w:t>
      </w:r>
      <w:r w:rsidRPr="0049241B">
        <w:rPr>
          <w:i/>
        </w:rPr>
        <w:t>prefix authority</w:t>
      </w:r>
      <w:r>
        <w:t xml:space="preserve"> comes to the rescue.</w:t>
      </w:r>
    </w:p>
    <w:p w:rsidR="00160E74" w:rsidRDefault="00585432" w:rsidP="0048798E">
      <w:pPr>
        <w:pStyle w:val="Heading4"/>
      </w:pPr>
      <w:bookmarkStart w:id="67" w:name="_Toc110304717"/>
      <w:bookmarkStart w:id="68" w:name="_Toc248224285"/>
      <w:r>
        <w:t>Persistent U</w:t>
      </w:r>
      <w:r w:rsidR="00160E74">
        <w:t>niform Resource Locator (PURL)</w:t>
      </w:r>
      <w:bookmarkEnd w:id="67"/>
      <w:r w:rsidR="0049241B">
        <w:t xml:space="preserve"> as a Prefix Authority</w:t>
      </w:r>
      <w:bookmarkEnd w:id="68"/>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r w:rsidR="000338C3">
        <w:t xml:space="preserve">  For more information, see </w:t>
      </w:r>
      <w:hyperlink r:id="rId20" w:history="1">
        <w:r w:rsidR="000338C3" w:rsidRPr="00944716">
          <w:rPr>
            <w:rStyle w:val="Hyperlink"/>
          </w:rPr>
          <w:t>http://purl.org/docs/long_intro.html</w:t>
        </w:r>
      </w:hyperlink>
      <w:r w:rsidR="000338C3">
        <w:t xml:space="preserve"> </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69" w:name="_Toc110304718"/>
      <w:bookmarkStart w:id="70" w:name="_Toc248224286"/>
      <w:r>
        <w:t>Partial-redirect PURL</w:t>
      </w:r>
      <w:bookmarkEnd w:id="69"/>
      <w:bookmarkEnd w:id="70"/>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to a different location, only one update has to be done in the PURL server.</w:t>
      </w:r>
    </w:p>
    <w:p w:rsidR="00D94951" w:rsidRDefault="00D94951" w:rsidP="00D94951">
      <w:pPr>
        <w:pStyle w:val="Heading4"/>
      </w:pPr>
      <w:bookmarkStart w:id="71" w:name="_Toc110304719"/>
      <w:bookmarkStart w:id="72" w:name="_Toc248224287"/>
      <w:r>
        <w:t>PURL-based Identifiers</w:t>
      </w:r>
      <w:bookmarkEnd w:id="71"/>
      <w:bookmarkEnd w:id="72"/>
    </w:p>
    <w:p w:rsidR="0049241B" w:rsidRDefault="00D94951" w:rsidP="009023B5">
      <w:r>
        <w:t xml:space="preserve">The above approach can be effectively used to protect </w:t>
      </w:r>
      <w:r w:rsidR="007F03C2">
        <w:t>the naming authority’s location</w:t>
      </w:r>
      <w:r w:rsidR="0049241B">
        <w:t xml:space="preserve">,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Pr>
      </w:pPr>
      <w:r w:rsidRPr="00FD4885">
        <w:rPr>
          <w:i/>
        </w:rPr>
        <w:t>/foo</w:t>
      </w:r>
      <w:r w:rsidR="00D94951">
        <w:t xml:space="preserve"> =&gt; </w:t>
      </w:r>
      <w:r w:rsidRPr="00FD4885">
        <w:rPr>
          <w:i/>
        </w:rPr>
        <w:t>http://foo.osumc.edu</w:t>
      </w:r>
    </w:p>
    <w:p w:rsidR="002F2706" w:rsidRDefault="002F2706" w:rsidP="00417502"/>
    <w:p w:rsidR="00417502" w:rsidRDefault="00417502" w:rsidP="00417502">
      <w:r>
        <w:t xml:space="preserve">Using the setup above, the NA’s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w:t>
      </w:r>
      <w:r w:rsidR="00736DDC">
        <w:rPr>
          <w:i/>
        </w:rPr>
        <w:t>foo</w:t>
      </w:r>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73" w:name="_Toc110304721"/>
      <w:bookmarkStart w:id="74" w:name="_Toc248224288"/>
      <w:r>
        <w:t>The Resolution Process</w:t>
      </w:r>
      <w:bookmarkEnd w:id="73"/>
      <w:bookmarkEnd w:id="74"/>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1"/>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75" w:name="_Ref109969834"/>
      <w:r>
        <w:t xml:space="preserve">Figure </w:t>
      </w:r>
      <w:r w:rsidR="006E6482">
        <w:fldChar w:fldCharType="begin"/>
      </w:r>
      <w:r w:rsidR="00EA3666">
        <w:instrText xml:space="preserve"> SEQ Figure \* ARABIC </w:instrText>
      </w:r>
      <w:r w:rsidR="006E6482">
        <w:fldChar w:fldCharType="separate"/>
      </w:r>
      <w:r w:rsidR="003F767C">
        <w:rPr>
          <w:noProof/>
        </w:rPr>
        <w:t>3</w:t>
      </w:r>
      <w:r w:rsidR="006E6482">
        <w:rPr>
          <w:noProof/>
        </w:rPr>
        <w:fldChar w:fldCharType="end"/>
      </w:r>
      <w:bookmarkEnd w:id="75"/>
      <w:r>
        <w:t xml:space="preserve"> HTTP Resolution</w:t>
      </w:r>
    </w:p>
    <w:p w:rsidR="00545052" w:rsidRDefault="006E6482"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2"/>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76" w:name="_Ref109970607"/>
      <w:bookmarkStart w:id="77" w:name="_Ref110052564"/>
      <w:r>
        <w:t xml:space="preserve">Figure </w:t>
      </w:r>
      <w:r w:rsidR="006E6482">
        <w:fldChar w:fldCharType="begin"/>
      </w:r>
      <w:r w:rsidR="00664F29">
        <w:instrText xml:space="preserve"> SEQ Figure \* ARABIC </w:instrText>
      </w:r>
      <w:r w:rsidR="006E6482">
        <w:fldChar w:fldCharType="separate"/>
      </w:r>
      <w:r w:rsidR="003F767C">
        <w:rPr>
          <w:noProof/>
        </w:rPr>
        <w:t>4</w:t>
      </w:r>
      <w:r w:rsidR="006E6482">
        <w:fldChar w:fldCharType="end"/>
      </w:r>
      <w:bookmarkEnd w:id="76"/>
      <w:r>
        <w:t xml:space="preserve"> HTTP Resolution (Web Browser)</w:t>
      </w:r>
      <w:bookmarkEnd w:id="77"/>
    </w:p>
    <w:p w:rsidR="00607EDD" w:rsidRDefault="00607EDD" w:rsidP="009023B5"/>
    <w:p w:rsidR="003608C7" w:rsidRDefault="00F87B70" w:rsidP="009023B5">
      <w:r>
        <w:t xml:space="preserve">A client could also use the framework’s grid service to resolve an identifier. </w:t>
      </w:r>
      <w:r w:rsidR="006E6482">
        <w:fldChar w:fldCharType="begin"/>
      </w:r>
      <w:r>
        <w:instrText xml:space="preserve"> REF _Ref109971434 \h </w:instrText>
      </w:r>
      <w:r w:rsidR="006E6482">
        <w:fldChar w:fldCharType="separate"/>
      </w:r>
      <w:r>
        <w:t xml:space="preserve">Figure </w:t>
      </w:r>
      <w:r>
        <w:rPr>
          <w:noProof/>
        </w:rPr>
        <w:t>5</w:t>
      </w:r>
      <w:r w:rsidR="006E6482">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3"/>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r w:rsidR="006E6482">
        <w:fldChar w:fldCharType="begin"/>
      </w:r>
      <w:r w:rsidR="00EA3666">
        <w:instrText xml:space="preserve"> SEQ Figure \* ARABIC </w:instrText>
      </w:r>
      <w:r w:rsidR="006E6482">
        <w:fldChar w:fldCharType="separate"/>
      </w:r>
      <w:r w:rsidR="003F767C">
        <w:rPr>
          <w:noProof/>
        </w:rPr>
        <w:t>5</w:t>
      </w:r>
      <w:r w:rsidR="006E6482">
        <w:rPr>
          <w:noProof/>
        </w:rPr>
        <w:fldChar w:fldCharType="end"/>
      </w:r>
      <w:r>
        <w:t xml:space="preserve"> Grid Resolution</w:t>
      </w:r>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adding </w:t>
      </w:r>
      <w:r w:rsidR="002763B3" w:rsidRPr="002763B3">
        <w:rPr>
          <w:i/>
        </w:rPr>
        <w:t>?config</w:t>
      </w:r>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Pr>
      </w:pPr>
      <w:r>
        <w:t xml:space="preserve">Client </w:t>
      </w:r>
      <w:r w:rsidR="002763B3">
        <w:t xml:space="preserve">toolkit </w:t>
      </w:r>
      <w:r>
        <w:t>appends an extra parameter (</w:t>
      </w:r>
      <w:r w:rsidRPr="002763B3">
        <w:rPr>
          <w:i/>
        </w:rPr>
        <w:t>?config</w:t>
      </w:r>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Pr>
      </w:pPr>
      <w:r>
        <w:t xml:space="preserve">PURL servers redirects to </w:t>
      </w:r>
      <w:r w:rsidRPr="002763B3">
        <w:rPr>
          <w:i/>
        </w:rPr>
        <w:t>http://foo.osumc.edu:8080/c2581947?config</w:t>
      </w:r>
    </w:p>
    <w:p w:rsidR="002763B3" w:rsidRPr="002763B3" w:rsidRDefault="002763B3" w:rsidP="002763B3">
      <w:pPr>
        <w:pStyle w:val="ListParagraph"/>
      </w:pPr>
    </w:p>
    <w:p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Pr>
      </w:pPr>
      <w:r>
        <w:t xml:space="preserve">Client now acts as a grid service client and executes the </w:t>
      </w:r>
      <w:r w:rsidRPr="00386F56">
        <w:rPr>
          <w:i/>
        </w:rPr>
        <w:t>getValues</w:t>
      </w:r>
      <w:r>
        <w:t xml:space="preserve"> operation on the grid service located at the URL retrieved in the previous step.</w:t>
      </w:r>
    </w:p>
    <w:p w:rsidR="00534439" w:rsidRDefault="007F03C2" w:rsidP="009023B5">
      <w:r>
        <w:t>In this way, the web (HTTP) is used resolve the identifier to its naming authority, and after the naming authority provides the information about its grid service, the grid is used to actually retrieve the identifier’s metadata.</w:t>
      </w:r>
      <w:r w:rsidR="00534439">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rsidR="00AB3E94" w:rsidRDefault="00534439" w:rsidP="009023B5">
      <w:r>
        <w:t xml:space="preserve"> </w:t>
      </w:r>
    </w:p>
    <w:p w:rsidR="009F4A72" w:rsidRDefault="009F4A72" w:rsidP="009F4A72">
      <w:pPr>
        <w:pStyle w:val="Heading2"/>
      </w:pPr>
      <w:bookmarkStart w:id="78" w:name="_Toc110304722"/>
      <w:bookmarkStart w:id="79" w:name="_Toc248224289"/>
      <w:r>
        <w:t>The Data Retrieval Process</w:t>
      </w:r>
      <w:bookmarkEnd w:id="78"/>
      <w:bookmarkEnd w:id="79"/>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Pr>
      </w:pPr>
      <w:r>
        <w:t>The metadata data types required to exist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Pr>
      </w:pPr>
      <w:r w:rsidRPr="00B44FFE">
        <w:rPr>
          <w:b/>
          <w:i/>
        </w:rPr>
        <w:t>EPR</w:t>
      </w:r>
      <w:r>
        <w:t>: A</w:t>
      </w:r>
      <w:r w:rsidR="000237C9">
        <w:t>n XML string that represents a ws-addressing End Point R</w:t>
      </w:r>
      <w:r>
        <w:t>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w:t>
      </w:r>
      <w:r w:rsidR="007D1322">
        <w:t>n XML</w:t>
      </w:r>
      <w:r>
        <w:t xml:space="preserve"> string that </w:t>
      </w:r>
      <w:r w:rsidR="000237C9">
        <w:t>represents a</w:t>
      </w:r>
      <w:r>
        <w:t xml:space="preserve">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a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r w:rsidR="00B313EE" w:rsidRPr="00B313EE">
        <w:rPr>
          <w:i/>
        </w:rPr>
        <w:t>CQLRetriever.java</w:t>
      </w:r>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80" w:name="_Toc110304723"/>
      <w:bookmarkStart w:id="81" w:name="_Toc248224290"/>
      <w:r>
        <w:t>Use Case</w:t>
      </w:r>
      <w:bookmarkEnd w:id="80"/>
      <w:bookmarkEnd w:id="81"/>
    </w:p>
    <w:p w:rsidR="00A61441" w:rsidRDefault="006E6482"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shows a use case where a data owner</w:t>
      </w:r>
      <w:r w:rsidR="00D673D5">
        <w:t xml:space="preserve"> (also acting as identifier curator)</w:t>
      </w:r>
      <w:r w:rsidR="00A61441">
        <w:t xml:space="preserve"> creates identifiers for </w:t>
      </w:r>
      <w:r w:rsidR="00A61441" w:rsidRPr="00A61441">
        <w:rPr>
          <w:i/>
        </w:rPr>
        <w:t>Person</w:t>
      </w:r>
      <w:r w:rsidR="00A61441">
        <w:t xml:space="preserve"> objects that exists in a database application. The data owner provides access to the these objects via a grid data service. </w:t>
      </w:r>
    </w:p>
    <w:p w:rsidR="00E85302" w:rsidRDefault="00A61441" w:rsidP="00B44FFE">
      <w:r>
        <w:t>A component in the data owner space (</w:t>
      </w:r>
      <w:r w:rsidRPr="00A61441">
        <w:rPr>
          <w:i/>
        </w:rPr>
        <w:t>TestModel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4"/>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82" w:name="_Ref110919532"/>
      <w:r>
        <w:t xml:space="preserve">Figure </w:t>
      </w:r>
      <w:r w:rsidR="006E6482">
        <w:fldChar w:fldCharType="begin"/>
      </w:r>
      <w:r w:rsidR="00EA3666">
        <w:instrText xml:space="preserve"> SEQ Figure \* ARABIC </w:instrText>
      </w:r>
      <w:r w:rsidR="006E6482">
        <w:fldChar w:fldCharType="separate"/>
      </w:r>
      <w:r w:rsidR="003F767C">
        <w:rPr>
          <w:noProof/>
        </w:rPr>
        <w:t>6</w:t>
      </w:r>
      <w:r w:rsidR="006E6482">
        <w:rPr>
          <w:noProof/>
        </w:rPr>
        <w:fldChar w:fldCharType="end"/>
      </w:r>
      <w:bookmarkEnd w:id="82"/>
      <w:r>
        <w:t xml:space="preserve"> Use Case: Creating Identifier</w:t>
      </w:r>
    </w:p>
    <w:p w:rsidR="00BD4938" w:rsidRDefault="00BD4938" w:rsidP="00BD4938">
      <w:pPr>
        <w:keepNext/>
      </w:pPr>
    </w:p>
    <w:p w:rsidR="003F767C" w:rsidRDefault="006E6482"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use the resulting java objects to make the call to the grid data service.</w:t>
      </w:r>
      <w:r w:rsidR="00A4723C">
        <w:t xml:space="preserve"> </w:t>
      </w:r>
      <w:r w:rsidR="003A6035">
        <w:t xml:space="preserve">The retriever interface returns the CQL result set to the </w:t>
      </w:r>
      <w:r w:rsidR="003A6035" w:rsidRPr="003A6035">
        <w:rPr>
          <w:i/>
        </w:rPr>
        <w:t>TestModel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5"/>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83" w:name="_Ref110921859"/>
      <w:r>
        <w:t xml:space="preserve">Figure </w:t>
      </w:r>
      <w:r w:rsidR="006E6482">
        <w:fldChar w:fldCharType="begin"/>
      </w:r>
      <w:r w:rsidR="00EA3666">
        <w:instrText xml:space="preserve"> SEQ Figure \* ARABIC </w:instrText>
      </w:r>
      <w:r w:rsidR="006E6482">
        <w:fldChar w:fldCharType="separate"/>
      </w:r>
      <w:r>
        <w:rPr>
          <w:noProof/>
        </w:rPr>
        <w:t>7</w:t>
      </w:r>
      <w:r w:rsidR="006E6482">
        <w:rPr>
          <w:noProof/>
        </w:rPr>
        <w:fldChar w:fldCharType="end"/>
      </w:r>
      <w:bookmarkEnd w:id="83"/>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pPr>
      <w:bookmarkStart w:id="84" w:name="_Toc110304724"/>
      <w:bookmarkStart w:id="85" w:name="_Ref116983776"/>
      <w:bookmarkStart w:id="86" w:name="_Ref116983783"/>
      <w:bookmarkStart w:id="87" w:name="_Toc248224291"/>
      <w:r>
        <w:t>Toolkit</w:t>
      </w:r>
      <w:bookmarkEnd w:id="84"/>
      <w:bookmarkEnd w:id="85"/>
      <w:bookmarkEnd w:id="86"/>
      <w:bookmarkEnd w:id="87"/>
    </w:p>
    <w:p w:rsidR="007C6DB6" w:rsidRPr="007C6DB6" w:rsidRDefault="007C6DB6" w:rsidP="007C6DB6">
      <w:r>
        <w:t>The ident</w:t>
      </w:r>
      <w:r w:rsidR="002577D2">
        <w:t xml:space="preserve">ifier framework is composed of </w:t>
      </w:r>
      <w:r>
        <w:t xml:space="preserve">projects: </w:t>
      </w:r>
      <w:r w:rsidR="00B74994">
        <w:rPr>
          <w:i/>
        </w:rPr>
        <w:t>identifiers</w:t>
      </w:r>
      <w:r w:rsidRPr="007C6DB6">
        <w:rPr>
          <w:i/>
        </w:rPr>
        <w:t>-namingauthority</w:t>
      </w:r>
      <w:r>
        <w:t xml:space="preserve">, </w:t>
      </w:r>
      <w:r w:rsidR="00B74994">
        <w:rPr>
          <w:i/>
        </w:rPr>
        <w:t>identifiers-</w:t>
      </w:r>
      <w:r w:rsidRPr="007C6DB6">
        <w:rPr>
          <w:i/>
        </w:rPr>
        <w:t>namingauthority-gridsvc</w:t>
      </w:r>
      <w:r>
        <w:t xml:space="preserve">, and </w:t>
      </w:r>
      <w:r w:rsidR="00B74994">
        <w:rPr>
          <w:i/>
        </w:rPr>
        <w:t>identifiers-client</w:t>
      </w:r>
      <w:r>
        <w:t>.</w:t>
      </w:r>
    </w:p>
    <w:p w:rsidR="007C6DB6" w:rsidRDefault="00096B3E" w:rsidP="007C6DB6">
      <w:pPr>
        <w:pStyle w:val="Heading2"/>
      </w:pPr>
      <w:bookmarkStart w:id="88" w:name="_Toc110304725"/>
      <w:bookmarkStart w:id="89" w:name="_Toc248224292"/>
      <w:r>
        <w:t>Identifiers</w:t>
      </w:r>
      <w:r w:rsidR="007C6DB6">
        <w:t>-</w:t>
      </w:r>
      <w:bookmarkEnd w:id="88"/>
      <w:r>
        <w:t>NamingAuthority</w:t>
      </w:r>
      <w:bookmarkEnd w:id="89"/>
    </w:p>
    <w:p w:rsidR="002173ED" w:rsidRDefault="002173ED" w:rsidP="00B44FFE"/>
    <w:p w:rsidR="00F068C3" w:rsidRDefault="007C6DB6" w:rsidP="00B44FFE">
      <w:r>
        <w:t>T</w:t>
      </w:r>
      <w:r w:rsidR="002577D2">
        <w:t xml:space="preserve">his project establishes the interface and </w:t>
      </w:r>
      <w:r w:rsidR="00CA0A1C">
        <w:t>protocols that must be followed by all naming authority deployments/implementations. It also provides a default java implementation.</w:t>
      </w:r>
    </w:p>
    <w:p w:rsidR="00CA0A1C" w:rsidRDefault="00CA0A1C" w:rsidP="00B44FFE">
      <w:r>
        <w:t xml:space="preserve">At minimum, a naming authority is capable of </w:t>
      </w:r>
      <w:r w:rsidRPr="00CA0A1C">
        <w:rPr>
          <w:i/>
        </w:rPr>
        <w:t>resolving</w:t>
      </w:r>
      <w:r>
        <w:t xml:space="preserve"> identifiers. This is, given an identifier (URI), return the metadata </w:t>
      </w:r>
      <w:r w:rsidR="00B6251D">
        <w:t>(</w:t>
      </w:r>
      <w:r w:rsidR="00B6251D" w:rsidRPr="00B6251D">
        <w:rPr>
          <w:i/>
        </w:rPr>
        <w:t>IdentifierValues</w:t>
      </w:r>
      <w:r w:rsidR="00B6251D">
        <w:t xml:space="preserve">) </w:t>
      </w:r>
      <w:r>
        <w:t xml:space="preserve">associated with it. </w:t>
      </w:r>
    </w:p>
    <w:p w:rsidR="00CA0A1C" w:rsidRDefault="00CA0A1C" w:rsidP="00CA0A1C"/>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6157"/>
      </w:tblGrid>
      <w:tr w:rsidR="00CA0A1C">
        <w:tc>
          <w:tcPr>
            <w:tcW w:w="0" w:type="auto"/>
          </w:tcPr>
          <w:p w:rsidR="0084501A" w:rsidRPr="0084501A" w:rsidRDefault="0084501A" w:rsidP="0084501A">
            <w:pPr>
              <w:autoSpaceDE w:val="0"/>
              <w:autoSpaceDN w:val="0"/>
              <w:spacing w:after="0" w:line="240" w:lineRule="auto"/>
              <w:textAlignment w:val="auto"/>
              <w:rPr>
                <w:rFonts w:ascii="Courier" w:hAnsi="Courier" w:cs="Monaco"/>
                <w:sz w:val="18"/>
                <w:szCs w:val="18"/>
              </w:rPr>
            </w:pPr>
            <w:r w:rsidRPr="0084501A">
              <w:rPr>
                <w:rFonts w:ascii="Courier" w:hAnsi="Courier" w:cs="Monaco"/>
                <w:sz w:val="18"/>
                <w:szCs w:val="18"/>
              </w:rPr>
              <w:t xml:space="preserve">public </w:t>
            </w:r>
            <w:r w:rsidR="00B6251D">
              <w:rPr>
                <w:rFonts w:ascii="Courier" w:hAnsi="Courier" w:cs="Monaco"/>
                <w:sz w:val="18"/>
                <w:szCs w:val="18"/>
              </w:rPr>
              <w:t>interface</w:t>
            </w:r>
            <w:r w:rsidRPr="0084501A">
              <w:rPr>
                <w:rFonts w:ascii="Courier" w:hAnsi="Courier" w:cs="Monaco"/>
                <w:sz w:val="18"/>
                <w:szCs w:val="18"/>
              </w:rPr>
              <w:t xml:space="preserve"> </w:t>
            </w:r>
            <w:r w:rsidRPr="0084501A">
              <w:rPr>
                <w:rFonts w:ascii="Courier" w:hAnsi="Courier" w:cs="Monaco"/>
                <w:b/>
                <w:sz w:val="18"/>
                <w:szCs w:val="18"/>
              </w:rPr>
              <w:t>NamingAuthority</w:t>
            </w:r>
            <w:r w:rsidRPr="0084501A">
              <w:rPr>
                <w:rFonts w:ascii="Courier" w:hAnsi="Courier" w:cs="Monaco"/>
                <w:sz w:val="18"/>
                <w:szCs w:val="18"/>
              </w:rPr>
              <w:t xml:space="preserve"> {</w:t>
            </w:r>
          </w:p>
          <w:p w:rsidR="0084501A" w:rsidRPr="0084501A" w:rsidRDefault="0084501A" w:rsidP="007D03F7">
            <w:pPr>
              <w:autoSpaceDE w:val="0"/>
              <w:autoSpaceDN w:val="0"/>
              <w:spacing w:after="0" w:line="240" w:lineRule="auto"/>
              <w:textAlignment w:val="auto"/>
              <w:rPr>
                <w:rFonts w:ascii="Courier" w:hAnsi="Courier" w:cs="Monaco"/>
                <w:sz w:val="18"/>
                <w:szCs w:val="18"/>
              </w:rPr>
            </w:pPr>
            <w:r w:rsidRPr="0084501A">
              <w:rPr>
                <w:rFonts w:ascii="Courier" w:hAnsi="Courier" w:cs="Monaco"/>
                <w:sz w:val="18"/>
                <w:szCs w:val="18"/>
              </w:rPr>
              <w:t xml:space="preserve">    </w:t>
            </w:r>
            <w:r w:rsidR="007D03F7">
              <w:rPr>
                <w:rFonts w:ascii="Courier" w:hAnsi="Courier" w:cs="Monaco"/>
                <w:sz w:val="18"/>
                <w:szCs w:val="18"/>
              </w:rPr>
              <w:t>…</w:t>
            </w:r>
          </w:p>
          <w:p w:rsidR="00CA0A1C" w:rsidRDefault="0084501A" w:rsidP="00905E1E">
            <w:pPr>
              <w:autoSpaceDE w:val="0"/>
              <w:autoSpaceDN w:val="0"/>
              <w:spacing w:after="0" w:line="240" w:lineRule="auto"/>
              <w:textAlignment w:val="auto"/>
              <w:rPr>
                <w:rFonts w:ascii="Courier" w:hAnsi="Courier" w:cs="Monaco"/>
                <w:sz w:val="18"/>
                <w:szCs w:val="18"/>
              </w:rPr>
            </w:pPr>
            <w:r w:rsidRPr="0084501A">
              <w:rPr>
                <w:rFonts w:ascii="Courier" w:hAnsi="Courier" w:cs="Monaco"/>
                <w:sz w:val="18"/>
                <w:szCs w:val="18"/>
              </w:rPr>
              <w:t xml:space="preserve">   </w:t>
            </w:r>
            <w:r w:rsidR="00B6251D">
              <w:rPr>
                <w:rFonts w:ascii="Courier" w:hAnsi="Courier" w:cs="Monaco"/>
                <w:sz w:val="18"/>
                <w:szCs w:val="18"/>
              </w:rPr>
              <w:t xml:space="preserve"> </w:t>
            </w:r>
            <w:r w:rsidRPr="0084501A">
              <w:rPr>
                <w:rFonts w:ascii="Courier" w:hAnsi="Courier" w:cs="Monaco"/>
                <w:i/>
                <w:sz w:val="18"/>
                <w:szCs w:val="18"/>
              </w:rPr>
              <w:t>IdentifierValues</w:t>
            </w:r>
            <w:r w:rsidRPr="0084501A">
              <w:rPr>
                <w:rFonts w:ascii="Courier" w:hAnsi="Courier" w:cs="Monaco"/>
                <w:sz w:val="18"/>
                <w:szCs w:val="18"/>
              </w:rPr>
              <w:t xml:space="preserve"> </w:t>
            </w:r>
            <w:r w:rsidRPr="0084501A">
              <w:rPr>
                <w:rFonts w:ascii="Courier" w:hAnsi="Courier" w:cs="Monaco"/>
                <w:b/>
                <w:i/>
                <w:sz w:val="18"/>
                <w:szCs w:val="18"/>
              </w:rPr>
              <w:t>resolveIdentifier</w:t>
            </w:r>
            <w:r w:rsidRPr="0084501A">
              <w:rPr>
                <w:rFonts w:ascii="Courier" w:hAnsi="Courier" w:cs="Monaco"/>
                <w:sz w:val="18"/>
                <w:szCs w:val="18"/>
              </w:rPr>
              <w:t>(URI identifier);</w:t>
            </w:r>
          </w:p>
          <w:p w:rsidR="007D03F7" w:rsidRPr="0084501A" w:rsidRDefault="00A80B28"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
          <w:p w:rsidR="00CA0A1C" w:rsidRPr="007B0E9A" w:rsidRDefault="0084501A" w:rsidP="00905E1E">
            <w:pPr>
              <w:autoSpaceDE w:val="0"/>
              <w:autoSpaceDN w:val="0"/>
              <w:spacing w:after="0" w:line="240" w:lineRule="auto"/>
              <w:textAlignment w:val="auto"/>
              <w:rPr>
                <w:rFonts w:ascii="Courier" w:hAnsi="Courier" w:cs="Monaco"/>
                <w:sz w:val="20"/>
              </w:rPr>
            </w:pPr>
            <w:r w:rsidRPr="0084501A">
              <w:rPr>
                <w:rFonts w:ascii="Courier" w:hAnsi="Courier" w:cs="Monaco"/>
                <w:sz w:val="18"/>
                <w:szCs w:val="18"/>
              </w:rPr>
              <w:t>}</w:t>
            </w:r>
          </w:p>
        </w:tc>
      </w:tr>
    </w:tbl>
    <w:p w:rsidR="00CA0A1C" w:rsidRDefault="00CA0A1C" w:rsidP="00CA0A1C"/>
    <w:p w:rsidR="00A80B28" w:rsidRDefault="00A80B28" w:rsidP="00A80B28">
      <w:r>
        <w:t>A naming authority could also provide identifier creation and maintenance capabilities.</w:t>
      </w:r>
    </w:p>
    <w:p w:rsidR="00A80B28" w:rsidRDefault="00A80B28" w:rsidP="00A80B28"/>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7670"/>
      </w:tblGrid>
      <w:tr w:rsidR="00A80B28">
        <w:tc>
          <w:tcPr>
            <w:tcW w:w="0" w:type="auto"/>
          </w:tcPr>
          <w:p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 xml:space="preserve">public </w:t>
            </w:r>
            <w:r w:rsidR="00B6251D">
              <w:rPr>
                <w:rFonts w:ascii="Courier" w:hAnsi="Courier" w:cs="Monaco"/>
                <w:sz w:val="18"/>
                <w:szCs w:val="18"/>
              </w:rPr>
              <w:t>interface</w:t>
            </w:r>
            <w:r w:rsidRPr="00A80B28">
              <w:rPr>
                <w:rFonts w:ascii="Courier" w:hAnsi="Courier" w:cs="Monaco"/>
                <w:sz w:val="18"/>
                <w:szCs w:val="18"/>
              </w:rPr>
              <w:t xml:space="preserve">s </w:t>
            </w:r>
            <w:r w:rsidRPr="00A80B28">
              <w:rPr>
                <w:rFonts w:ascii="Courier" w:hAnsi="Courier" w:cs="Monaco"/>
                <w:b/>
                <w:sz w:val="18"/>
                <w:szCs w:val="18"/>
              </w:rPr>
              <w:t>MaintainerNamingAuthority</w:t>
            </w:r>
            <w:r w:rsidRPr="00A80B28">
              <w:rPr>
                <w:rFonts w:ascii="Courier" w:hAnsi="Courier" w:cs="Monaco"/>
                <w:sz w:val="18"/>
                <w:szCs w:val="18"/>
              </w:rPr>
              <w:t xml:space="preserve"> extends </w:t>
            </w:r>
            <w:r w:rsidRPr="00A80B28">
              <w:rPr>
                <w:rFonts w:ascii="Courier" w:hAnsi="Courier" w:cs="Monaco"/>
                <w:b/>
                <w:sz w:val="18"/>
                <w:szCs w:val="18"/>
              </w:rPr>
              <w:t>NamingAuthority</w:t>
            </w:r>
            <w:r w:rsidRPr="00A80B28">
              <w:rPr>
                <w:rFonts w:ascii="Courier" w:hAnsi="Courier" w:cs="Monaco"/>
                <w:sz w:val="18"/>
                <w:szCs w:val="18"/>
              </w:rPr>
              <w:t xml:space="preserve"> {</w:t>
            </w:r>
          </w:p>
          <w:p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ab/>
            </w:r>
            <w:r>
              <w:rPr>
                <w:rFonts w:ascii="Courier" w:hAnsi="Courier" w:cs="Monaco"/>
                <w:sz w:val="18"/>
                <w:szCs w:val="18"/>
              </w:rPr>
              <w:t>…</w:t>
            </w:r>
            <w:r w:rsidRPr="00A80B28">
              <w:rPr>
                <w:rFonts w:ascii="Courier" w:hAnsi="Courier" w:cs="Monaco"/>
                <w:sz w:val="18"/>
                <w:szCs w:val="18"/>
              </w:rPr>
              <w:t xml:space="preserve">   </w:t>
            </w:r>
          </w:p>
          <w:p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ab/>
            </w:r>
            <w:r w:rsidRPr="00A80B28">
              <w:rPr>
                <w:rFonts w:ascii="Courier" w:hAnsi="Courier" w:cs="Monaco"/>
                <w:i/>
                <w:sz w:val="18"/>
                <w:szCs w:val="18"/>
              </w:rPr>
              <w:t>URI</w:t>
            </w:r>
            <w:r w:rsidRPr="00A80B28">
              <w:rPr>
                <w:rFonts w:ascii="Courier" w:hAnsi="Courier" w:cs="Monaco"/>
                <w:sz w:val="18"/>
                <w:szCs w:val="18"/>
              </w:rPr>
              <w:t xml:space="preserve"> </w:t>
            </w:r>
            <w:r w:rsidRPr="00A80B28">
              <w:rPr>
                <w:rFonts w:ascii="Courier" w:hAnsi="Courier" w:cs="Monaco"/>
                <w:b/>
                <w:i/>
                <w:sz w:val="18"/>
                <w:szCs w:val="18"/>
              </w:rPr>
              <w:t>createIdentifier</w:t>
            </w:r>
            <w:r w:rsidRPr="00A80B28">
              <w:rPr>
                <w:rFonts w:ascii="Courier" w:hAnsi="Courier" w:cs="Monaco"/>
                <w:sz w:val="18"/>
                <w:szCs w:val="18"/>
              </w:rPr>
              <w:t>(IdentifierValues values)</w:t>
            </w:r>
            <w:r>
              <w:rPr>
                <w:rFonts w:ascii="Courier" w:hAnsi="Courier" w:cs="Monaco"/>
                <w:sz w:val="18"/>
                <w:szCs w:val="18"/>
              </w:rPr>
              <w:t>;</w:t>
            </w:r>
            <w:r w:rsidRPr="00A80B28">
              <w:rPr>
                <w:rFonts w:ascii="Courier" w:hAnsi="Courier" w:cs="Monaco"/>
                <w:sz w:val="18"/>
                <w:szCs w:val="18"/>
              </w:rPr>
              <w:t xml:space="preserve"> </w:t>
            </w:r>
          </w:p>
          <w:p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ab/>
            </w:r>
            <w:r>
              <w:rPr>
                <w:rFonts w:ascii="Courier" w:hAnsi="Courier" w:cs="Monaco"/>
                <w:sz w:val="18"/>
                <w:szCs w:val="18"/>
              </w:rPr>
              <w:t>…</w:t>
            </w:r>
          </w:p>
          <w:p w:rsidR="00A80B28" w:rsidRPr="007B0E9A" w:rsidRDefault="00A80B28" w:rsidP="00905E1E">
            <w:pPr>
              <w:autoSpaceDE w:val="0"/>
              <w:autoSpaceDN w:val="0"/>
              <w:spacing w:after="0" w:line="240" w:lineRule="auto"/>
              <w:textAlignment w:val="auto"/>
              <w:rPr>
                <w:rFonts w:ascii="Courier" w:hAnsi="Courier" w:cs="Monaco"/>
                <w:sz w:val="20"/>
              </w:rPr>
            </w:pPr>
            <w:r w:rsidRPr="0084501A">
              <w:rPr>
                <w:rFonts w:ascii="Courier" w:hAnsi="Courier" w:cs="Monaco"/>
                <w:sz w:val="18"/>
                <w:szCs w:val="18"/>
              </w:rPr>
              <w:t>}</w:t>
            </w:r>
          </w:p>
        </w:tc>
      </w:tr>
    </w:tbl>
    <w:p w:rsidR="00A80B28" w:rsidRDefault="00A80B28" w:rsidP="00A80B28"/>
    <w:p w:rsidR="00A80B28" w:rsidRDefault="00A80B28" w:rsidP="00A80B28">
      <w:r>
        <w:t xml:space="preserve">The </w:t>
      </w:r>
      <w:r w:rsidRPr="00A80B28">
        <w:rPr>
          <w:i/>
        </w:rPr>
        <w:t>createIdentifier</w:t>
      </w:r>
      <w:r>
        <w:t xml:space="preserve"> interface </w:t>
      </w:r>
      <w:r w:rsidR="00B6251D">
        <w:t xml:space="preserve">is expected to accept </w:t>
      </w:r>
      <w:r>
        <w:t>identifier values (metadata), generate a new identifier URI and return it to the client.</w:t>
      </w:r>
    </w:p>
    <w:p w:rsidR="002173ED" w:rsidRDefault="002173ED" w:rsidP="002173ED">
      <w:pPr>
        <w:pStyle w:val="Heading3"/>
      </w:pPr>
    </w:p>
    <w:p w:rsidR="00CA0A1C" w:rsidRDefault="002173ED" w:rsidP="002173ED">
      <w:pPr>
        <w:pStyle w:val="Heading3"/>
        <w:pBdr>
          <w:bottom w:val="single" w:sz="6" w:space="1" w:color="auto"/>
        </w:pBdr>
      </w:pPr>
      <w:bookmarkStart w:id="90" w:name="_Toc248224293"/>
      <w:r>
        <w:t>HTTP Protocol</w:t>
      </w:r>
      <w:bookmarkEnd w:id="90"/>
    </w:p>
    <w:p w:rsidR="002173ED" w:rsidRDefault="002173ED" w:rsidP="00CA0A1C"/>
    <w:p w:rsidR="002173ED" w:rsidRPr="0084501A" w:rsidRDefault="002173ED" w:rsidP="00CA0A1C">
      <w:r>
        <w:t>A naming authority responds to identifier resolution requests via HTTP</w:t>
      </w:r>
      <w:r w:rsidR="00F61BC0">
        <w:t xml:space="preserve"> GET</w:t>
      </w:r>
      <w:r>
        <w:t xml:space="preserve">. Identifiers are </w:t>
      </w:r>
      <w:r w:rsidR="00510E14">
        <w:t>functional HTTP URIs that lead a client to the naming authority that owns it.</w:t>
      </w:r>
      <w:r>
        <w:t xml:space="preserve"> </w:t>
      </w:r>
    </w:p>
    <w:p w:rsidR="00D70B6B" w:rsidRPr="00D70B6B" w:rsidRDefault="00E94D9F" w:rsidP="00702B5A">
      <w:pPr>
        <w:rPr>
          <w:i/>
        </w:rPr>
      </w:pPr>
      <w:r>
        <w:t xml:space="preserve">For example, assuming </w:t>
      </w:r>
      <w:r w:rsidR="00510E14">
        <w:t xml:space="preserve">a naming authority with a prefix URI of  </w:t>
      </w:r>
      <w:r w:rsidR="00510E14">
        <w:rPr>
          <w:i/>
        </w:rPr>
        <w:t>http://foo.osumc.edu:8080/</w:t>
      </w:r>
      <w:r w:rsidR="00510E14">
        <w:t>;</w:t>
      </w:r>
      <w:r>
        <w:t xml:space="preserve"> a local identifier </w:t>
      </w:r>
      <w:r w:rsidR="00510E14">
        <w:rPr>
          <w:i/>
        </w:rPr>
        <w:t>ABC</w:t>
      </w:r>
      <w:r>
        <w:t xml:space="preserve"> can be resolved by navigating to </w:t>
      </w:r>
      <w:r w:rsidR="00496C74" w:rsidRPr="00496C74">
        <w:rPr>
          <w:i/>
        </w:rPr>
        <w:t>http://foo.osumc.edu</w:t>
      </w:r>
      <w:r w:rsidR="00510E14">
        <w:rPr>
          <w:i/>
        </w:rPr>
        <w:t>:8080</w:t>
      </w:r>
      <w:r w:rsidRPr="00496C74">
        <w:rPr>
          <w:i/>
        </w:rPr>
        <w:t>/</w:t>
      </w:r>
      <w:r w:rsidR="00510E14">
        <w:rPr>
          <w:i/>
        </w:rPr>
        <w:t>ABC</w:t>
      </w:r>
    </w:p>
    <w:p w:rsidR="009301A9" w:rsidRDefault="009301A9" w:rsidP="00D70B6B">
      <w:pPr>
        <w:pStyle w:val="Heading4"/>
      </w:pPr>
      <w:bookmarkStart w:id="91" w:name="_Toc110304734"/>
      <w:bookmarkStart w:id="92" w:name="_Toc248224294"/>
      <w:r>
        <w:t>Resolution Response</w:t>
      </w:r>
      <w:bookmarkEnd w:id="91"/>
      <w:bookmarkEnd w:id="92"/>
    </w:p>
    <w:p w:rsidR="00D70B6B" w:rsidRDefault="00D70B6B" w:rsidP="009301A9">
      <w:r>
        <w:t>A naming authority responds to a HTTP resolution request (such as</w:t>
      </w:r>
      <w:r w:rsidR="005869D7">
        <w:t xml:space="preserve"> GET</w:t>
      </w:r>
      <w:r>
        <w:t xml:space="preserve"> </w:t>
      </w:r>
      <w:r w:rsidRPr="00496C74">
        <w:rPr>
          <w:i/>
        </w:rPr>
        <w:t>http://foo.osumc.edu</w:t>
      </w:r>
      <w:r>
        <w:rPr>
          <w:i/>
        </w:rPr>
        <w:t>:8080</w:t>
      </w:r>
      <w:r w:rsidRPr="00496C74">
        <w:rPr>
          <w:i/>
        </w:rPr>
        <w:t>/</w:t>
      </w:r>
      <w:r>
        <w:rPr>
          <w:i/>
        </w:rPr>
        <w:t>ABC)</w:t>
      </w:r>
      <w:r>
        <w:t xml:space="preserve"> by returning the set of identifier values associated with the identifier URI.</w:t>
      </w:r>
    </w:p>
    <w:p w:rsidR="00D70B6B" w:rsidRPr="00D70B6B" w:rsidRDefault="00D70B6B" w:rsidP="009301A9">
      <w:r>
        <w:t>The format of the response is either HTML or XML. A client specifies the type of response desired by setting the HTTP ACCEPT request header appropriately.</w:t>
      </w:r>
    </w:p>
    <w:p w:rsidR="00C40FA8" w:rsidRDefault="009301A9" w:rsidP="009301A9">
      <w:r>
        <w:t>The ACCEPT header typically contains a list of response formats that are acceptable by the client.</w:t>
      </w:r>
    </w:p>
    <w:p w:rsidR="00DF5B40" w:rsidRDefault="00C40FA8" w:rsidP="009301A9">
      <w:r>
        <w:t xml:space="preserve">For a naming authority, HTML is the dominant format. That is, </w:t>
      </w:r>
      <w:r w:rsidR="00DF5B40">
        <w:t xml:space="preserve">in order to request XML, the ACCEPT header must contain </w:t>
      </w:r>
      <w:r w:rsidR="00DF5B40" w:rsidRPr="00DF5B40">
        <w:rPr>
          <w:i/>
        </w:rPr>
        <w:t>application/xml</w:t>
      </w:r>
      <w:r w:rsidR="00DF5B40">
        <w:t xml:space="preserve">, and must not include </w:t>
      </w:r>
      <w:r w:rsidR="00DF5B40" w:rsidRPr="009E0C28">
        <w:rPr>
          <w:i/>
        </w:rPr>
        <w:t>text/htm</w:t>
      </w:r>
      <w:r w:rsidR="009E0C28" w:rsidRPr="009E0C28">
        <w:rPr>
          <w:i/>
        </w:rPr>
        <w:t>l</w:t>
      </w:r>
      <w:r w:rsidR="00DF5B40">
        <w:t xml:space="preserve">. </w:t>
      </w:r>
      <w:r>
        <w:t>T</w:t>
      </w:r>
      <w:r w:rsidR="00DF5B40">
        <w:t xml:space="preserve">he presence of </w:t>
      </w:r>
      <w:r w:rsidR="00DF5B40" w:rsidRPr="00DF5B40">
        <w:rPr>
          <w:i/>
        </w:rPr>
        <w:t>text/html</w:t>
      </w:r>
      <w:r w:rsidR="00DF5B40">
        <w:t xml:space="preserve"> or </w:t>
      </w:r>
      <w:r w:rsidR="00DF5B40" w:rsidRPr="00DF5B40">
        <w:rPr>
          <w:i/>
        </w:rPr>
        <w:t>*/*</w:t>
      </w:r>
      <w:r w:rsidR="00DF5B40">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C40FA8" w:rsidRDefault="00C40FA8" w:rsidP="009301A9"/>
    <w:p w:rsidR="00C40FA8" w:rsidRDefault="00C40FA8" w:rsidP="00C40FA8">
      <w:pPr>
        <w:pStyle w:val="Heading5"/>
      </w:pPr>
      <w:bookmarkStart w:id="93" w:name="_Toc248224295"/>
      <w:r>
        <w:t>HTML Response</w:t>
      </w:r>
      <w:bookmarkEnd w:id="93"/>
    </w:p>
    <w:p w:rsidR="00C40FA8" w:rsidRDefault="00C40FA8" w:rsidP="009301A9">
      <w:r>
        <w:t xml:space="preserve">This response is intended to be consumed by humans, such as those using a web browser for resolution purposes. Therefore, this specification does not require any particular styling or presentation layout. The response should </w:t>
      </w:r>
      <w:r w:rsidR="00D92BEF">
        <w:t xml:space="preserve">simply </w:t>
      </w:r>
      <w:r>
        <w:t xml:space="preserve">present identifier values in a valid HTML document.  </w:t>
      </w:r>
    </w:p>
    <w:p w:rsidR="007B0E9A" w:rsidRDefault="006E6482"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w:t>
      </w:r>
      <w:r w:rsidR="00D92BEF">
        <w:t>n example</w:t>
      </w:r>
      <w:r w:rsidR="007B0E9A">
        <w:t xml:space="preserve"> web browser</w:t>
      </w:r>
      <w:r w:rsidR="00D92BEF">
        <w:t xml:space="preserve"> (HTML)</w:t>
      </w:r>
      <w:r w:rsidR="007B0E9A">
        <w:t xml:space="preserve"> view of a resolved identifier.</w:t>
      </w:r>
    </w:p>
    <w:p w:rsidR="006F4775" w:rsidRDefault="006F4775" w:rsidP="006F4775">
      <w:pPr>
        <w:pStyle w:val="Heading5"/>
      </w:pPr>
      <w:bookmarkStart w:id="94" w:name="_Toc248224296"/>
      <w:r>
        <w:t>XML Response</w:t>
      </w:r>
      <w:bookmarkEnd w:id="94"/>
    </w:p>
    <w:p w:rsidR="007B0E9A" w:rsidRDefault="007B0E9A" w:rsidP="009301A9">
      <w:r>
        <w:t xml:space="preserve">The XML response is a serialized view of the </w:t>
      </w:r>
      <w:r w:rsidRPr="007B0E9A">
        <w:rPr>
          <w:i/>
        </w:rPr>
        <w:t>IdentifierValues</w:t>
      </w:r>
      <w:r>
        <w:t xml:space="preserve"> object</w:t>
      </w:r>
      <w:r w:rsidR="00673821">
        <w:t>. It’s a XML document that conforms to a well-known XML schema. As example: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7B0E9A">
        <w:tc>
          <w:tcPr>
            <w:tcW w:w="9936" w:type="dxa"/>
          </w:tcPr>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&lt;?xml version="1.0" encoding="UTF-8"?&gt;</w:t>
            </w:r>
          </w:p>
          <w:p w:rsid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&lt;na:IdentifierValues </w:t>
            </w:r>
          </w:p>
          <w:p w:rsidR="00673821" w:rsidRDefault="00673821" w:rsidP="00673821">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73821">
              <w:rPr>
                <w:rFonts w:ascii="Courier" w:hAnsi="Courier" w:cs="Monaco"/>
                <w:sz w:val="18"/>
                <w:szCs w:val="18"/>
              </w:rPr>
              <w:t>xmlns:na="http://na.cagrid.org/1.0/NamingAuthority"</w:t>
            </w:r>
          </w:p>
          <w:p w:rsidR="00673821" w:rsidRDefault="00673821" w:rsidP="00673821">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73821">
              <w:rPr>
                <w:rFonts w:ascii="Courier" w:hAnsi="Courier" w:cs="Monaco"/>
                <w:sz w:val="18"/>
                <w:szCs w:val="18"/>
              </w:rPr>
              <w:t>xmlns:xsi="http://www.w3.org/2001/XMLSchema-instance"</w:t>
            </w:r>
          </w:p>
          <w:p w:rsidR="00673821" w:rsidRPr="00673821" w:rsidRDefault="00673821" w:rsidP="00673821">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73821">
              <w:rPr>
                <w:rFonts w:ascii="Courier" w:hAnsi="Courier" w:cs="Monaco"/>
                <w:sz w:val="18"/>
                <w:szCs w:val="18"/>
              </w:rPr>
              <w:t>xsi:schemaLocation="http://na.cagrid.org/1.0/NamingAuthority http://</w:t>
            </w:r>
            <w:r w:rsidR="006631C5">
              <w:rPr>
                <w:rFonts w:ascii="Courier" w:hAnsi="Courier" w:cs="Monaco"/>
                <w:sz w:val="18"/>
                <w:szCs w:val="18"/>
              </w:rPr>
              <w:t>foo.osumc.edu</w:t>
            </w:r>
            <w:r w:rsidRPr="00673821">
              <w:rPr>
                <w:rFonts w:ascii="Courier" w:hAnsi="Courier" w:cs="Monaco"/>
                <w:sz w:val="18"/>
                <w:szCs w:val="18"/>
              </w:rPr>
              <w:t>:8080/namingauthority/org.cagrid.identifiers.namingauthority.xsd"&gt;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&lt;na:KeyValues&gt;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&lt;na:key&gt;EPR&lt;/na:key&gt;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&lt;na:value&gt;end point reference 1&lt;/na:value&gt;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&lt;na:value&gt;end point reference 2&lt;/na:value&gt;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&lt;/na:KeyValues&gt;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&lt;na:KeyValues&gt;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&lt;na:key&gt;URL&lt;/na:key&gt;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&lt;na:value&gt;http://www.google.com&lt;/na:value&gt;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&lt;/na:KeyValues&gt;</w:t>
            </w:r>
          </w:p>
          <w:p w:rsidR="007B0E9A" w:rsidRPr="007B0E9A" w:rsidRDefault="00673821" w:rsidP="00673821">
            <w:pPr>
              <w:autoSpaceDE w:val="0"/>
              <w:autoSpaceDN w:val="0"/>
              <w:spacing w:after="0" w:line="240" w:lineRule="auto"/>
              <w:textAlignment w:val="auto"/>
              <w:rPr>
                <w:rFonts w:ascii="Courier" w:hAnsi="Courier" w:cs="Monaco"/>
                <w:sz w:val="20"/>
              </w:rPr>
            </w:pPr>
            <w:r w:rsidRPr="00673821">
              <w:rPr>
                <w:rFonts w:ascii="Courier" w:hAnsi="Courier" w:cs="Monaco"/>
                <w:sz w:val="18"/>
                <w:szCs w:val="18"/>
              </w:rPr>
              <w:t>&lt;/na:IdentifierValues&gt;</w:t>
            </w:r>
          </w:p>
        </w:tc>
      </w:tr>
    </w:tbl>
    <w:p w:rsidR="000C1387" w:rsidRDefault="000C1387" w:rsidP="009301A9"/>
    <w:p w:rsidR="00673821" w:rsidRDefault="00673821" w:rsidP="00673821">
      <w:pPr>
        <w:pStyle w:val="Heading6"/>
      </w:pPr>
      <w:r>
        <w:t>IdentifierValues XML Schema</w:t>
      </w:r>
    </w:p>
    <w:p w:rsidR="00673821" w:rsidRDefault="00673821" w:rsidP="00673821"/>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673821">
        <w:tc>
          <w:tcPr>
            <w:tcW w:w="9936" w:type="dxa"/>
          </w:tcPr>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&lt;?xml version="1.0" encoding="UTF-8"?&gt;</w:t>
            </w:r>
          </w:p>
          <w:p w:rsid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 xml:space="preserve">&lt;xs:schema </w:t>
            </w:r>
          </w:p>
          <w:p w:rsid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targetNamespace="http://na.</w:t>
            </w:r>
            <w:r>
              <w:rPr>
                <w:rFonts w:ascii="Courier" w:hAnsi="Courier" w:cs="Monaco"/>
                <w:sz w:val="18"/>
                <w:szCs w:val="18"/>
              </w:rPr>
              <w:t>cagrid.org/1.0/NamingAuthority"</w:t>
            </w: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xmlns="http://na.cagrid.org/1.0/NamingAuthority"</w:t>
            </w: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xmlns:xs="http://www.w3.org/2001/XMLSchema"</w:t>
            </w: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elementFormDefault="qualified" attributeFormDefault="unqualified"&gt;</w:t>
            </w:r>
          </w:p>
          <w:p w:rsidR="00F70B46" w:rsidRPr="00F70B46" w:rsidRDefault="00F70B46" w:rsidP="00F70B46">
            <w:pPr>
              <w:autoSpaceDE w:val="0"/>
              <w:autoSpaceDN w:val="0"/>
              <w:spacing w:after="0" w:line="240" w:lineRule="auto"/>
              <w:textAlignment w:val="auto"/>
              <w:rPr>
                <w:rFonts w:ascii="Courier" w:hAnsi="Courier" w:cs="Monaco"/>
                <w:sz w:val="18"/>
                <w:szCs w:val="18"/>
              </w:rPr>
            </w:pP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&lt;xs:element name="IdentifierValues" type="IdentifierValues" /&gt;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&lt;xs:complexType name="IdentifierValues"&gt;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r>
            <w:r w:rsidRPr="00F70B46">
              <w:rPr>
                <w:rFonts w:ascii="Courier" w:hAnsi="Courier" w:cs="Monaco"/>
                <w:sz w:val="18"/>
                <w:szCs w:val="18"/>
              </w:rPr>
              <w:tab/>
              <w:t>&lt;xs:element ref="KeyValues" minOccurs="0" maxOccurs="unbounded"/&gt;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t>&lt;/xs:complexType&gt;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t>&lt;xs:element name="KeyValues" type="KeyValues"/&gt;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t>&lt;xs:complexType name="KeyValues"&gt;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r>
            <w:r w:rsidRPr="00F70B46">
              <w:rPr>
                <w:rFonts w:ascii="Courier" w:hAnsi="Courier" w:cs="Monaco"/>
                <w:sz w:val="18"/>
                <w:szCs w:val="18"/>
              </w:rPr>
              <w:tab/>
              <w:t>&lt;xs:element name="key" type="xs:string"/&gt;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r>
            <w:r w:rsidRPr="00F70B46">
              <w:rPr>
                <w:rFonts w:ascii="Courier" w:hAnsi="Courier" w:cs="Monaco"/>
                <w:sz w:val="18"/>
                <w:szCs w:val="18"/>
              </w:rPr>
              <w:tab/>
              <w:t>&lt;xs:element name="value" type="xs:string" minOccurs="1" maxOccurs="unbounded"/&gt;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ab/>
              <w:t>&lt;/xs:complexType&gt;</w:t>
            </w:r>
          </w:p>
          <w:p w:rsidR="00673821" w:rsidRPr="007B0E9A" w:rsidRDefault="00F70B46" w:rsidP="00F70B46">
            <w:pPr>
              <w:autoSpaceDE w:val="0"/>
              <w:autoSpaceDN w:val="0"/>
              <w:spacing w:after="0" w:line="240" w:lineRule="auto"/>
              <w:textAlignment w:val="auto"/>
              <w:rPr>
                <w:rFonts w:ascii="Courier" w:hAnsi="Courier" w:cs="Monaco"/>
                <w:sz w:val="20"/>
              </w:rPr>
            </w:pPr>
            <w:r w:rsidRPr="00F70B46">
              <w:rPr>
                <w:rFonts w:ascii="Courier" w:hAnsi="Courier" w:cs="Monaco"/>
                <w:sz w:val="18"/>
                <w:szCs w:val="18"/>
              </w:rPr>
              <w:t>&lt;/xs:schema&gt;</w:t>
            </w:r>
          </w:p>
        </w:tc>
      </w:tr>
    </w:tbl>
    <w:p w:rsidR="00673821" w:rsidRDefault="00673821" w:rsidP="00673821"/>
    <w:p w:rsidR="00865C20" w:rsidRDefault="00282C57" w:rsidP="00282C57">
      <w:pPr>
        <w:pStyle w:val="Heading4"/>
      </w:pPr>
      <w:bookmarkStart w:id="95" w:name="_Toc248224297"/>
      <w:r>
        <w:t>Exposing</w:t>
      </w:r>
      <w:r w:rsidR="00865C20">
        <w:t xml:space="preserve"> Naming Authority Configuration</w:t>
      </w:r>
      <w:bookmarkEnd w:id="95"/>
    </w:p>
    <w:p w:rsidR="00865C20" w:rsidRDefault="00865C20" w:rsidP="009301A9">
      <w:r>
        <w:t xml:space="preserve">The naming authority </w:t>
      </w:r>
      <w:r w:rsidR="00282C57">
        <w:t xml:space="preserve">must also make available its </w:t>
      </w:r>
      <w:r>
        <w:t xml:space="preserve">configuration object </w:t>
      </w:r>
      <w:r w:rsidR="00282C57">
        <w:t>via HTTP. A client can retrieve this object’s data by ad</w:t>
      </w:r>
      <w:r w:rsidR="004E7AD7">
        <w:t xml:space="preserve">ding a </w:t>
      </w:r>
      <w:r w:rsidR="004E7AD7" w:rsidRPr="004E7AD7">
        <w:rPr>
          <w:i/>
        </w:rPr>
        <w:t>?</w:t>
      </w:r>
      <w:r w:rsidRPr="004E7AD7">
        <w:rPr>
          <w:i/>
        </w:rPr>
        <w:t>config</w:t>
      </w:r>
      <w:r>
        <w:t xml:space="preserve"> parameter to the </w:t>
      </w:r>
      <w:r w:rsidR="00282C57">
        <w:t>prefix URI or any identifier URI.. As example:</w:t>
      </w:r>
    </w:p>
    <w:p w:rsidR="00865C20" w:rsidRDefault="004E7AD7" w:rsidP="00282C57">
      <w:pPr>
        <w:ind w:firstLine="360"/>
        <w:rPr>
          <w:b/>
        </w:rPr>
      </w:pPr>
      <w:r w:rsidRPr="004E7AD7">
        <w:rPr>
          <w:i/>
        </w:rPr>
        <w:t>http://foo.osumc.edu</w:t>
      </w:r>
      <w:r w:rsidR="00865C20" w:rsidRPr="004E7AD7">
        <w:rPr>
          <w:i/>
        </w:rPr>
        <w:t>:8080</w:t>
      </w:r>
      <w:r w:rsidR="00282C57">
        <w:rPr>
          <w:i/>
        </w:rPr>
        <w:t>/ABC</w:t>
      </w:r>
      <w:r w:rsidR="00865C20" w:rsidRPr="004E7AD7">
        <w:rPr>
          <w:b/>
          <w:i/>
        </w:rPr>
        <w:t>?config</w:t>
      </w:r>
    </w:p>
    <w:p w:rsidR="00865C20" w:rsidRDefault="00282C57" w:rsidP="009301A9">
      <w:pPr>
        <w:rPr>
          <w:b/>
          <w:i/>
        </w:rPr>
      </w:pPr>
      <w:r>
        <w:t>or</w:t>
      </w:r>
      <w:r>
        <w:tab/>
        <w:t>http://foo.osumc.edu:8080</w:t>
      </w:r>
      <w:r w:rsidRPr="00282C57">
        <w:rPr>
          <w:b/>
          <w:i/>
        </w:rPr>
        <w:t>?config</w:t>
      </w:r>
    </w:p>
    <w:p w:rsidR="00865C20" w:rsidRDefault="00282C57" w:rsidP="009301A9">
      <w:r>
        <w:t xml:space="preserve">When the </w:t>
      </w:r>
      <w:r w:rsidRPr="00297C26">
        <w:rPr>
          <w:i/>
        </w:rPr>
        <w:t>?config</w:t>
      </w:r>
      <w:r>
        <w:t xml:space="preserve"> parameter is present, the naming authority ignores the rest of the data in the URI (if any) and returns an XML document</w:t>
      </w:r>
      <w:r w:rsidR="00297C26">
        <w:t xml:space="preserve"> such as: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865C20">
        <w:tc>
          <w:tcPr>
            <w:tcW w:w="0" w:type="auto"/>
          </w:tcPr>
          <w:p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&lt;?xml version="1.0" encoding="UTF-8"?&gt;</w:t>
            </w:r>
          </w:p>
          <w:p w:rsid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 xml:space="preserve">&lt;na:Configuration </w:t>
            </w:r>
          </w:p>
          <w:p w:rsidR="00297C26" w:rsidRP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xmlns:na="http://na.cagrid.org/1.0/NamingAuthority"</w:t>
            </w:r>
          </w:p>
          <w:p w:rsid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 xml:space="preserve">   xmlns:xsi="http://www.w3.org/2001/XMLSchema-instance"</w:t>
            </w:r>
          </w:p>
          <w:p w:rsid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xsi:schemaLocation="http://na.cagrid.org/1.0/NamingAuthority http://</w:t>
            </w:r>
            <w:r w:rsidR="006631C5">
              <w:rPr>
                <w:rFonts w:ascii="Courier" w:hAnsi="Courier" w:cs="Monaco"/>
                <w:sz w:val="18"/>
                <w:szCs w:val="18"/>
              </w:rPr>
              <w:t>foo.osumc.edu:8080</w:t>
            </w:r>
            <w:r w:rsidRPr="00297C26">
              <w:rPr>
                <w:rFonts w:ascii="Courier" w:hAnsi="Courier" w:cs="Monaco"/>
                <w:sz w:val="18"/>
                <w:szCs w:val="18"/>
              </w:rPr>
              <w:t>/namingauthority/org.cagrid.id</w:t>
            </w:r>
            <w:r>
              <w:rPr>
                <w:rFonts w:ascii="Courier" w:hAnsi="Courier" w:cs="Monaco"/>
                <w:sz w:val="18"/>
                <w:szCs w:val="18"/>
              </w:rPr>
              <w:t>entifiers.namingauthority.xsd"&gt;</w:t>
            </w:r>
          </w:p>
          <w:p w:rsidR="00297C26" w:rsidRDefault="00297C26" w:rsidP="00297C26">
            <w:pPr>
              <w:autoSpaceDE w:val="0"/>
              <w:autoSpaceDN w:val="0"/>
              <w:spacing w:after="0" w:line="240" w:lineRule="auto"/>
              <w:textAlignment w:val="auto"/>
              <w:rPr>
                <w:rFonts w:ascii="Courier" w:hAnsi="Courier" w:cs="Monaco"/>
                <w:sz w:val="18"/>
                <w:szCs w:val="18"/>
              </w:rPr>
            </w:pPr>
          </w:p>
          <w:p w:rsid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&lt;na:gridSvcUrl&gt;</w:t>
            </w:r>
          </w:p>
          <w:p w:rsid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6631C5">
              <w:rPr>
                <w:rFonts w:ascii="Courier" w:hAnsi="Courier" w:cs="Monaco"/>
                <w:sz w:val="18"/>
                <w:szCs w:val="18"/>
              </w:rPr>
              <w:t>http://foo.osumc.edu</w:t>
            </w:r>
            <w:r w:rsidRPr="00297C26">
              <w:rPr>
                <w:rFonts w:ascii="Courier" w:hAnsi="Courier" w:cs="Monaco"/>
                <w:sz w:val="18"/>
                <w:szCs w:val="18"/>
              </w:rPr>
              <w:t>:8081/wsrf/services/cagrid/IdentifiersNAService</w:t>
            </w:r>
          </w:p>
          <w:p w:rsidR="00297C26" w:rsidRP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&lt;/na:gridSvcUrl&gt;</w:t>
            </w:r>
          </w:p>
          <w:p w:rsidR="00865C20" w:rsidRPr="00297C26" w:rsidRDefault="00297C26" w:rsidP="007B0E9A">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&lt;/na:Configuration&gt;</w:t>
            </w:r>
          </w:p>
        </w:tc>
      </w:tr>
    </w:tbl>
    <w:p w:rsidR="00297C26" w:rsidRDefault="00297C26" w:rsidP="00297C26">
      <w:pPr>
        <w:pStyle w:val="Heading5"/>
      </w:pPr>
    </w:p>
    <w:p w:rsidR="00865C20" w:rsidRDefault="00297C26" w:rsidP="00297C26">
      <w:pPr>
        <w:pStyle w:val="Heading5"/>
      </w:pPr>
      <w:bookmarkStart w:id="96" w:name="_Toc248224298"/>
      <w:r>
        <w:t>Naming Authority Configuration Schema</w:t>
      </w:r>
      <w:bookmarkEnd w:id="96"/>
    </w:p>
    <w:p w:rsidR="00297C26" w:rsidRDefault="00297C26" w:rsidP="00297C26"/>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297C26">
        <w:tc>
          <w:tcPr>
            <w:tcW w:w="9936" w:type="dxa"/>
          </w:tcPr>
          <w:p w:rsidR="00297C26" w:rsidRPr="00F70B46" w:rsidRDefault="00297C26" w:rsidP="00905E1E">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&lt;?xml version="1.0" encoding="UTF-8"?&gt;</w:t>
            </w:r>
          </w:p>
          <w:p w:rsidR="00297C26" w:rsidRDefault="00297C26" w:rsidP="00905E1E">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 xml:space="preserve">&lt;xs:schema </w:t>
            </w:r>
          </w:p>
          <w:p w:rsidR="00297C2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targetNamespace="http://na.</w:t>
            </w:r>
            <w:r>
              <w:rPr>
                <w:rFonts w:ascii="Courier" w:hAnsi="Courier" w:cs="Monaco"/>
                <w:sz w:val="18"/>
                <w:szCs w:val="18"/>
              </w:rPr>
              <w:t>cagrid.org/1.0/NamingAuthority"</w:t>
            </w:r>
          </w:p>
          <w:p w:rsidR="00297C26" w:rsidRPr="00F70B4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xmlns="http://na.cagrid.org/1.0/NamingAuthority"</w:t>
            </w:r>
          </w:p>
          <w:p w:rsidR="00297C26" w:rsidRPr="00F70B4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xmlns:xs="http://www.w3.org/2001/XMLSchema"</w:t>
            </w:r>
          </w:p>
          <w:p w:rsidR="00297C26" w:rsidRPr="00F70B4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elementFormDefault="qualified" attributeFormDefault="unqualified"&gt;</w:t>
            </w:r>
          </w:p>
          <w:p w:rsidR="00297C2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
          <w:p w:rsidR="00297C26" w:rsidRP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&lt;xs:element name="Configuration" type="Configuration"/&gt;</w:t>
            </w:r>
          </w:p>
          <w:p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t>&lt;xs:complexType name="Configuration"&gt;</w:t>
            </w:r>
          </w:p>
          <w:p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r>
            <w:r w:rsidRPr="00297C26">
              <w:rPr>
                <w:rFonts w:ascii="Courier" w:hAnsi="Courier" w:cs="Monaco"/>
                <w:sz w:val="18"/>
                <w:szCs w:val="18"/>
              </w:rPr>
              <w:tab/>
              <w:t>&lt;xs:sequence&gt;</w:t>
            </w:r>
          </w:p>
          <w:p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r>
            <w:r w:rsidRPr="00297C26">
              <w:rPr>
                <w:rFonts w:ascii="Courier" w:hAnsi="Courier" w:cs="Monaco"/>
                <w:sz w:val="18"/>
                <w:szCs w:val="18"/>
              </w:rPr>
              <w:tab/>
            </w:r>
            <w:r w:rsidRPr="00297C26">
              <w:rPr>
                <w:rFonts w:ascii="Courier" w:hAnsi="Courier" w:cs="Monaco"/>
                <w:sz w:val="18"/>
                <w:szCs w:val="18"/>
              </w:rPr>
              <w:tab/>
              <w:t>&lt;xs:element name="gridSvcUrl" type="xs:string" minOccurs="1" maxOccurs="1"/&gt;</w:t>
            </w:r>
          </w:p>
          <w:p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r>
            <w:r w:rsidRPr="00297C26">
              <w:rPr>
                <w:rFonts w:ascii="Courier" w:hAnsi="Courier" w:cs="Monaco"/>
                <w:sz w:val="18"/>
                <w:szCs w:val="18"/>
              </w:rPr>
              <w:tab/>
              <w:t>&lt;/xs:sequence&gt;</w:t>
            </w:r>
          </w:p>
          <w:p w:rsidR="00297C26" w:rsidRPr="00F70B4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t>&lt;/xs:complexType&gt;</w:t>
            </w:r>
          </w:p>
          <w:p w:rsidR="00297C26" w:rsidRPr="007B0E9A" w:rsidRDefault="00297C26" w:rsidP="00297C26">
            <w:pPr>
              <w:autoSpaceDE w:val="0"/>
              <w:autoSpaceDN w:val="0"/>
              <w:spacing w:after="0" w:line="240" w:lineRule="auto"/>
              <w:textAlignment w:val="auto"/>
              <w:rPr>
                <w:rFonts w:ascii="Courier" w:hAnsi="Courier" w:cs="Monaco"/>
                <w:sz w:val="20"/>
              </w:rPr>
            </w:pPr>
            <w:r w:rsidRPr="00F70B46">
              <w:rPr>
                <w:rFonts w:ascii="Courier" w:hAnsi="Courier" w:cs="Monaco"/>
                <w:sz w:val="18"/>
                <w:szCs w:val="18"/>
              </w:rPr>
              <w:t>&lt;/xs:schema&gt;</w:t>
            </w:r>
          </w:p>
        </w:tc>
      </w:tr>
    </w:tbl>
    <w:p w:rsidR="00696E34" w:rsidRDefault="00252B8F" w:rsidP="00297C26">
      <w:r>
        <w:t>å</w:t>
      </w:r>
    </w:p>
    <w:p w:rsidR="00811074" w:rsidRPr="00811074" w:rsidRDefault="00696E34" w:rsidP="00297C26">
      <w:pPr>
        <w:rPr>
          <w:b/>
          <w:highlight w:val="yellow"/>
        </w:rPr>
      </w:pPr>
      <w:r w:rsidRPr="00811074">
        <w:rPr>
          <w:b/>
          <w:highlight w:val="yellow"/>
        </w:rPr>
        <w:t xml:space="preserve">HTTP </w:t>
      </w:r>
      <w:r w:rsidR="000B02DD">
        <w:rPr>
          <w:b/>
          <w:highlight w:val="yellow"/>
        </w:rPr>
        <w:t>Status</w:t>
      </w:r>
      <w:r w:rsidRPr="00811074">
        <w:rPr>
          <w:b/>
          <w:highlight w:val="yellow"/>
        </w:rPr>
        <w:t xml:space="preserve"> Codes</w:t>
      </w:r>
    </w:p>
    <w:p w:rsidR="00F64F4A" w:rsidRDefault="00811074" w:rsidP="00297C26">
      <w:r w:rsidRPr="000B02DD">
        <w:t xml:space="preserve">In general, the Naming and Prefix Authority follow the standard semantics of the HTTP specification for status codes (see </w:t>
      </w:r>
      <w:hyperlink r:id="rId26" w:history="1">
        <w:r w:rsidRPr="000B02DD">
          <w:rPr>
            <w:rStyle w:val="Hyperlink"/>
          </w:rPr>
          <w:t>http://www.w3.org/Protocols/rfc2616/rfc2616-sec10.html</w:t>
        </w:r>
      </w:hyperlink>
      <w:r w:rsidRPr="000B02DD">
        <w:t>)</w:t>
      </w:r>
      <w:r w:rsidR="000B02DD" w:rsidRPr="000B02DD">
        <w:t xml:space="preserve">.  The PURL documentation, notes some specific interpretations where there were potential options (such as how to respond to a “tombstoned” PURL: (see </w:t>
      </w:r>
      <w:hyperlink r:id="rId27" w:history="1">
        <w:r w:rsidR="00F64F4A" w:rsidRPr="00944716">
          <w:rPr>
            <w:rStyle w:val="Hyperlink"/>
          </w:rPr>
          <w:t>http://purl.org/docs/help.html#table1</w:t>
        </w:r>
      </w:hyperlink>
      <w:r w:rsidR="000B02DD" w:rsidRPr="000B02DD">
        <w:t>)</w:t>
      </w:r>
      <w:r w:rsidR="00BF1B08">
        <w:t>.</w:t>
      </w:r>
      <w:r w:rsidR="00F64F4A">
        <w:t xml:space="preserve">  Of particular note to the Naming Authority are the following codes:</w:t>
      </w:r>
    </w:p>
    <w:tbl>
      <w:tblPr>
        <w:tblStyle w:val="TableGrid"/>
        <w:tblW w:w="0" w:type="auto"/>
        <w:jc w:val="center"/>
        <w:tblLook w:val="00BF"/>
      </w:tblPr>
      <w:tblGrid>
        <w:gridCol w:w="2255"/>
        <w:gridCol w:w="6934"/>
      </w:tblGrid>
      <w:tr w:rsidR="00F64F4A">
        <w:trPr>
          <w:trHeight w:val="387"/>
          <w:jc w:val="center"/>
        </w:trPr>
        <w:tc>
          <w:tcPr>
            <w:tcW w:w="2255" w:type="dxa"/>
          </w:tcPr>
          <w:p w:rsidR="00F64F4A" w:rsidRPr="000572C0" w:rsidRDefault="00F64F4A" w:rsidP="008D6BB2">
            <w:pPr>
              <w:rPr>
                <w:b/>
              </w:rPr>
            </w:pPr>
            <w:r w:rsidRPr="000572C0">
              <w:rPr>
                <w:b/>
              </w:rPr>
              <w:t>HTTP Status Code</w:t>
            </w:r>
          </w:p>
        </w:tc>
        <w:tc>
          <w:tcPr>
            <w:tcW w:w="6934" w:type="dxa"/>
          </w:tcPr>
          <w:p w:rsidR="00F64F4A" w:rsidRPr="000572C0" w:rsidRDefault="00F64F4A" w:rsidP="008D6BB2">
            <w:pPr>
              <w:jc w:val="center"/>
              <w:rPr>
                <w:b/>
              </w:rPr>
            </w:pPr>
            <w:r w:rsidRPr="000572C0">
              <w:rPr>
                <w:b/>
              </w:rPr>
              <w:t>Meaning</w:t>
            </w:r>
          </w:p>
        </w:tc>
      </w:tr>
      <w:tr w:rsidR="00F64F4A">
        <w:trPr>
          <w:trHeight w:val="387"/>
          <w:jc w:val="center"/>
        </w:trPr>
        <w:tc>
          <w:tcPr>
            <w:tcW w:w="2255" w:type="dxa"/>
          </w:tcPr>
          <w:p w:rsidR="00F64F4A" w:rsidRDefault="00F64F4A" w:rsidP="00297C26">
            <w:r>
              <w:t>200</w:t>
            </w:r>
          </w:p>
        </w:tc>
        <w:tc>
          <w:tcPr>
            <w:tcW w:w="6934" w:type="dxa"/>
          </w:tcPr>
          <w:p w:rsidR="00F64F4A" w:rsidRDefault="00F64F4A" w:rsidP="00297C26">
            <w:r w:rsidRPr="000572C0">
              <w:rPr>
                <w:b/>
              </w:rPr>
              <w:t>OK</w:t>
            </w:r>
            <w:r>
              <w:t xml:space="preserve"> (standard meaning); used for all successful resolution requests</w:t>
            </w:r>
          </w:p>
        </w:tc>
      </w:tr>
      <w:tr w:rsidR="007865E1">
        <w:trPr>
          <w:trHeight w:val="387"/>
          <w:jc w:val="center"/>
        </w:trPr>
        <w:tc>
          <w:tcPr>
            <w:tcW w:w="2255" w:type="dxa"/>
          </w:tcPr>
          <w:p w:rsidR="007865E1" w:rsidRDefault="007865E1" w:rsidP="00297C26">
            <w:r>
              <w:t>403</w:t>
            </w:r>
          </w:p>
        </w:tc>
        <w:tc>
          <w:tcPr>
            <w:tcW w:w="6934" w:type="dxa"/>
          </w:tcPr>
          <w:p w:rsidR="007865E1" w:rsidRDefault="007865E1" w:rsidP="00297C26">
            <w:commentRangeStart w:id="97"/>
            <w:r w:rsidRPr="000572C0">
              <w:rPr>
                <w:b/>
              </w:rPr>
              <w:t>Forbidden</w:t>
            </w:r>
            <w:r>
              <w:t xml:space="preserve"> </w:t>
            </w:r>
            <w:commentRangeEnd w:id="97"/>
            <w:r w:rsidR="00EA34A0">
              <w:rPr>
                <w:rStyle w:val="CommentReference"/>
                <w:vanish/>
              </w:rPr>
              <w:commentReference w:id="97"/>
            </w:r>
            <w:r>
              <w:t>(standard meaning); used if the user is not authorized to view the metadata</w:t>
            </w:r>
            <w:r w:rsidR="00EA34A0">
              <w:t>, or hasn’t provided authentication and authorization is required on the requested identifier</w:t>
            </w:r>
          </w:p>
        </w:tc>
      </w:tr>
      <w:tr w:rsidR="00F64F4A">
        <w:trPr>
          <w:trHeight w:val="646"/>
          <w:jc w:val="center"/>
        </w:trPr>
        <w:tc>
          <w:tcPr>
            <w:tcW w:w="2255" w:type="dxa"/>
          </w:tcPr>
          <w:p w:rsidR="00F64F4A" w:rsidRDefault="00F64F4A" w:rsidP="00297C26">
            <w:r>
              <w:t>404</w:t>
            </w:r>
          </w:p>
        </w:tc>
        <w:tc>
          <w:tcPr>
            <w:tcW w:w="6934" w:type="dxa"/>
          </w:tcPr>
          <w:p w:rsidR="00F64F4A" w:rsidRDefault="00F64F4A" w:rsidP="00297C26">
            <w:r w:rsidRPr="000572C0">
              <w:rPr>
                <w:b/>
              </w:rPr>
              <w:t>Not Found</w:t>
            </w:r>
            <w:r>
              <w:t xml:space="preserve"> (as in PURL specification); used if the NA knows nothing of the requested identifier</w:t>
            </w:r>
          </w:p>
        </w:tc>
      </w:tr>
      <w:tr w:rsidR="00F64F4A">
        <w:trPr>
          <w:trHeight w:val="646"/>
          <w:jc w:val="center"/>
        </w:trPr>
        <w:tc>
          <w:tcPr>
            <w:tcW w:w="2255" w:type="dxa"/>
          </w:tcPr>
          <w:p w:rsidR="00F64F4A" w:rsidRDefault="00F64F4A" w:rsidP="00297C26">
            <w:r>
              <w:t>410</w:t>
            </w:r>
          </w:p>
        </w:tc>
        <w:tc>
          <w:tcPr>
            <w:tcW w:w="6934" w:type="dxa"/>
          </w:tcPr>
          <w:p w:rsidR="00F64F4A" w:rsidRDefault="00F64F4A" w:rsidP="00297C26">
            <w:commentRangeStart w:id="98"/>
            <w:r w:rsidRPr="000572C0">
              <w:rPr>
                <w:b/>
              </w:rPr>
              <w:t>Gone</w:t>
            </w:r>
            <w:r>
              <w:t xml:space="preserve"> </w:t>
            </w:r>
            <w:commentRangeEnd w:id="98"/>
            <w:r w:rsidR="000572C0">
              <w:rPr>
                <w:rStyle w:val="CommentReference"/>
                <w:vanish/>
              </w:rPr>
              <w:commentReference w:id="98"/>
            </w:r>
            <w:r>
              <w:t>(as in PURL specification); used if the NA deleted the requested identifier</w:t>
            </w:r>
          </w:p>
        </w:tc>
      </w:tr>
      <w:tr w:rsidR="008D6BB2">
        <w:trPr>
          <w:trHeight w:val="646"/>
          <w:jc w:val="center"/>
        </w:trPr>
        <w:tc>
          <w:tcPr>
            <w:tcW w:w="2255" w:type="dxa"/>
          </w:tcPr>
          <w:p w:rsidR="008D6BB2" w:rsidRDefault="008D6BB2" w:rsidP="00297C26">
            <w:r>
              <w:t>500</w:t>
            </w:r>
          </w:p>
        </w:tc>
        <w:tc>
          <w:tcPr>
            <w:tcW w:w="6934" w:type="dxa"/>
          </w:tcPr>
          <w:p w:rsidR="008D6BB2" w:rsidRDefault="008D6BB2" w:rsidP="00297C26">
            <w:r>
              <w:t>Server Error (standard meaning); return if there is a configuration or implementation issue with the NA</w:t>
            </w:r>
          </w:p>
        </w:tc>
      </w:tr>
    </w:tbl>
    <w:p w:rsidR="00696E34" w:rsidRDefault="00696E34" w:rsidP="00297C26"/>
    <w:p w:rsidR="00730854" w:rsidRDefault="00730854" w:rsidP="00297C26"/>
    <w:p w:rsidR="00730854" w:rsidRPr="0074768A" w:rsidRDefault="00730854" w:rsidP="00297C26">
      <w:pPr>
        <w:rPr>
          <w:b/>
          <w:highlight w:val="yellow"/>
        </w:rPr>
      </w:pPr>
      <w:r w:rsidRPr="0074768A">
        <w:rPr>
          <w:b/>
          <w:highlight w:val="yellow"/>
        </w:rPr>
        <w:t xml:space="preserve">HTTP Protocol </w:t>
      </w:r>
      <w:r w:rsidR="00EE4A45" w:rsidRPr="0074768A">
        <w:rPr>
          <w:b/>
          <w:highlight w:val="yellow"/>
        </w:rPr>
        <w:t>Examples</w:t>
      </w:r>
    </w:p>
    <w:p w:rsidR="0074768A" w:rsidRDefault="00F7373F" w:rsidP="00297C26">
      <w:r w:rsidRPr="0074768A">
        <w:rPr>
          <w:highlight w:val="yellow"/>
        </w:rPr>
        <w:t xml:space="preserve">TODO: </w:t>
      </w:r>
      <w:r w:rsidR="00EE4A45" w:rsidRPr="0074768A">
        <w:rPr>
          <w:highlight w:val="yellow"/>
        </w:rPr>
        <w:t>Show some sample GETs (with headers), and the re</w:t>
      </w:r>
      <w:r w:rsidR="00A8744E">
        <w:rPr>
          <w:highlight w:val="yellow"/>
        </w:rPr>
        <w:t>s</w:t>
      </w:r>
      <w:r w:rsidR="00EE4A45" w:rsidRPr="0074768A">
        <w:rPr>
          <w:highlight w:val="yellow"/>
        </w:rPr>
        <w:t>ponses</w:t>
      </w:r>
      <w:r w:rsidR="00A8744E">
        <w:rPr>
          <w:highlight w:val="yellow"/>
        </w:rPr>
        <w:t xml:space="preserve">  Use format something like this </w:t>
      </w:r>
      <w:hyperlink r:id="rId28" w:history="1">
        <w:r w:rsidR="00A8744E" w:rsidRPr="00A8744E">
          <w:rPr>
            <w:rStyle w:val="Hyperlink"/>
            <w:highlight w:val="yellow"/>
          </w:rPr>
          <w:t>http://en.wikipedia.org/wiki/Hypertext_Transfer_Protocol#Example_session</w:t>
        </w:r>
      </w:hyperlink>
      <w:r w:rsidR="00A8744E" w:rsidRPr="00A8744E">
        <w:rPr>
          <w:highlight w:val="yellow"/>
        </w:rPr>
        <w:t xml:space="preserve"> </w:t>
      </w:r>
      <w:r w:rsidR="00EE4A45" w:rsidRPr="00A8744E">
        <w:rPr>
          <w:highlight w:val="yellow"/>
        </w:rPr>
        <w:t>.</w:t>
      </w:r>
    </w:p>
    <w:p w:rsidR="00297C26" w:rsidRDefault="00297C26" w:rsidP="00297C26"/>
    <w:p w:rsidR="00297C26" w:rsidRPr="00297C26" w:rsidRDefault="00297C26" w:rsidP="00297C26"/>
    <w:p w:rsidR="005639BF" w:rsidRDefault="005F5823" w:rsidP="005F5823">
      <w:pPr>
        <w:pStyle w:val="Heading3"/>
        <w:pBdr>
          <w:bottom w:val="single" w:sz="6" w:space="1" w:color="auto"/>
        </w:pBdr>
      </w:pPr>
      <w:bookmarkStart w:id="99" w:name="_Toc248224299"/>
      <w:r>
        <w:t xml:space="preserve">Default Naming Authority </w:t>
      </w:r>
      <w:commentRangeStart w:id="100"/>
      <w:r>
        <w:t>Implementation</w:t>
      </w:r>
      <w:bookmarkEnd w:id="99"/>
      <w:commentRangeEnd w:id="100"/>
      <w:r w:rsidR="00C16B5F">
        <w:rPr>
          <w:rStyle w:val="CommentReference"/>
          <w:rFonts w:ascii="Times New Roman" w:hAnsi="Times New Roman"/>
          <w:snapToGrid/>
          <w:vanish/>
          <w:szCs w:val="24"/>
        </w:rPr>
        <w:commentReference w:id="100"/>
      </w:r>
    </w:p>
    <w:p w:rsidR="005F5823" w:rsidRDefault="005F5823" w:rsidP="005F5823"/>
    <w:p w:rsidR="005F5823" w:rsidRDefault="005F5823" w:rsidP="005F5823">
      <w:r>
        <w:t>The framework’s default implementation has the following characteristics:</w:t>
      </w:r>
    </w:p>
    <w:p w:rsidR="005F5823" w:rsidRDefault="00936E47" w:rsidP="005F5823">
      <w:pPr>
        <w:pStyle w:val="ListParagraph"/>
        <w:numPr>
          <w:ilvl w:val="0"/>
          <w:numId w:val="43"/>
        </w:numPr>
      </w:pPr>
      <w:r>
        <w:t>I</w:t>
      </w:r>
      <w:r w:rsidR="005F5823">
        <w:t xml:space="preserve">mplements the </w:t>
      </w:r>
      <w:r w:rsidR="005F5823" w:rsidRPr="005F5823">
        <w:rPr>
          <w:i/>
        </w:rPr>
        <w:t>MaintainerNamingAuthority</w:t>
      </w:r>
      <w:r w:rsidR="005F5823">
        <w:t xml:space="preserve"> interface. Therefore, it can create and resolve identifiers.</w:t>
      </w:r>
    </w:p>
    <w:p w:rsidR="005F5823" w:rsidRDefault="00936E47" w:rsidP="005F5823">
      <w:pPr>
        <w:pStyle w:val="ListParagraph"/>
        <w:numPr>
          <w:ilvl w:val="0"/>
          <w:numId w:val="43"/>
        </w:numPr>
      </w:pPr>
      <w:r>
        <w:t>Persists i</w:t>
      </w:r>
      <w:r w:rsidR="005F5823">
        <w:t xml:space="preserve">dentifiers and </w:t>
      </w:r>
      <w:r w:rsidR="005F5823" w:rsidRPr="005F5823">
        <w:rPr>
          <w:i/>
        </w:rPr>
        <w:t>IdentifierValues</w:t>
      </w:r>
      <w:r w:rsidR="005F5823">
        <w:t xml:space="preserve"> in a </w:t>
      </w:r>
      <w:r w:rsidR="005F5823" w:rsidRPr="005F5823">
        <w:rPr>
          <w:i/>
        </w:rPr>
        <w:t>MySQL</w:t>
      </w:r>
      <w:r w:rsidR="005F5823">
        <w:t xml:space="preserve"> database using hibernate.</w:t>
      </w:r>
    </w:p>
    <w:p w:rsidR="005F5823" w:rsidRDefault="00936E47" w:rsidP="005F5823">
      <w:pPr>
        <w:pStyle w:val="ListParagraph"/>
        <w:numPr>
          <w:ilvl w:val="0"/>
          <w:numId w:val="43"/>
        </w:numPr>
      </w:pPr>
      <w:r>
        <w:t>Runs as web application in a Tomcat container.</w:t>
      </w:r>
    </w:p>
    <w:p w:rsidR="00936E47" w:rsidRDefault="00936E47" w:rsidP="00936E47"/>
    <w:p w:rsidR="00936E47" w:rsidRPr="00345800" w:rsidRDefault="00936E47" w:rsidP="00936E47">
      <w:pPr>
        <w:rPr>
          <w:rFonts w:ascii="Courier New" w:hAnsi="Courier New" w:cs="Courier New"/>
          <w:i/>
          <w:sz w:val="20"/>
          <w:szCs w:val="20"/>
        </w:rPr>
      </w:pPr>
      <w:r>
        <w:t xml:space="preserve">Typical configuration parameters can be adjusted by editing the properties file </w:t>
      </w:r>
      <w:r w:rsidRPr="00345800">
        <w:rPr>
          <w:rFonts w:ascii="Courier New" w:hAnsi="Courier New" w:cs="Courier New"/>
          <w:i/>
          <w:sz w:val="20"/>
          <w:szCs w:val="20"/>
        </w:rPr>
        <w:t>[PROJECT_HOME]/WebContent/WEB-INF/na.properties</w:t>
      </w:r>
    </w:p>
    <w:p w:rsidR="00936E47" w:rsidRDefault="00936E47" w:rsidP="00936E47"/>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936E47">
        <w:tc>
          <w:tcPr>
            <w:tcW w:w="9936" w:type="dxa"/>
          </w:tcPr>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cagrid.na.prefix</w:t>
            </w:r>
            <w:r w:rsidRPr="00345800">
              <w:rPr>
                <w:rFonts w:ascii="Courier" w:hAnsi="Courier" w:cs="Monaco"/>
                <w:sz w:val="18"/>
                <w:szCs w:val="18"/>
              </w:rPr>
              <w:t>=http://</w:t>
            </w:r>
            <w:r w:rsidR="006631C5">
              <w:rPr>
                <w:rFonts w:ascii="Courier" w:hAnsi="Courier" w:cs="Monaco"/>
                <w:sz w:val="18"/>
                <w:szCs w:val="18"/>
              </w:rPr>
              <w:t>foo.osumc.edu</w:t>
            </w:r>
            <w:r w:rsidRPr="00345800">
              <w:rPr>
                <w:rFonts w:ascii="Courier" w:hAnsi="Courier" w:cs="Monaco"/>
                <w:sz w:val="18"/>
                <w:szCs w:val="18"/>
              </w:rPr>
              <w:t>:8080/</w:t>
            </w:r>
          </w:p>
          <w:p w:rsidR="00345800" w:rsidRPr="00345800" w:rsidRDefault="00345800" w:rsidP="00345800">
            <w:pPr>
              <w:autoSpaceDE w:val="0"/>
              <w:autoSpaceDN w:val="0"/>
              <w:spacing w:after="0" w:line="240" w:lineRule="auto"/>
              <w:textAlignment w:val="auto"/>
              <w:rPr>
                <w:rFonts w:ascii="Courier" w:hAnsi="Courier" w:cs="Monaco"/>
                <w:sz w:val="18"/>
                <w:szCs w:val="18"/>
              </w:rPr>
            </w:pPr>
            <w:commentRangeStart w:id="101"/>
            <w:r w:rsidRPr="00345800">
              <w:rPr>
                <w:rFonts w:ascii="Courier" w:hAnsi="Courier" w:cs="Monaco"/>
                <w:b/>
                <w:sz w:val="18"/>
                <w:szCs w:val="18"/>
              </w:rPr>
              <w:t>cagrid.na.schemauri</w:t>
            </w:r>
            <w:r w:rsidRPr="00345800">
              <w:rPr>
                <w:rFonts w:ascii="Courier" w:hAnsi="Courier" w:cs="Monaco"/>
                <w:sz w:val="18"/>
                <w:szCs w:val="18"/>
              </w:rPr>
              <w:t>=http://</w:t>
            </w:r>
            <w:r w:rsidR="00941F67">
              <w:rPr>
                <w:rFonts w:ascii="Courier" w:hAnsi="Courier" w:cs="Monaco"/>
                <w:sz w:val="18"/>
                <w:szCs w:val="18"/>
              </w:rPr>
              <w:t>foo</w:t>
            </w:r>
            <w:r w:rsidR="006631C5">
              <w:rPr>
                <w:rFonts w:ascii="Courier" w:hAnsi="Courier" w:cs="Monaco"/>
                <w:sz w:val="18"/>
                <w:szCs w:val="18"/>
              </w:rPr>
              <w:t>.osumc.edu</w:t>
            </w:r>
            <w:r w:rsidRPr="00345800">
              <w:rPr>
                <w:rFonts w:ascii="Courier" w:hAnsi="Courier" w:cs="Monaco"/>
                <w:sz w:val="18"/>
                <w:szCs w:val="18"/>
              </w:rPr>
              <w:t>:8080/namingauthority/org.cagrid.identifiers.namingauthority.xsd</w:t>
            </w:r>
            <w:commentRangeEnd w:id="101"/>
            <w:r w:rsidR="006629DD">
              <w:rPr>
                <w:rStyle w:val="CommentReference"/>
                <w:vanish/>
              </w:rPr>
              <w:commentReference w:id="101"/>
            </w: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cagrid.na.grid.url</w:t>
            </w:r>
            <w:r w:rsidRPr="00345800">
              <w:rPr>
                <w:rFonts w:ascii="Courier" w:hAnsi="Courier" w:cs="Monaco"/>
                <w:sz w:val="18"/>
                <w:szCs w:val="18"/>
              </w:rPr>
              <w:t>=http://</w:t>
            </w:r>
            <w:r w:rsidR="006631C5">
              <w:rPr>
                <w:rFonts w:ascii="Courier" w:hAnsi="Courier" w:cs="Monaco"/>
                <w:sz w:val="18"/>
                <w:szCs w:val="18"/>
              </w:rPr>
              <w:t>foo.osumc.edu</w:t>
            </w:r>
            <w:r w:rsidRPr="00345800">
              <w:rPr>
                <w:rFonts w:ascii="Courier" w:hAnsi="Courier" w:cs="Monaco"/>
                <w:sz w:val="18"/>
                <w:szCs w:val="18"/>
              </w:rPr>
              <w:t>:8081/wsrf/services/cagrid/IdentifiersNAService</w:t>
            </w:r>
          </w:p>
          <w:p w:rsidR="00345800" w:rsidRPr="00345800" w:rsidRDefault="00345800" w:rsidP="00345800">
            <w:pPr>
              <w:autoSpaceDE w:val="0"/>
              <w:autoSpaceDN w:val="0"/>
              <w:spacing w:after="0" w:line="240" w:lineRule="auto"/>
              <w:textAlignment w:val="auto"/>
              <w:rPr>
                <w:rFonts w:ascii="Courier" w:hAnsi="Courier" w:cs="Monaco"/>
                <w:sz w:val="18"/>
                <w:szCs w:val="18"/>
              </w:rPr>
            </w:pP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cagrid.na.db.dialect</w:t>
            </w:r>
            <w:r w:rsidRPr="00345800">
              <w:rPr>
                <w:rFonts w:ascii="Courier" w:hAnsi="Courier" w:cs="Monaco"/>
                <w:sz w:val="18"/>
                <w:szCs w:val="18"/>
              </w:rPr>
              <w:t>=org.hibernate.dialect.MySQL5InnoDBDialect</w:t>
            </w: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cagrid.na.db.driver</w:t>
            </w:r>
            <w:r w:rsidRPr="00345800">
              <w:rPr>
                <w:rFonts w:ascii="Courier" w:hAnsi="Courier" w:cs="Monaco"/>
                <w:sz w:val="18"/>
                <w:szCs w:val="18"/>
              </w:rPr>
              <w:t>=com.mysql.jdbc.Driver</w:t>
            </w: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cagrid.na.db.name</w:t>
            </w:r>
            <w:r w:rsidRPr="00345800">
              <w:rPr>
                <w:rFonts w:ascii="Courier" w:hAnsi="Courier" w:cs="Monaco"/>
                <w:sz w:val="18"/>
                <w:szCs w:val="18"/>
              </w:rPr>
              <w:t>=nadb</w:t>
            </w: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cagrid.na.db.url</w:t>
            </w:r>
            <w:r w:rsidRPr="00345800">
              <w:rPr>
                <w:rFonts w:ascii="Courier" w:hAnsi="Courier" w:cs="Monaco"/>
                <w:sz w:val="18"/>
                <w:szCs w:val="18"/>
              </w:rPr>
              <w:t>=jdbc:mysql://localhost:3306/${cagrid.na.db.name}</w:t>
            </w: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cagrid.na.db.username</w:t>
            </w:r>
            <w:r w:rsidRPr="00345800">
              <w:rPr>
                <w:rFonts w:ascii="Courier" w:hAnsi="Courier" w:cs="Monaco"/>
                <w:sz w:val="18"/>
                <w:szCs w:val="18"/>
              </w:rPr>
              <w:t>=root</w:t>
            </w:r>
          </w:p>
          <w:p w:rsidR="00936E47" w:rsidRPr="00345800" w:rsidRDefault="00345800" w:rsidP="00905E1E">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cagrid.na.db.password</w:t>
            </w:r>
            <w:r>
              <w:rPr>
                <w:rFonts w:ascii="Courier" w:hAnsi="Courier" w:cs="Monaco"/>
                <w:sz w:val="18"/>
                <w:szCs w:val="18"/>
              </w:rPr>
              <w:t>=</w:t>
            </w:r>
          </w:p>
        </w:tc>
      </w:tr>
    </w:tbl>
    <w:p w:rsidR="00936E47" w:rsidRDefault="00936E47" w:rsidP="00936E47"/>
    <w:p w:rsidR="00947C1D" w:rsidRDefault="00345800" w:rsidP="00FC295C">
      <w:pPr>
        <w:rPr>
          <w:rFonts w:ascii="Courier New" w:hAnsi="Courier New" w:cs="Courier New"/>
          <w:i/>
          <w:sz w:val="20"/>
          <w:szCs w:val="20"/>
        </w:rPr>
      </w:pPr>
      <w:commentRangeStart w:id="102"/>
      <w:r>
        <w:t xml:space="preserve">The naming authority is bootstrapped via </w:t>
      </w:r>
      <w:r w:rsidRPr="00D66F91">
        <w:rPr>
          <w:i/>
        </w:rPr>
        <w:t>springframework</w:t>
      </w:r>
      <w:r>
        <w:t xml:space="preserve"> configuration: </w:t>
      </w:r>
      <w:r w:rsidRPr="00345800">
        <w:rPr>
          <w:rFonts w:ascii="Courier New" w:hAnsi="Courier New" w:cs="Courier New"/>
          <w:i/>
          <w:sz w:val="20"/>
          <w:szCs w:val="20"/>
        </w:rPr>
        <w:t>[PROJECT_HOME]/WebContent/</w:t>
      </w:r>
      <w:r>
        <w:rPr>
          <w:rFonts w:ascii="Courier New" w:hAnsi="Courier New" w:cs="Courier New"/>
          <w:i/>
          <w:sz w:val="20"/>
          <w:szCs w:val="20"/>
        </w:rPr>
        <w:t>WEB-INF/applicationContext-na.xml</w:t>
      </w:r>
      <w:commentRangeEnd w:id="102"/>
      <w:r w:rsidR="00DA1464">
        <w:rPr>
          <w:rStyle w:val="CommentReference"/>
          <w:vanish/>
        </w:rPr>
        <w:commentReference w:id="102"/>
      </w:r>
    </w:p>
    <w:p w:rsidR="00947C1D" w:rsidRDefault="00947C1D" w:rsidP="00FC295C"/>
    <w:p w:rsidR="00947C1D" w:rsidRPr="00FC295C" w:rsidRDefault="00947C1D" w:rsidP="00FC295C">
      <w:r>
        <w:t>To deploy the naming authority to Tomcat:</w:t>
      </w:r>
    </w:p>
    <w:p w:rsidR="007E0400" w:rsidRPr="007E0400" w:rsidRDefault="00947C1D" w:rsidP="007E0400">
      <w:pPr>
        <w:pStyle w:val="ListParagraph"/>
        <w:numPr>
          <w:ilvl w:val="0"/>
          <w:numId w:val="28"/>
        </w:numPr>
        <w:rPr>
          <w:rFonts w:ascii="Courier" w:hAnsi="Courier"/>
          <w:i/>
          <w:sz w:val="20"/>
        </w:rPr>
      </w:pPr>
      <w:r>
        <w:t>Set CATALINA_HOME environment appropriately</w:t>
      </w:r>
    </w:p>
    <w:p w:rsidR="007E0400" w:rsidRDefault="007E0400" w:rsidP="007E0400">
      <w:pPr>
        <w:pStyle w:val="ListParagraph"/>
        <w:ind w:left="360"/>
      </w:pPr>
    </w:p>
    <w:p w:rsidR="007E0400" w:rsidRPr="00947C1D" w:rsidRDefault="00947C1D" w:rsidP="007E0400">
      <w:pPr>
        <w:pStyle w:val="ListParagraph"/>
        <w:numPr>
          <w:ilvl w:val="0"/>
          <w:numId w:val="28"/>
        </w:numPr>
      </w:pPr>
      <w:r w:rsidRPr="00947C1D">
        <w:t>$ cd [PROJECT_HOME]</w:t>
      </w:r>
    </w:p>
    <w:p w:rsidR="007E0400" w:rsidRDefault="007E0400" w:rsidP="007E0400">
      <w:pPr>
        <w:pStyle w:val="ListParagraph"/>
        <w:ind w:left="360"/>
      </w:pPr>
    </w:p>
    <w:p w:rsidR="007E0400" w:rsidRPr="00947C1D" w:rsidRDefault="007E0400" w:rsidP="007E0400">
      <w:pPr>
        <w:pStyle w:val="ListParagraph"/>
        <w:numPr>
          <w:ilvl w:val="0"/>
          <w:numId w:val="28"/>
        </w:numPr>
      </w:pPr>
      <w:r w:rsidRPr="00947C1D">
        <w:t>$ ant deployTomcat</w:t>
      </w:r>
    </w:p>
    <w:p w:rsidR="007C6DB6" w:rsidRPr="007E0400" w:rsidRDefault="007C6DB6" w:rsidP="00666A16"/>
    <w:p w:rsidR="007C6DB6" w:rsidRDefault="00DA1619" w:rsidP="007C6DB6">
      <w:pPr>
        <w:pStyle w:val="Heading2"/>
      </w:pPr>
      <w:bookmarkStart w:id="103" w:name="_Toc110304746"/>
      <w:bookmarkStart w:id="104" w:name="_Toc248224300"/>
      <w:r>
        <w:t>Identifiers</w:t>
      </w:r>
      <w:r w:rsidR="007C6DB6">
        <w:t>-</w:t>
      </w:r>
      <w:r>
        <w:t>Client</w:t>
      </w:r>
      <w:bookmarkEnd w:id="103"/>
      <w:bookmarkEnd w:id="104"/>
    </w:p>
    <w:p w:rsidR="009E671D" w:rsidRDefault="001B7540" w:rsidP="00B44FFE">
      <w:r>
        <w:t xml:space="preserve">This project provides </w:t>
      </w:r>
      <w:r w:rsidR="00DA1619">
        <w:t xml:space="preserve">a </w:t>
      </w:r>
      <w:r w:rsidR="00947C1D">
        <w:t>toolkit for clients to easily interface with a naming au</w:t>
      </w:r>
      <w:r w:rsidR="00905E1E">
        <w:t>thority for resolution services and with</w:t>
      </w:r>
      <w:r w:rsidR="00947C1D">
        <w:t xml:space="preserve"> data owners for object retrieval</w:t>
      </w:r>
      <w:r w:rsidR="00DA1619">
        <w:t>.</w:t>
      </w:r>
      <w:r w:rsidR="00164649">
        <w:t xml:space="preserve"> A client would typically use the </w:t>
      </w:r>
      <w:r w:rsidR="00164649" w:rsidRPr="00164649">
        <w:rPr>
          <w:i/>
        </w:rPr>
        <w:t>Resolver</w:t>
      </w:r>
      <w:r w:rsidR="00164649">
        <w:t xml:space="preserve"> class to obtain the identifier metadata (</w:t>
      </w:r>
      <w:r w:rsidR="00164649" w:rsidRPr="00164649">
        <w:rPr>
          <w:i/>
        </w:rPr>
        <w:t>IdentifierValues</w:t>
      </w:r>
      <w:r w:rsidR="00164649">
        <w:t xml:space="preserve">) and then use a built-in or custom </w:t>
      </w:r>
      <w:r w:rsidR="00164649" w:rsidRPr="00164649">
        <w:rPr>
          <w:i/>
        </w:rPr>
        <w:t>Retriever</w:t>
      </w:r>
      <w:r w:rsidR="00164649">
        <w:t xml:space="preserve"> object to retrieve the data object from the owner’s space.</w:t>
      </w:r>
    </w:p>
    <w:p w:rsidR="00B36539" w:rsidRDefault="00B36539" w:rsidP="00B36539">
      <w:pPr>
        <w:pStyle w:val="Heading3"/>
      </w:pPr>
      <w:bookmarkStart w:id="105" w:name="_Toc248224301"/>
      <w:r>
        <w:t>The Resolver Class</w:t>
      </w:r>
      <w:bookmarkEnd w:id="105"/>
    </w:p>
    <w:p w:rsidR="009E671D" w:rsidRDefault="00B36539" w:rsidP="00B44FFE">
      <w:r>
        <w:t xml:space="preserve">This </w:t>
      </w:r>
      <w:r w:rsidR="008E4267">
        <w:t>class provides two methods for identifier resolution: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5185"/>
      </w:tblGrid>
      <w:tr w:rsidR="008E4267" w:rsidRPr="00EC2772">
        <w:tc>
          <w:tcPr>
            <w:tcW w:w="0" w:type="auto"/>
            <w:shd w:val="clear" w:color="auto" w:fill="auto"/>
          </w:tcPr>
          <w:p w:rsidR="008E4267" w:rsidRPr="006631C5" w:rsidRDefault="008E4267" w:rsidP="008E4267">
            <w:pPr>
              <w:spacing w:after="0"/>
              <w:rPr>
                <w:rFonts w:ascii="Courier" w:hAnsi="Courier"/>
                <w:sz w:val="18"/>
                <w:szCs w:val="18"/>
              </w:rPr>
            </w:pPr>
            <w:r w:rsidRPr="006631C5">
              <w:rPr>
                <w:rFonts w:ascii="Courier" w:hAnsi="Courier"/>
                <w:sz w:val="18"/>
                <w:szCs w:val="18"/>
              </w:rPr>
              <w:t xml:space="preserve">IdentifierValues </w:t>
            </w:r>
            <w:r w:rsidRPr="006631C5">
              <w:rPr>
                <w:rFonts w:ascii="Courier" w:hAnsi="Courier"/>
                <w:i/>
                <w:sz w:val="18"/>
                <w:szCs w:val="18"/>
              </w:rPr>
              <w:t>resolveGrid</w:t>
            </w:r>
            <w:r w:rsidRPr="006631C5">
              <w:rPr>
                <w:rFonts w:ascii="Courier" w:hAnsi="Courier"/>
                <w:sz w:val="18"/>
                <w:szCs w:val="18"/>
              </w:rPr>
              <w:t>( URI identifier )</w:t>
            </w:r>
          </w:p>
          <w:p w:rsidR="008E4267" w:rsidRPr="00E712B8" w:rsidRDefault="008E4267" w:rsidP="00905E1E">
            <w:pPr>
              <w:spacing w:after="0"/>
              <w:rPr>
                <w:rFonts w:ascii="Courier" w:hAnsi="Courier"/>
                <w:sz w:val="20"/>
              </w:rPr>
            </w:pPr>
            <w:r w:rsidRPr="006631C5">
              <w:rPr>
                <w:rFonts w:ascii="Courier" w:hAnsi="Courier"/>
                <w:sz w:val="18"/>
                <w:szCs w:val="18"/>
              </w:rPr>
              <w:t xml:space="preserve">IdentifierValues </w:t>
            </w:r>
            <w:r w:rsidRPr="006631C5">
              <w:rPr>
                <w:rFonts w:ascii="Courier" w:hAnsi="Courier"/>
                <w:i/>
                <w:sz w:val="18"/>
                <w:szCs w:val="18"/>
              </w:rPr>
              <w:t>resolveHttp</w:t>
            </w:r>
            <w:r w:rsidRPr="006631C5">
              <w:rPr>
                <w:rFonts w:ascii="Courier" w:hAnsi="Courier"/>
                <w:sz w:val="18"/>
                <w:szCs w:val="18"/>
              </w:rPr>
              <w:t>( URI identifier )</w:t>
            </w:r>
          </w:p>
        </w:tc>
      </w:tr>
    </w:tbl>
    <w:p w:rsidR="008E4267" w:rsidRDefault="008E4267" w:rsidP="008E4267"/>
    <w:p w:rsidR="008E4267" w:rsidRDefault="008E4267" w:rsidP="00B44FFE">
      <w:r w:rsidRPr="008E4267">
        <w:rPr>
          <w:b/>
          <w:i/>
        </w:rPr>
        <w:t>resolveGrid</w:t>
      </w:r>
      <w:r>
        <w:t xml:space="preserve"> resolves the identifier using the naming authority’s grid service (if available). The grid service end point URL is discovered by querying the configuration object from the naming authority.</w:t>
      </w:r>
    </w:p>
    <w:p w:rsidR="008E4267" w:rsidRDefault="008E4267" w:rsidP="00B44FFE">
      <w:r w:rsidRPr="008E4267">
        <w:rPr>
          <w:b/>
          <w:i/>
        </w:rPr>
        <w:t>resolveHTTP</w:t>
      </w:r>
      <w:r>
        <w:t xml:space="preserve"> resolves the identifier by using the naming authority’s HTTP services as previou</w:t>
      </w:r>
      <w:r w:rsidR="00B36539">
        <w:t>sly described. T</w:t>
      </w:r>
      <w:r>
        <w:t xml:space="preserve">he identifier is simply followed using HTTP GET. </w:t>
      </w:r>
      <w:r w:rsidRPr="008E4267">
        <w:rPr>
          <w:i/>
        </w:rPr>
        <w:t>IdentifierValues</w:t>
      </w:r>
      <w:r>
        <w:t xml:space="preserve"> are received from the naming authority as an XML document which is then </w:t>
      </w:r>
      <w:r w:rsidR="0046024C">
        <w:t xml:space="preserve">automatically </w:t>
      </w:r>
      <w:r>
        <w:t>d</w:t>
      </w:r>
      <w:r w:rsidR="0046024C">
        <w:t>e-serialized into a java object (</w:t>
      </w:r>
      <w:r w:rsidR="0046024C" w:rsidRPr="0046024C">
        <w:rPr>
          <w:i/>
        </w:rPr>
        <w:t>IdentifierValues</w:t>
      </w:r>
      <w:r w:rsidR="0046024C">
        <w:t>).</w:t>
      </w:r>
    </w:p>
    <w:p w:rsidR="00A6556D" w:rsidRDefault="00A6556D" w:rsidP="00A6556D"/>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6914"/>
      </w:tblGrid>
      <w:tr w:rsidR="00A6556D" w:rsidRPr="00EC2772">
        <w:tc>
          <w:tcPr>
            <w:tcW w:w="0" w:type="auto"/>
            <w:shd w:val="clear" w:color="auto" w:fill="auto"/>
          </w:tcPr>
          <w:p w:rsidR="00A6556D" w:rsidRPr="006631C5" w:rsidRDefault="00A6556D" w:rsidP="00A6556D">
            <w:pPr>
              <w:spacing w:after="0"/>
              <w:rPr>
                <w:rFonts w:ascii="Courier" w:hAnsi="Courier"/>
                <w:sz w:val="18"/>
                <w:szCs w:val="18"/>
              </w:rPr>
            </w:pPr>
            <w:r w:rsidRPr="006631C5">
              <w:rPr>
                <w:rFonts w:ascii="Courier" w:hAnsi="Courier"/>
                <w:sz w:val="18"/>
                <w:szCs w:val="18"/>
              </w:rPr>
              <w:t>URI identifier = new URI("http://foo.osumc.edu:8080/ABC");</w:t>
            </w:r>
          </w:p>
          <w:p w:rsidR="00A6556D" w:rsidRPr="006631C5" w:rsidRDefault="00A6556D" w:rsidP="00A6556D">
            <w:pPr>
              <w:spacing w:after="0"/>
              <w:rPr>
                <w:rFonts w:ascii="Courier" w:hAnsi="Courier"/>
                <w:sz w:val="18"/>
                <w:szCs w:val="18"/>
              </w:rPr>
            </w:pPr>
            <w:r w:rsidRPr="006631C5">
              <w:rPr>
                <w:rFonts w:ascii="Courier" w:hAnsi="Courier"/>
                <w:sz w:val="18"/>
                <w:szCs w:val="18"/>
              </w:rPr>
              <w:t xml:space="preserve">IdentifierValues ivs </w:t>
            </w:r>
            <w:r w:rsidR="0046024C" w:rsidRPr="006631C5">
              <w:rPr>
                <w:rFonts w:ascii="Courier" w:hAnsi="Courier"/>
                <w:sz w:val="18"/>
                <w:szCs w:val="18"/>
              </w:rPr>
              <w:t>= new Resolver().resolveHttp</w:t>
            </w:r>
            <w:r w:rsidRPr="006631C5">
              <w:rPr>
                <w:rFonts w:ascii="Courier" w:hAnsi="Courier"/>
                <w:sz w:val="18"/>
                <w:szCs w:val="18"/>
              </w:rPr>
              <w:t>(identifier);</w:t>
            </w:r>
          </w:p>
          <w:p w:rsidR="00A6556D" w:rsidRPr="00E712B8" w:rsidRDefault="00A6556D" w:rsidP="00252B8F">
            <w:pPr>
              <w:spacing w:after="0"/>
              <w:rPr>
                <w:rFonts w:ascii="Courier" w:hAnsi="Courier"/>
                <w:sz w:val="20"/>
              </w:rPr>
            </w:pPr>
            <w:r w:rsidRPr="006631C5">
              <w:rPr>
                <w:rFonts w:ascii="Courier" w:hAnsi="Courier"/>
                <w:sz w:val="18"/>
                <w:szCs w:val="18"/>
              </w:rPr>
              <w:t>System.out.println(ivs.toString());</w:t>
            </w:r>
          </w:p>
        </w:tc>
      </w:tr>
    </w:tbl>
    <w:p w:rsidR="00A6556D" w:rsidRDefault="00A6556D" w:rsidP="00A6556D"/>
    <w:p w:rsidR="00A6556D" w:rsidRDefault="00A6556D" w:rsidP="00B44FFE">
      <w:r>
        <w:t xml:space="preserve">By default, </w:t>
      </w:r>
      <w:r w:rsidRPr="006631C5">
        <w:rPr>
          <w:i/>
        </w:rPr>
        <w:t>Resolver</w:t>
      </w:r>
      <w:r>
        <w:t xml:space="preserve"> loads spring configuration for </w:t>
      </w:r>
      <w:r w:rsidRPr="00A6556D">
        <w:rPr>
          <w:i/>
        </w:rPr>
        <w:t>identifier-client-context.xml</w:t>
      </w:r>
      <w:r>
        <w:t xml:space="preserve">. A different resource can be provided by using the </w:t>
      </w:r>
      <w:r w:rsidRPr="00A6556D">
        <w:rPr>
          <w:i/>
        </w:rPr>
        <w:t>Resolver(String[])</w:t>
      </w:r>
      <w:r>
        <w:t xml:space="preserve"> constructor. Currently, the only configuration required from this resource is the castor XML context necessary to de-serialize </w:t>
      </w:r>
      <w:r w:rsidR="0046024C">
        <w:t>responses from the naming authority.</w:t>
      </w:r>
    </w:p>
    <w:p w:rsidR="00E712B8" w:rsidRDefault="00B36539" w:rsidP="00B36539">
      <w:pPr>
        <w:pStyle w:val="Heading3"/>
      </w:pPr>
      <w:bookmarkStart w:id="106" w:name="_Toc248224302"/>
      <w:r>
        <w:t xml:space="preserve">The Retriever </w:t>
      </w:r>
      <w:r w:rsidR="006631C5">
        <w:t>Interface</w:t>
      </w:r>
      <w:bookmarkEnd w:id="106"/>
    </w:p>
    <w:p w:rsidR="00AA72A2" w:rsidRPr="00AA72A2" w:rsidRDefault="004C0484" w:rsidP="00AA72A2">
      <w:r>
        <w:t xml:space="preserve">This </w:t>
      </w:r>
      <w:r w:rsidR="00164649">
        <w:t xml:space="preserve">interface declares a single operation,  </w:t>
      </w:r>
      <w:r w:rsidRPr="004C0484">
        <w:rPr>
          <w:i/>
        </w:rPr>
        <w:t>retrieve</w:t>
      </w:r>
      <w:r w:rsidR="00164649">
        <w:t>;</w:t>
      </w:r>
      <w:r>
        <w:t xml:space="preserve"> whose purpose is to retrieve a data object from the owner’s space.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7238"/>
      </w:tblGrid>
      <w:tr w:rsidR="00AA72A2" w:rsidRPr="00EC2772">
        <w:tc>
          <w:tcPr>
            <w:tcW w:w="0" w:type="auto"/>
            <w:shd w:val="clear" w:color="auto" w:fill="auto"/>
          </w:tcPr>
          <w:p w:rsidR="006631C5" w:rsidRPr="006631C5" w:rsidRDefault="006631C5" w:rsidP="006631C5">
            <w:pPr>
              <w:spacing w:after="0"/>
              <w:rPr>
                <w:rFonts w:ascii="Courier" w:hAnsi="Courier"/>
                <w:sz w:val="18"/>
                <w:szCs w:val="18"/>
              </w:rPr>
            </w:pPr>
            <w:r w:rsidRPr="006631C5">
              <w:rPr>
                <w:rFonts w:ascii="Courier" w:hAnsi="Courier"/>
                <w:sz w:val="18"/>
                <w:szCs w:val="18"/>
              </w:rPr>
              <w:t xml:space="preserve">public interface </w:t>
            </w:r>
            <w:r w:rsidRPr="00164649">
              <w:rPr>
                <w:rFonts w:ascii="Courier" w:hAnsi="Courier"/>
                <w:b/>
                <w:sz w:val="18"/>
                <w:szCs w:val="18"/>
              </w:rPr>
              <w:t>Retriever</w:t>
            </w:r>
            <w:r w:rsidRPr="006631C5">
              <w:rPr>
                <w:rFonts w:ascii="Courier" w:hAnsi="Courier"/>
                <w:sz w:val="18"/>
                <w:szCs w:val="18"/>
              </w:rPr>
              <w:t xml:space="preserve"> {</w:t>
            </w:r>
          </w:p>
          <w:p w:rsidR="006631C5" w:rsidRPr="006631C5" w:rsidRDefault="006631C5" w:rsidP="006631C5">
            <w:pPr>
              <w:spacing w:after="0"/>
              <w:rPr>
                <w:rFonts w:ascii="Courier" w:hAnsi="Courier"/>
                <w:sz w:val="18"/>
                <w:szCs w:val="18"/>
              </w:rPr>
            </w:pPr>
            <w:r w:rsidRPr="006631C5">
              <w:rPr>
                <w:rFonts w:ascii="Courier" w:hAnsi="Courier"/>
                <w:sz w:val="18"/>
                <w:szCs w:val="18"/>
              </w:rPr>
              <w:t xml:space="preserve">   public Object </w:t>
            </w:r>
            <w:r w:rsidRPr="00164649">
              <w:rPr>
                <w:rFonts w:ascii="Courier" w:hAnsi="Courier"/>
                <w:i/>
                <w:sz w:val="18"/>
                <w:szCs w:val="18"/>
              </w:rPr>
              <w:t>retrieve</w:t>
            </w:r>
            <w:r w:rsidRPr="006631C5">
              <w:rPr>
                <w:rFonts w:ascii="Courier" w:hAnsi="Courier"/>
                <w:sz w:val="18"/>
                <w:szCs w:val="18"/>
              </w:rPr>
              <w:t>(IdentifierValues ivs) throws Exception;</w:t>
            </w:r>
          </w:p>
          <w:p w:rsidR="00AA72A2" w:rsidRPr="006631C5" w:rsidRDefault="006631C5" w:rsidP="006631C5">
            <w:pPr>
              <w:spacing w:after="0"/>
              <w:rPr>
                <w:rFonts w:ascii="Courier" w:hAnsi="Courier"/>
                <w:sz w:val="20"/>
              </w:rPr>
            </w:pPr>
            <w:r w:rsidRPr="006631C5">
              <w:rPr>
                <w:rFonts w:ascii="Courier" w:hAnsi="Courier"/>
                <w:sz w:val="18"/>
                <w:szCs w:val="18"/>
              </w:rPr>
              <w:t>}</w:t>
            </w:r>
          </w:p>
        </w:tc>
      </w:tr>
    </w:tbl>
    <w:p w:rsidR="00164649" w:rsidRDefault="00164649" w:rsidP="00164649"/>
    <w:p w:rsidR="00164649" w:rsidRDefault="00164649" w:rsidP="00164649">
      <w:r>
        <w:t>The framework has a built-in retriever (</w:t>
      </w:r>
      <w:r w:rsidRPr="002C7FB0">
        <w:rPr>
          <w:i/>
        </w:rPr>
        <w:t>CQLRetriever</w:t>
      </w:r>
      <w:r>
        <w:t>) that allows a client to query a grid data service</w:t>
      </w:r>
      <w:r w:rsidR="002C7FB0">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6049"/>
      </w:tblGrid>
      <w:tr w:rsidR="00164649" w:rsidRPr="00EC2772">
        <w:tc>
          <w:tcPr>
            <w:tcW w:w="0" w:type="auto"/>
            <w:shd w:val="clear" w:color="auto" w:fill="auto"/>
          </w:tcPr>
          <w:p w:rsidR="00164649" w:rsidRPr="002C7FB0" w:rsidRDefault="000026E5" w:rsidP="00252B8F">
            <w:pPr>
              <w:spacing w:after="0"/>
              <w:rPr>
                <w:rFonts w:ascii="Courier" w:hAnsi="Courier"/>
                <w:sz w:val="18"/>
                <w:szCs w:val="18"/>
              </w:rPr>
            </w:pPr>
            <w:r>
              <w:rPr>
                <w:rFonts w:ascii="Courier" w:hAnsi="Courier"/>
                <w:sz w:val="18"/>
                <w:szCs w:val="18"/>
              </w:rPr>
              <w:t xml:space="preserve">public </w:t>
            </w:r>
            <w:r w:rsidR="00164649" w:rsidRPr="002C7FB0">
              <w:rPr>
                <w:rFonts w:ascii="Courier" w:hAnsi="Courier"/>
                <w:sz w:val="18"/>
                <w:szCs w:val="18"/>
              </w:rPr>
              <w:t xml:space="preserve">class </w:t>
            </w:r>
            <w:r w:rsidR="00164649" w:rsidRPr="002C7FB0">
              <w:rPr>
                <w:rFonts w:ascii="Courier" w:hAnsi="Courier"/>
                <w:b/>
                <w:sz w:val="18"/>
                <w:szCs w:val="18"/>
              </w:rPr>
              <w:t>CQLRetriever</w:t>
            </w:r>
            <w:r w:rsidR="00164649" w:rsidRPr="002C7FB0">
              <w:rPr>
                <w:rFonts w:ascii="Courier" w:hAnsi="Courier"/>
                <w:sz w:val="18"/>
                <w:szCs w:val="18"/>
              </w:rPr>
              <w:t xml:space="preserve"> extends </w:t>
            </w:r>
            <w:r w:rsidR="00164649" w:rsidRPr="002C7FB0">
              <w:rPr>
                <w:rFonts w:ascii="Courier" w:hAnsi="Courier"/>
                <w:b/>
                <w:sz w:val="18"/>
                <w:szCs w:val="18"/>
              </w:rPr>
              <w:t>Retriever</w:t>
            </w:r>
            <w:r w:rsidR="002C7FB0" w:rsidRPr="002C7FB0">
              <w:rPr>
                <w:rFonts w:ascii="Courier" w:hAnsi="Courier"/>
                <w:b/>
                <w:sz w:val="18"/>
                <w:szCs w:val="18"/>
              </w:rPr>
              <w:t>Impl</w:t>
            </w:r>
            <w:r w:rsidR="00164649" w:rsidRPr="002C7FB0">
              <w:rPr>
                <w:rFonts w:ascii="Courier" w:hAnsi="Courier"/>
                <w:sz w:val="18"/>
                <w:szCs w:val="18"/>
              </w:rPr>
              <w:t xml:space="preserve"> {</w:t>
            </w:r>
          </w:p>
          <w:p w:rsidR="00164649" w:rsidRPr="002C7FB0" w:rsidRDefault="00164649" w:rsidP="00252B8F">
            <w:pPr>
              <w:spacing w:after="0"/>
              <w:rPr>
                <w:rFonts w:ascii="Courier" w:hAnsi="Courier"/>
                <w:sz w:val="18"/>
                <w:szCs w:val="18"/>
              </w:rPr>
            </w:pPr>
          </w:p>
          <w:p w:rsidR="00164649" w:rsidRPr="002C7FB0" w:rsidRDefault="00164649" w:rsidP="00252B8F">
            <w:pPr>
              <w:spacing w:after="0"/>
              <w:rPr>
                <w:rFonts w:ascii="Courier" w:hAnsi="Courier"/>
                <w:sz w:val="18"/>
                <w:szCs w:val="18"/>
              </w:rPr>
            </w:pPr>
            <w:r w:rsidRPr="002C7FB0">
              <w:rPr>
                <w:rFonts w:ascii="Courier" w:hAnsi="Courier"/>
                <w:sz w:val="18"/>
                <w:szCs w:val="18"/>
              </w:rPr>
              <w:t xml:space="preserve">   </w:t>
            </w:r>
            <w:r w:rsidR="002C7FB0" w:rsidRPr="002C7FB0">
              <w:rPr>
                <w:rFonts w:ascii="Courier" w:hAnsi="Courier"/>
                <w:sz w:val="18"/>
                <w:szCs w:val="18"/>
              </w:rPr>
              <w:t xml:space="preserve">public </w:t>
            </w:r>
            <w:r w:rsidRPr="002C7FB0">
              <w:rPr>
                <w:rFonts w:ascii="Courier" w:hAnsi="Courier"/>
                <w:sz w:val="18"/>
                <w:szCs w:val="18"/>
              </w:rPr>
              <w:t xml:space="preserve">Object </w:t>
            </w:r>
            <w:r w:rsidRPr="002C7FB0">
              <w:rPr>
                <w:rFonts w:ascii="Courier" w:hAnsi="Courier"/>
                <w:i/>
                <w:sz w:val="18"/>
                <w:szCs w:val="18"/>
              </w:rPr>
              <w:t>retrieve</w:t>
            </w:r>
            <w:r w:rsidRPr="002C7FB0">
              <w:rPr>
                <w:rFonts w:ascii="Courier" w:hAnsi="Courier"/>
                <w:sz w:val="18"/>
                <w:szCs w:val="18"/>
              </w:rPr>
              <w:t>( IdentifierValues ivs )</w:t>
            </w:r>
            <w:r w:rsidR="002C7FB0" w:rsidRPr="002C7FB0">
              <w:rPr>
                <w:rFonts w:ascii="Courier" w:hAnsi="Courier"/>
                <w:sz w:val="18"/>
                <w:szCs w:val="18"/>
              </w:rPr>
              <w:t>{</w:t>
            </w:r>
          </w:p>
          <w:p w:rsidR="002C7FB0" w:rsidRPr="002C7FB0" w:rsidRDefault="002C7FB0" w:rsidP="00252B8F">
            <w:pPr>
              <w:spacing w:after="0"/>
              <w:rPr>
                <w:rFonts w:ascii="Courier" w:hAnsi="Courier"/>
                <w:sz w:val="18"/>
                <w:szCs w:val="18"/>
              </w:rPr>
            </w:pPr>
            <w:r w:rsidRPr="002C7FB0">
              <w:rPr>
                <w:rFonts w:ascii="Courier" w:hAnsi="Courier"/>
                <w:sz w:val="18"/>
                <w:szCs w:val="18"/>
              </w:rPr>
              <w:t xml:space="preserve">      CQLQueryResults results = new CQLQueryResults();</w:t>
            </w:r>
          </w:p>
          <w:p w:rsidR="002C7FB0" w:rsidRPr="002C7FB0" w:rsidRDefault="002C7FB0" w:rsidP="00252B8F">
            <w:pPr>
              <w:spacing w:after="0"/>
              <w:rPr>
                <w:rFonts w:ascii="Courier" w:hAnsi="Courier"/>
                <w:sz w:val="18"/>
                <w:szCs w:val="18"/>
              </w:rPr>
            </w:pPr>
            <w:r w:rsidRPr="002C7FB0">
              <w:rPr>
                <w:rFonts w:ascii="Courier" w:hAnsi="Courier"/>
                <w:sz w:val="18"/>
                <w:szCs w:val="18"/>
              </w:rPr>
              <w:t xml:space="preserve">      …</w:t>
            </w:r>
          </w:p>
          <w:p w:rsidR="002C7FB0" w:rsidRPr="002C7FB0" w:rsidRDefault="002C7FB0" w:rsidP="00252B8F">
            <w:pPr>
              <w:spacing w:after="0"/>
              <w:rPr>
                <w:rFonts w:ascii="Courier" w:hAnsi="Courier"/>
                <w:sz w:val="18"/>
                <w:szCs w:val="18"/>
              </w:rPr>
            </w:pPr>
            <w:r w:rsidRPr="002C7FB0">
              <w:rPr>
                <w:rFonts w:ascii="Courier" w:hAnsi="Courier"/>
                <w:sz w:val="18"/>
                <w:szCs w:val="18"/>
              </w:rPr>
              <w:t xml:space="preserve">      …</w:t>
            </w:r>
          </w:p>
          <w:p w:rsidR="002C7FB0" w:rsidRPr="002C7FB0" w:rsidRDefault="002C7FB0" w:rsidP="00252B8F">
            <w:pPr>
              <w:spacing w:after="0"/>
              <w:rPr>
                <w:rFonts w:ascii="Courier" w:hAnsi="Courier"/>
                <w:sz w:val="18"/>
                <w:szCs w:val="18"/>
              </w:rPr>
            </w:pPr>
            <w:r w:rsidRPr="002C7FB0">
              <w:rPr>
                <w:rFonts w:ascii="Courier" w:hAnsi="Courier"/>
                <w:sz w:val="18"/>
                <w:szCs w:val="18"/>
              </w:rPr>
              <w:t xml:space="preserve">      …</w:t>
            </w:r>
          </w:p>
          <w:p w:rsidR="002C7FB0" w:rsidRPr="002C7FB0" w:rsidRDefault="002C7FB0" w:rsidP="00252B8F">
            <w:pPr>
              <w:spacing w:after="0"/>
              <w:rPr>
                <w:rFonts w:ascii="Courier" w:hAnsi="Courier"/>
                <w:sz w:val="18"/>
                <w:szCs w:val="18"/>
              </w:rPr>
            </w:pPr>
            <w:r w:rsidRPr="002C7FB0">
              <w:rPr>
                <w:rFonts w:ascii="Courier" w:hAnsi="Courier"/>
                <w:sz w:val="18"/>
                <w:szCs w:val="18"/>
              </w:rPr>
              <w:t xml:space="preserve">      return results;</w:t>
            </w:r>
          </w:p>
          <w:p w:rsidR="00164649" w:rsidRPr="00664FE7" w:rsidRDefault="00164649" w:rsidP="00252B8F">
            <w:pPr>
              <w:spacing w:after="0"/>
              <w:rPr>
                <w:rFonts w:ascii="Courier" w:hAnsi="Courier"/>
                <w:sz w:val="20"/>
              </w:rPr>
            </w:pPr>
            <w:r w:rsidRPr="002C7FB0">
              <w:rPr>
                <w:rFonts w:ascii="Courier" w:hAnsi="Courier"/>
                <w:sz w:val="18"/>
                <w:szCs w:val="18"/>
              </w:rPr>
              <w:t>}</w:t>
            </w:r>
          </w:p>
        </w:tc>
      </w:tr>
    </w:tbl>
    <w:p w:rsidR="00164649" w:rsidRPr="00164649" w:rsidRDefault="00164649" w:rsidP="00164649"/>
    <w:p w:rsidR="007D1239" w:rsidRDefault="00303917" w:rsidP="00303917">
      <w:pPr>
        <w:pStyle w:val="Heading3"/>
      </w:pPr>
      <w:bookmarkStart w:id="107" w:name="_Toc248224303"/>
      <w:r>
        <w:t xml:space="preserve">The </w:t>
      </w:r>
      <w:r w:rsidR="007D1239">
        <w:t>RetrieverFactory Interface</w:t>
      </w:r>
      <w:bookmarkEnd w:id="107"/>
    </w:p>
    <w:p w:rsidR="00303917" w:rsidRDefault="00303917" w:rsidP="007D1239">
      <w:r>
        <w:t xml:space="preserve">A </w:t>
      </w:r>
      <w:r w:rsidRPr="00303917">
        <w:rPr>
          <w:i/>
        </w:rPr>
        <w:t>RetrieverFactory</w:t>
      </w:r>
      <w:r>
        <w:t xml:space="preserve"> “owns” a collection of </w:t>
      </w:r>
      <w:r w:rsidRPr="00303917">
        <w:rPr>
          <w:i/>
        </w:rPr>
        <w:t>Retriever</w:t>
      </w:r>
      <w:r>
        <w:t xml:space="preserve"> objects uniquely identified by their name.</w:t>
      </w:r>
      <w:r w:rsidR="00AE6EBC">
        <w:t xml:space="preserve"> A retriever instance can be calling the </w:t>
      </w:r>
      <w:r w:rsidR="00AE6EBC" w:rsidRPr="00AE6EBC">
        <w:rPr>
          <w:i/>
        </w:rPr>
        <w:t>getRetriever</w:t>
      </w:r>
      <w:r w:rsidR="00AE6EBC">
        <w:t xml:space="preserve"> method, which takes either a name, that uniquely identifies the retriever class; or the identifier’s metadata.</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303917" w:rsidP="007D1239">
            <w:pPr>
              <w:spacing w:after="0"/>
              <w:rPr>
                <w:rFonts w:ascii="Courier" w:hAnsi="Courier"/>
                <w:sz w:val="20"/>
              </w:rPr>
            </w:pPr>
            <w:r>
              <w:rPr>
                <w:rFonts w:ascii="Courier" w:hAnsi="Courier"/>
                <w:sz w:val="20"/>
              </w:rPr>
              <w:t xml:space="preserve">public </w:t>
            </w:r>
            <w:r w:rsidR="007D1239" w:rsidRPr="007D1239">
              <w:rPr>
                <w:rFonts w:ascii="Courier" w:hAnsi="Courier"/>
                <w:sz w:val="20"/>
              </w:rPr>
              <w:t xml:space="preserve">interface </w:t>
            </w:r>
            <w:r w:rsidR="007D1239" w:rsidRPr="00052356">
              <w:rPr>
                <w:rFonts w:ascii="Courier" w:hAnsi="Courier"/>
                <w:b/>
                <w:sz w:val="20"/>
              </w:rPr>
              <w:t>RetrieverFactory</w:t>
            </w:r>
            <w:r w:rsidR="007D1239" w:rsidRPr="007D1239">
              <w:rPr>
                <w:rFonts w:ascii="Courier" w:hAnsi="Courier"/>
                <w:sz w:val="20"/>
              </w:rPr>
              <w:t xml:space="preserve"> {</w:t>
            </w:r>
          </w:p>
          <w:p w:rsidR="007D1239" w:rsidRDefault="007D1239" w:rsidP="007D1239">
            <w:pPr>
              <w:spacing w:after="0"/>
              <w:rPr>
                <w:rFonts w:ascii="Courier" w:hAnsi="Courier"/>
                <w:sz w:val="20"/>
              </w:rPr>
            </w:pPr>
            <w:r w:rsidRPr="007D1239">
              <w:rPr>
                <w:rFonts w:ascii="Courier" w:hAnsi="Courier"/>
                <w:sz w:val="20"/>
              </w:rPr>
              <w:t xml:space="preserve">   </w:t>
            </w:r>
            <w:r w:rsidR="00303917">
              <w:rPr>
                <w:rFonts w:ascii="Courier" w:hAnsi="Courier"/>
                <w:sz w:val="20"/>
              </w:rPr>
              <w:t xml:space="preserve">public </w:t>
            </w:r>
            <w:r w:rsidRPr="007D1239">
              <w:rPr>
                <w:rFonts w:ascii="Courier" w:hAnsi="Courier"/>
                <w:sz w:val="20"/>
              </w:rPr>
              <w:t xml:space="preserve">Retriever </w:t>
            </w:r>
            <w:r w:rsidRPr="00052356">
              <w:rPr>
                <w:rFonts w:ascii="Courier" w:hAnsi="Courier"/>
                <w:i/>
                <w:sz w:val="20"/>
              </w:rPr>
              <w:t>getRetriever</w:t>
            </w:r>
            <w:r w:rsidRPr="007D1239">
              <w:rPr>
                <w:rFonts w:ascii="Courier" w:hAnsi="Courier"/>
                <w:sz w:val="20"/>
              </w:rPr>
              <w:t xml:space="preserve">( String </w:t>
            </w:r>
            <w:r w:rsidR="00052356">
              <w:rPr>
                <w:rFonts w:ascii="Courier" w:hAnsi="Courier"/>
                <w:sz w:val="20"/>
              </w:rPr>
              <w:t>retrieverName</w:t>
            </w:r>
            <w:r w:rsidRPr="007D1239">
              <w:rPr>
                <w:rFonts w:ascii="Courier" w:hAnsi="Courier"/>
                <w:sz w:val="20"/>
              </w:rPr>
              <w:t xml:space="preserve"> );</w:t>
            </w:r>
          </w:p>
          <w:p w:rsidR="00AE6EBC" w:rsidRPr="007D1239" w:rsidRDefault="00AE6EBC" w:rsidP="007D1239">
            <w:pPr>
              <w:spacing w:after="0"/>
              <w:rPr>
                <w:rFonts w:ascii="Courier" w:hAnsi="Courier"/>
                <w:sz w:val="20"/>
              </w:rPr>
            </w:pPr>
            <w:r>
              <w:rPr>
                <w:rFonts w:ascii="Courier" w:hAnsi="Courier"/>
                <w:sz w:val="20"/>
              </w:rPr>
              <w:t xml:space="preserve">   public Retriever </w:t>
            </w:r>
            <w:r w:rsidRPr="00AE6EBC">
              <w:rPr>
                <w:rFonts w:ascii="Courier" w:hAnsi="Courier"/>
                <w:i/>
                <w:sz w:val="20"/>
              </w:rPr>
              <w:t>getRetriever</w:t>
            </w:r>
            <w:r>
              <w:rPr>
                <w:rFonts w:ascii="Courier" w:hAnsi="Courier"/>
                <w:sz w:val="20"/>
              </w:rPr>
              <w:t>( IdentifierValues ivs );</w:t>
            </w:r>
          </w:p>
          <w:p w:rsidR="00AA72A2" w:rsidRPr="007D1239" w:rsidRDefault="007D1239" w:rsidP="007D1239">
            <w:pPr>
              <w:spacing w:after="0"/>
              <w:rPr>
                <w:rFonts w:ascii="Courier" w:hAnsi="Courier"/>
                <w:sz w:val="20"/>
              </w:rPr>
            </w:pPr>
            <w:r w:rsidRPr="007D1239">
              <w:rPr>
                <w:rFonts w:ascii="Courier" w:hAnsi="Courier"/>
                <w:sz w:val="20"/>
              </w:rPr>
              <w:t>}</w:t>
            </w:r>
          </w:p>
        </w:tc>
      </w:tr>
    </w:tbl>
    <w:p w:rsidR="00BC4283" w:rsidRDefault="00BC4283" w:rsidP="00BC4283">
      <w:pPr>
        <w:pStyle w:val="Heading3"/>
      </w:pPr>
    </w:p>
    <w:p w:rsidR="00AA72A2" w:rsidRDefault="00BC4283" w:rsidP="00AA72A2">
      <w:r>
        <w:t xml:space="preserve">The framework provides a default factory, </w:t>
      </w:r>
      <w:r w:rsidR="00664FE7" w:rsidRPr="006C2782">
        <w:rPr>
          <w:i/>
        </w:rPr>
        <w:t>DefaultRetrieverFactory</w:t>
      </w:r>
      <w:r w:rsidR="006C2782">
        <w:t xml:space="preserve">. </w:t>
      </w:r>
      <w:r w:rsidR="00664FE7">
        <w:t xml:space="preserve">It maintains a map of </w:t>
      </w:r>
      <w:r w:rsidR="00664FE7" w:rsidRPr="00664FE7">
        <w:rPr>
          <w:i/>
        </w:rPr>
        <w:t>Retriever</w:t>
      </w:r>
      <w:r>
        <w:rPr>
          <w:i/>
        </w:rPr>
        <w:t>Impl</w:t>
      </w:r>
      <w:r w:rsidR="00664FE7">
        <w:t xml:space="preserve"> objects keyed by retriever name.</w:t>
      </w:r>
    </w:p>
    <w:p w:rsidR="00BC4283" w:rsidRDefault="00BC4283" w:rsidP="00AA72A2">
      <w:r>
        <w:t xml:space="preserve">The </w:t>
      </w:r>
      <w:r w:rsidRPr="00BC4283">
        <w:rPr>
          <w:i/>
        </w:rPr>
        <w:t>getRetriever</w:t>
      </w:r>
      <w:r>
        <w:t xml:space="preserve"> by </w:t>
      </w:r>
      <w:r w:rsidRPr="00BC4283">
        <w:rPr>
          <w:i/>
        </w:rPr>
        <w:t>IdentifierValues</w:t>
      </w:r>
      <w:r>
        <w:t xml:space="preserve"> chooses the retriever instance whose ALL required keys (</w:t>
      </w:r>
      <w:r w:rsidRPr="00BC4283">
        <w:rPr>
          <w:i/>
        </w:rPr>
        <w:t>RetrieverImpl.getRequiredKeys()</w:t>
      </w:r>
      <w:r>
        <w:t>) exist in the identifier’s metadata (</w:t>
      </w:r>
      <w:r w:rsidRPr="00BC4283">
        <w:rPr>
          <w:i/>
        </w:rPr>
        <w:t>IdentifierValues</w:t>
      </w:r>
      <w:r>
        <w:t>). If multiple retrievers meet this criteria, the one with the largest number of keys is chosen. If multiple  retrievers have the same number of keys, an exception is thrown.</w:t>
      </w:r>
    </w:p>
    <w:p w:rsidR="006C2782" w:rsidRDefault="006C2782" w:rsidP="00AA72A2">
      <w:r>
        <w:t xml:space="preserve">Identifier adopters are free to provide different factory implementations with different retriever selection criteria. All factories must implement the </w:t>
      </w:r>
      <w:r w:rsidRPr="006C2782">
        <w:rPr>
          <w:i/>
        </w:rPr>
        <w:t>RetrieverFactory</w:t>
      </w:r>
      <w:r>
        <w:t xml:space="preserve"> interface.</w:t>
      </w:r>
    </w:p>
    <w:p w:rsidR="00844318" w:rsidRDefault="00844318" w:rsidP="00844318"/>
    <w:p w:rsidR="00844318" w:rsidRDefault="006C2782" w:rsidP="006C2782">
      <w:pPr>
        <w:pStyle w:val="Heading3"/>
      </w:pPr>
      <w:bookmarkStart w:id="108" w:name="_Toc248224304"/>
      <w:r>
        <w:t xml:space="preserve">The </w:t>
      </w:r>
      <w:r w:rsidR="00844318">
        <w:t>RetrieverService Class</w:t>
      </w:r>
      <w:bookmarkEnd w:id="108"/>
    </w:p>
    <w:p w:rsidR="00844318" w:rsidRDefault="002C5018" w:rsidP="00844318">
      <w:r>
        <w:t xml:space="preserve">This class loads a </w:t>
      </w:r>
      <w:r>
        <w:rPr>
          <w:i/>
        </w:rPr>
        <w:t>Retriever</w:t>
      </w:r>
      <w:r w:rsidRPr="00836035">
        <w:rPr>
          <w:i/>
        </w:rPr>
        <w:t>Factory</w:t>
      </w:r>
      <w:r>
        <w:t xml:space="preserve"> from spring framework configuration file(s). The default constructor loads </w:t>
      </w:r>
      <w:r w:rsidR="007C2782">
        <w:t xml:space="preserve">the </w:t>
      </w:r>
      <w:r>
        <w:t xml:space="preserve">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p w:rsidR="00986A9F" w:rsidRPr="00E831EB" w:rsidRDefault="001649E9" w:rsidP="001649E9">
      <w:pPr>
        <w:pStyle w:val="Heading3"/>
      </w:pPr>
      <w:bookmarkStart w:id="109" w:name="_Toc248224305"/>
      <w:r>
        <w:t xml:space="preserve">Using </w:t>
      </w:r>
      <w:r w:rsidR="00052356">
        <w:t>Identifiers</w:t>
      </w:r>
      <w:r>
        <w:t>-</w:t>
      </w:r>
      <w:r w:rsidR="00052356">
        <w:t>Client</w:t>
      </w:r>
      <w:r>
        <w:t xml:space="preserve"> to Resolve and Retrieve </w:t>
      </w:r>
      <w:r w:rsidR="001F2F12">
        <w:t xml:space="preserve">a </w:t>
      </w:r>
      <w:r>
        <w:t>Data Object</w:t>
      </w:r>
      <w:bookmarkEnd w:id="109"/>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 xml:space="preserve">IdentifierValues ivs = </w:t>
            </w:r>
            <w:r w:rsidR="007C2782">
              <w:rPr>
                <w:rFonts w:ascii="Courier" w:hAnsi="Courier"/>
                <w:sz w:val="20"/>
              </w:rPr>
              <w:t>new Resolver()</w:t>
            </w:r>
            <w:r w:rsidRPr="00EC2772">
              <w:rPr>
                <w:rFonts w:ascii="Courier" w:hAnsi="Courier"/>
                <w:sz w:val="20"/>
              </w:rPr>
              <w:t>.resolveHttp( identifierStr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RetrieverFactory factory = new RetrieverService().getFactory();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 “CQLRetriever”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 ivs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00"/>
      </w:tblPr>
      <w:tblGrid>
        <w:gridCol w:w="9338"/>
      </w:tblGrid>
      <w:tr w:rsidR="00EC2772" w:rsidRPr="00EC2772">
        <w:tc>
          <w:tcPr>
            <w:tcW w:w="0" w:type="auto"/>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 xml:space="preserve">IdentifierValues ivs = </w:t>
            </w:r>
            <w:r w:rsidR="007C2782">
              <w:rPr>
                <w:rFonts w:ascii="Courier" w:hAnsi="Courier"/>
                <w:sz w:val="20"/>
              </w:rPr>
              <w:t>new Resolver()</w:t>
            </w:r>
            <w:r w:rsidRPr="0042143F">
              <w:rPr>
                <w:rFonts w:ascii="Courier" w:hAnsi="Courier"/>
                <w:sz w:val="20"/>
              </w:rPr>
              <w:t>.resolveHttp( identifierStr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(CQLQueryResults) new RetrieverService().retrieve(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r w:rsidRPr="003F517C">
        <w:rPr>
          <w:i/>
        </w:rPr>
        <w:t>RetrieverFactory</w:t>
      </w:r>
      <w:r>
        <w:t xml:space="preserve">. The </w:t>
      </w:r>
      <w:r w:rsidRPr="003F517C">
        <w:rPr>
          <w:i/>
        </w:rPr>
        <w:t>RetrieverService</w:t>
      </w:r>
      <w:r>
        <w:t xml:space="preserve"> class loads a factory using the de</w:t>
      </w:r>
      <w:r w:rsidR="007C2782">
        <w:t xml:space="preserve">fault spring configuration file </w:t>
      </w:r>
      <w:r w:rsidR="007C2782" w:rsidRPr="007C2782">
        <w:rPr>
          <w:i/>
        </w:rPr>
        <w:t>identifiers-client-context.xml</w:t>
      </w:r>
      <w:r>
        <w:t xml:space="preserve">. Other </w:t>
      </w:r>
      <w:r w:rsidR="003F517C">
        <w:t xml:space="preserve">spring </w:t>
      </w:r>
      <w:r>
        <w:t xml:space="preserve">files can be used by using the specialized </w:t>
      </w:r>
      <w:r w:rsidRPr="003F517C">
        <w:rPr>
          <w:i/>
        </w:rPr>
        <w:t>RetrieverService</w:t>
      </w:r>
      <w:r>
        <w:t xml:space="preserve"> constructor.</w:t>
      </w:r>
    </w:p>
    <w:p w:rsidR="00702929" w:rsidRDefault="00702929" w:rsidP="00B44FFE"/>
    <w:p w:rsidR="007C6DB6" w:rsidRDefault="00052356" w:rsidP="007C6DB6">
      <w:pPr>
        <w:pStyle w:val="Heading2"/>
      </w:pPr>
      <w:bookmarkStart w:id="110" w:name="_Toc110304747"/>
      <w:bookmarkStart w:id="111" w:name="_Toc248224306"/>
      <w:r>
        <w:t>Identifiers</w:t>
      </w:r>
      <w:r w:rsidR="007C6DB6">
        <w:t>-NamingAuthority-GridSvc</w:t>
      </w:r>
      <w:bookmarkEnd w:id="110"/>
      <w:bookmarkEnd w:id="111"/>
    </w:p>
    <w:p w:rsidR="00574637" w:rsidRDefault="0069001C" w:rsidP="00B44FFE">
      <w:r>
        <w:t xml:space="preserve">The framework implements a standard analytical grid service that runs the naming authority implementation described above. </w:t>
      </w:r>
      <w:r w:rsidR="00574637">
        <w:t>Even though deployment of this grid service is not required by the framework, it adds value to the naming authority web application:</w:t>
      </w:r>
    </w:p>
    <w:p w:rsidR="007A06BF" w:rsidRDefault="00574637" w:rsidP="00574637">
      <w:pPr>
        <w:pStyle w:val="ListParagraph"/>
        <w:numPr>
          <w:ilvl w:val="0"/>
          <w:numId w:val="31"/>
        </w:numPr>
      </w:pPr>
      <w:r>
        <w:t>It provides the “</w:t>
      </w:r>
      <w:r w:rsidR="00223059">
        <w:t>update</w:t>
      </w:r>
      <w:r>
        <w:t>” interface necessary to manage/administer identifiers.</w:t>
      </w:r>
    </w:p>
    <w:p w:rsidR="00574637" w:rsidRDefault="007A06BF" w:rsidP="00574637">
      <w:pPr>
        <w:pStyle w:val="ListParagraph"/>
        <w:numPr>
          <w:ilvl w:val="0"/>
          <w:numId w:val="31"/>
        </w:numPr>
      </w:pPr>
      <w:r>
        <w:t>It provides a fined-grained read interface (TBD).</w:t>
      </w:r>
    </w:p>
    <w:p w:rsidR="007A06BF" w:rsidRDefault="00574637" w:rsidP="00B44FFE">
      <w:pPr>
        <w:pStyle w:val="ListParagraph"/>
        <w:numPr>
          <w:ilvl w:val="0"/>
          <w:numId w:val="31"/>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112" w:name="_Toc248224307"/>
      <w:r>
        <w:t>Deployment</w:t>
      </w:r>
      <w:bookmarkEnd w:id="112"/>
    </w:p>
    <w:p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w:t>
      </w:r>
      <w:r w:rsidR="00223059">
        <w:rPr>
          <w:i/>
        </w:rPr>
        <w:t>-gridsvc</w:t>
      </w:r>
      <w:r w:rsidR="007A06BF">
        <w:rPr>
          <w:i/>
        </w:rPr>
        <w:t>/</w:t>
      </w:r>
      <w:r w:rsidR="00223059">
        <w:rPr>
          <w:i/>
        </w:rPr>
        <w:t>etc</w:t>
      </w:r>
      <w:r w:rsidR="007A06BF">
        <w:rPr>
          <w:i/>
        </w:rPr>
        <w:t>/</w:t>
      </w:r>
      <w:r w:rsidR="00223059">
        <w:rPr>
          <w:i/>
        </w:rPr>
        <w:t>na.properties</w:t>
      </w:r>
    </w:p>
    <w:p w:rsidR="0069001C" w:rsidRPr="001649E9" w:rsidRDefault="00223059" w:rsidP="00223059">
      <w:pPr>
        <w:pStyle w:val="ListParagraph"/>
        <w:ind w:left="360"/>
      </w:pPr>
      <w:r>
        <w:t xml:space="preserve"> </w:t>
      </w:r>
    </w:p>
    <w:p w:rsidR="0069001C" w:rsidRPr="0069001C" w:rsidRDefault="007A06BF" w:rsidP="0069001C">
      <w:pPr>
        <w:pStyle w:val="ListParagraph"/>
        <w:numPr>
          <w:ilvl w:val="0"/>
          <w:numId w:val="30"/>
        </w:numPr>
        <w:rPr>
          <w:rFonts w:ascii="Courier" w:hAnsi="Courier"/>
          <w:sz w:val="20"/>
        </w:rPr>
      </w:pPr>
      <w:r>
        <w:rPr>
          <w:rFonts w:ascii="Courier" w:hAnsi="Courier"/>
          <w:sz w:val="20"/>
        </w:rPr>
        <w:t xml:space="preserve">cd </w:t>
      </w:r>
      <w:r w:rsidR="00223059">
        <w:rPr>
          <w:rFonts w:ascii="Courier" w:hAnsi="Courier"/>
          <w:sz w:val="20"/>
        </w:rPr>
        <w:t>[PROJECT_HOME]</w:t>
      </w:r>
      <w:r>
        <w:rPr>
          <w:rFonts w:ascii="Courier" w:hAnsi="Courier"/>
          <w:sz w:val="20"/>
        </w:rPr>
        <w:t>/projects/identifiers-namingauthority-gridsvc</w:t>
      </w:r>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r w:rsidRPr="0069001C">
        <w:rPr>
          <w:rFonts w:ascii="Courier" w:hAnsi="Courier"/>
          <w:sz w:val="20"/>
        </w:rPr>
        <w:t>ant deployTomcat</w:t>
      </w:r>
    </w:p>
    <w:p w:rsidR="0069001C" w:rsidRPr="0069001C" w:rsidRDefault="0069001C" w:rsidP="0069001C">
      <w:pPr>
        <w:rPr>
          <w:rFonts w:ascii="Courier" w:hAnsi="Courier"/>
          <w:sz w:val="20"/>
        </w:rPr>
      </w:pPr>
    </w:p>
    <w:p w:rsidR="0069001C" w:rsidRDefault="0069001C" w:rsidP="00E259AE">
      <w:pPr>
        <w:pStyle w:val="Heading3"/>
      </w:pPr>
      <w:bookmarkStart w:id="113" w:name="_Toc248224308"/>
      <w:r>
        <w:t>API</w:t>
      </w:r>
      <w:bookmarkEnd w:id="113"/>
    </w:p>
    <w:p w:rsidR="00E259AE" w:rsidRDefault="0069001C" w:rsidP="00B44FFE">
      <w:r>
        <w:t xml:space="preserve">The grid service currently supports two </w:t>
      </w:r>
      <w:r w:rsidR="00E259AE">
        <w:t>operations</w:t>
      </w:r>
      <w:r>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5857"/>
      </w:tblGrid>
      <w:tr w:rsidR="00E259AE">
        <w:tc>
          <w:tcPr>
            <w:tcW w:w="0" w:type="auto"/>
          </w:tcPr>
          <w:p w:rsidR="00E259AE" w:rsidRPr="00E259AE" w:rsidRDefault="00223059" w:rsidP="00E259AE">
            <w:pPr>
              <w:rPr>
                <w:rFonts w:ascii="Courier" w:hAnsi="Courier"/>
                <w:sz w:val="20"/>
              </w:rPr>
            </w:pPr>
            <w:r>
              <w:rPr>
                <w:rFonts w:ascii="Courier" w:hAnsi="Courier"/>
                <w:sz w:val="20"/>
              </w:rPr>
              <w:t>URI</w:t>
            </w:r>
            <w:r w:rsidR="00E259AE" w:rsidRPr="00E259AE">
              <w:rPr>
                <w:rFonts w:ascii="Courier" w:hAnsi="Courier"/>
                <w:sz w:val="20"/>
              </w:rPr>
              <w:t xml:space="preserve"> createIdentifier(</w:t>
            </w:r>
            <w:r>
              <w:rPr>
                <w:rFonts w:ascii="Courier" w:hAnsi="Courier"/>
                <w:sz w:val="20"/>
              </w:rPr>
              <w:t>IdentifierValues</w:t>
            </w:r>
            <w:r w:rsidR="00E259AE" w:rsidRPr="00E259AE">
              <w:rPr>
                <w:rFonts w:ascii="Courier" w:hAnsi="Courier"/>
                <w:sz w:val="20"/>
              </w:rPr>
              <w:t>);</w:t>
            </w:r>
          </w:p>
          <w:p w:rsidR="00E259AE" w:rsidRPr="00E259AE" w:rsidRDefault="0097679F" w:rsidP="0097679F">
            <w:pPr>
              <w:rPr>
                <w:rFonts w:ascii="Courier" w:hAnsi="Courier"/>
                <w:sz w:val="20"/>
              </w:rPr>
            </w:pPr>
            <w:r>
              <w:rPr>
                <w:rFonts w:ascii="Courier" w:hAnsi="Courier"/>
                <w:sz w:val="20"/>
              </w:rPr>
              <w:t>IdentifierValues</w:t>
            </w:r>
            <w:r w:rsidR="00E259AE">
              <w:rPr>
                <w:rFonts w:ascii="Courier" w:hAnsi="Courier"/>
                <w:sz w:val="20"/>
              </w:rPr>
              <w:t xml:space="preserve"> getTypeValues(</w:t>
            </w:r>
            <w:r>
              <w:rPr>
                <w:rFonts w:ascii="Courier" w:hAnsi="Courier"/>
                <w:sz w:val="20"/>
              </w:rPr>
              <w:t>URI</w:t>
            </w:r>
            <w:r w:rsidR="00E259AE" w:rsidRPr="00E259AE">
              <w:rPr>
                <w:rFonts w:ascii="Courier" w:hAnsi="Courier"/>
                <w:sz w:val="20"/>
              </w:rPr>
              <w:t xml:space="preserve"> identifier)</w:t>
            </w:r>
            <w:r w:rsidR="00E259AE">
              <w:rPr>
                <w:rFonts w:ascii="Courier" w:hAnsi="Courier"/>
                <w:sz w:val="20"/>
              </w:rPr>
              <w:t>;</w:t>
            </w:r>
          </w:p>
        </w:tc>
      </w:tr>
      <w:bookmarkEnd w:id="17"/>
      <w:bookmarkEnd w:id="18"/>
    </w:tbl>
    <w:p w:rsidR="004D7179" w:rsidRDefault="004D7179" w:rsidP="00B44FFE"/>
    <w:p w:rsidR="00683392" w:rsidRDefault="00683392" w:rsidP="00B44FFE"/>
    <w:p w:rsidR="004D7179" w:rsidRDefault="004D7179" w:rsidP="004D7179">
      <w:pPr>
        <w:pStyle w:val="Heading1"/>
      </w:pPr>
      <w:bookmarkStart w:id="114" w:name="_Toc248224309"/>
      <w:r>
        <w:t>Extending the Framework</w:t>
      </w:r>
      <w:bookmarkEnd w:id="114"/>
    </w:p>
    <w:p w:rsidR="004D7179" w:rsidRDefault="00E60120" w:rsidP="004D7179">
      <w:pPr>
        <w:pStyle w:val="Heading2"/>
      </w:pPr>
      <w:bookmarkStart w:id="115" w:name="_Toc248224310"/>
      <w:r>
        <w:t>Other</w:t>
      </w:r>
      <w:r w:rsidR="004D7179">
        <w:t xml:space="preserve"> Naming Authority Implementations</w:t>
      </w:r>
      <w:bookmarkEnd w:id="115"/>
    </w:p>
    <w:p w:rsidR="005F7F85" w:rsidRDefault="005F7F85" w:rsidP="00683392">
      <w:r>
        <w:t>The default naming authority implementation provided by the framework (</w:t>
      </w:r>
      <w:r w:rsidRPr="005F7F85">
        <w:rPr>
          <w:i/>
        </w:rPr>
        <w:t>org.cagrid.identifiers.namingauthority.impl.NamingAuthority</w:t>
      </w:r>
      <w:r>
        <w:t>) may not exactly match all use cases and deployment scenarios required by identifiers adopters. Therefore, the framework could be configured to use a different n</w:t>
      </w:r>
      <w:r w:rsidR="00683392">
        <w:t>aming authority implementation.</w:t>
      </w:r>
    </w:p>
    <w:p w:rsidR="005F7F85" w:rsidRDefault="005F7F85" w:rsidP="00B44FFE">
      <w:r>
        <w:t xml:space="preserve">This </w:t>
      </w:r>
      <w:r w:rsidR="0097679F">
        <w:t xml:space="preserve">springframework </w:t>
      </w:r>
      <w:r>
        <w:t>resource</w:t>
      </w:r>
      <w:r w:rsidR="00683392">
        <w:t xml:space="preserve"> </w:t>
      </w:r>
      <w:r w:rsidR="00683392" w:rsidRPr="00683392">
        <w:rPr>
          <w:i/>
        </w:rPr>
        <w:t>applicationContext-na.xml</w:t>
      </w:r>
      <w:r>
        <w:rPr>
          <w:rStyle w:val="FootnoteReference"/>
        </w:rPr>
        <w:footnoteReference w:id="3"/>
      </w:r>
      <w:r>
        <w:t xml:space="preserve"> sets up the desired naming authority implementation. The default configuration is shown below.</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9614"/>
      </w:tblGrid>
      <w:tr w:rsidR="005F7F85">
        <w:tc>
          <w:tcPr>
            <w:tcW w:w="0" w:type="auto"/>
          </w:tcPr>
          <w:p w:rsidR="00683392" w:rsidRPr="00683392" w:rsidRDefault="0097679F"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&lt;bean id="</w:t>
            </w:r>
            <w:r w:rsidRPr="00683392">
              <w:rPr>
                <w:rFonts w:ascii="Courier" w:hAnsi="Courier" w:cs="Monaco"/>
                <w:b/>
                <w:sz w:val="18"/>
                <w:szCs w:val="18"/>
              </w:rPr>
              <w:t>NamingAuthority</w:t>
            </w:r>
            <w:r w:rsidRPr="00683392">
              <w:rPr>
                <w:rFonts w:ascii="Courier" w:hAnsi="Courier" w:cs="Monaco"/>
                <w:sz w:val="18"/>
                <w:szCs w:val="18"/>
              </w:rPr>
              <w:t>"</w:t>
            </w:r>
          </w:p>
          <w:p w:rsidR="0097679F" w:rsidRPr="00683392" w:rsidRDefault="00683392"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w:t>
            </w:r>
            <w:r w:rsidR="0097679F" w:rsidRPr="00683392">
              <w:rPr>
                <w:rFonts w:ascii="Courier" w:hAnsi="Courier" w:cs="Monaco"/>
                <w:sz w:val="18"/>
                <w:szCs w:val="18"/>
              </w:rPr>
              <w:t>class="org.cagrid.identifiers.namingauthority.impl.</w:t>
            </w:r>
            <w:r w:rsidR="0097679F" w:rsidRPr="00683392">
              <w:rPr>
                <w:rFonts w:ascii="Courier" w:hAnsi="Courier" w:cs="Monaco"/>
                <w:b/>
                <w:sz w:val="18"/>
                <w:szCs w:val="18"/>
              </w:rPr>
              <w:t>NamingAuthorityImpl</w:t>
            </w:r>
            <w:r w:rsidR="0097679F" w:rsidRPr="00683392">
              <w:rPr>
                <w:rFonts w:ascii="Courier" w:hAnsi="Courier" w:cs="Monaco"/>
                <w:sz w:val="18"/>
                <w:szCs w:val="18"/>
              </w:rPr>
              <w:t>"&gt;</w:t>
            </w:r>
          </w:p>
          <w:p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 name="configuration"&gt;</w:t>
            </w:r>
          </w:p>
          <w:p w:rsid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&lt;bean</w:t>
            </w:r>
          </w:p>
          <w:p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class="org.cagrid.identifiers.namingauthority.impl.</w:t>
            </w:r>
            <w:r w:rsidR="0097679F" w:rsidRPr="00683392">
              <w:rPr>
                <w:rFonts w:ascii="Courier" w:hAnsi="Courier" w:cs="Monaco"/>
                <w:b/>
                <w:sz w:val="18"/>
                <w:szCs w:val="18"/>
              </w:rPr>
              <w:t>NamingAuthorityConfigImpl</w:t>
            </w:r>
            <w:r w:rsidR="0097679F" w:rsidRPr="00683392">
              <w:rPr>
                <w:rFonts w:ascii="Courier" w:hAnsi="Courier" w:cs="Monaco"/>
                <w:sz w:val="18"/>
                <w:szCs w:val="18"/>
              </w:rPr>
              <w:t>"&gt;</w:t>
            </w:r>
          </w:p>
          <w:p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 name="prefix" value="${cagrid.na.prefix}" /&gt;</w:t>
            </w:r>
          </w:p>
          <w:p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 name="gridSvcUrl" value="${cagrid.na.grid.url}" /&gt;</w:t>
            </w:r>
          </w:p>
          <w:p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&lt;/bean&gt;</w:t>
            </w:r>
          </w:p>
          <w:p w:rsidR="0097679F" w:rsidRP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&lt;/property&gt;</w:t>
            </w:r>
          </w:p>
          <w:p w:rsidR="0097679F" w:rsidRPr="00683392" w:rsidRDefault="0097679F" w:rsidP="0097679F">
            <w:pPr>
              <w:autoSpaceDE w:val="0"/>
              <w:autoSpaceDN w:val="0"/>
              <w:spacing w:after="0" w:line="240" w:lineRule="auto"/>
              <w:textAlignment w:val="auto"/>
              <w:rPr>
                <w:rFonts w:ascii="Courier" w:hAnsi="Courier" w:cs="Monaco"/>
                <w:sz w:val="18"/>
                <w:szCs w:val="18"/>
              </w:rPr>
            </w:pPr>
          </w:p>
          <w:p w:rsidR="0097679F" w:rsidRPr="00683392" w:rsidRDefault="0097679F"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&lt;property name="identifierGenerator"&gt;</w:t>
            </w:r>
          </w:p>
          <w:p w:rsidR="00683392" w:rsidRDefault="0097679F"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w:t>
            </w:r>
            <w:r w:rsidR="00683392">
              <w:rPr>
                <w:rFonts w:ascii="Courier" w:hAnsi="Courier" w:cs="Monaco"/>
                <w:sz w:val="18"/>
                <w:szCs w:val="18"/>
              </w:rPr>
              <w:t xml:space="preserve">   </w:t>
            </w:r>
            <w:r w:rsidRPr="00683392">
              <w:rPr>
                <w:rFonts w:ascii="Courier" w:hAnsi="Courier" w:cs="Monaco"/>
                <w:sz w:val="18"/>
                <w:szCs w:val="18"/>
              </w:rPr>
              <w:t xml:space="preserve">&lt;bean </w:t>
            </w:r>
          </w:p>
          <w:p w:rsidR="0097679F" w:rsidRP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class="org.cagrid.identifiers.namingauthority.impl.IdentifierGeneratorImpl" /&gt;</w:t>
            </w:r>
          </w:p>
          <w:p w:rsidR="0097679F" w:rsidRP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&lt;/property&gt;</w:t>
            </w:r>
          </w:p>
          <w:p w:rsidR="0097679F" w:rsidRPr="00683392" w:rsidRDefault="0097679F" w:rsidP="0097679F">
            <w:pPr>
              <w:autoSpaceDE w:val="0"/>
              <w:autoSpaceDN w:val="0"/>
              <w:spacing w:after="0" w:line="240" w:lineRule="auto"/>
              <w:textAlignment w:val="auto"/>
              <w:rPr>
                <w:rFonts w:ascii="Courier" w:hAnsi="Courier" w:cs="Monaco"/>
                <w:sz w:val="18"/>
                <w:szCs w:val="18"/>
              </w:rPr>
            </w:pPr>
          </w:p>
          <w:p w:rsidR="00683392" w:rsidRDefault="0097679F" w:rsidP="00774148">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&lt;property name="identi</w:t>
            </w:r>
            <w:r w:rsidR="00683392">
              <w:rPr>
                <w:rFonts w:ascii="Courier" w:hAnsi="Courier" w:cs="Monaco"/>
                <w:sz w:val="18"/>
                <w:szCs w:val="18"/>
              </w:rPr>
              <w:t>fierDao" ref="identifierDao" /&gt;</w:t>
            </w:r>
          </w:p>
          <w:p w:rsidR="005F7F85" w:rsidRPr="00683392" w:rsidRDefault="0097679F" w:rsidP="00774148">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&lt;/bean&gt;</w:t>
            </w:r>
          </w:p>
        </w:tc>
      </w:tr>
    </w:tbl>
    <w:p w:rsidR="005F7F85" w:rsidRDefault="005F7F85" w:rsidP="005F7F85"/>
    <w:p w:rsidR="005F7F85" w:rsidRDefault="00DB1403" w:rsidP="005F7F85">
      <w:r>
        <w:t>Providing a different naming authority implementation involves the following general steps:</w:t>
      </w:r>
    </w:p>
    <w:p w:rsidR="00B63426" w:rsidRDefault="00683392" w:rsidP="00683392">
      <w:pPr>
        <w:pStyle w:val="ListParagraph"/>
        <w:numPr>
          <w:ilvl w:val="0"/>
          <w:numId w:val="33"/>
        </w:numPr>
      </w:pPr>
      <w:r>
        <w:t xml:space="preserve">Implement either </w:t>
      </w:r>
      <w:r w:rsidRPr="00683392">
        <w:t xml:space="preserve">the </w:t>
      </w:r>
      <w:r w:rsidR="00B63426" w:rsidRPr="00683392">
        <w:rPr>
          <w:i/>
        </w:rPr>
        <w:t>NamingAuthority</w:t>
      </w:r>
      <w:r>
        <w:rPr>
          <w:rFonts w:ascii="Courier" w:hAnsi="Courier"/>
          <w:sz w:val="20"/>
        </w:rPr>
        <w:t xml:space="preserve"> </w:t>
      </w:r>
      <w:r w:rsidRPr="00683392">
        <w:t xml:space="preserve">or the </w:t>
      </w:r>
      <w:r w:rsidRPr="00683392">
        <w:rPr>
          <w:i/>
        </w:rPr>
        <w:t>MaintainerNamingAuthority</w:t>
      </w:r>
      <w:r w:rsidRPr="00683392">
        <w:t xml:space="preserve"> interface.</w:t>
      </w:r>
    </w:p>
    <w:p w:rsidR="00B63426" w:rsidRDefault="00B63426" w:rsidP="00DB1403">
      <w:pPr>
        <w:pStyle w:val="ListParagraph"/>
        <w:numPr>
          <w:ilvl w:val="0"/>
          <w:numId w:val="33"/>
        </w:numPr>
      </w:pPr>
      <w:r>
        <w:t xml:space="preserve">Configure </w:t>
      </w:r>
      <w:r w:rsidR="00683392">
        <w:rPr>
          <w:i/>
        </w:rPr>
        <w:t>applicationContext-na.xml</w:t>
      </w:r>
      <w:r>
        <w:t xml:space="preserve"> </w:t>
      </w:r>
      <w:r w:rsidR="00683392">
        <w:t xml:space="preserve"> to point to the newly created beans and initialize them accordingly.</w:t>
      </w:r>
    </w:p>
    <w:p w:rsidR="005F7F85" w:rsidRDefault="005F7F85" w:rsidP="00C95160">
      <w:pPr>
        <w:pStyle w:val="ListParagraph"/>
        <w:ind w:left="1440"/>
      </w:pPr>
    </w:p>
    <w:p w:rsidR="00C95160" w:rsidRDefault="00C95160" w:rsidP="00C95160">
      <w:pPr>
        <w:pStyle w:val="Heading3"/>
      </w:pPr>
      <w:bookmarkStart w:id="116" w:name="_Toc248224311"/>
      <w:r>
        <w:t>Use Case</w:t>
      </w:r>
      <w:bookmarkEnd w:id="116"/>
    </w:p>
    <w:p w:rsidR="00C95160" w:rsidRDefault="005F7F85" w:rsidP="00B44FFE">
      <w:r>
        <w:t>A</w:t>
      </w:r>
      <w:r w:rsidR="00C95160">
        <w:t>n organization wishes to deploy an identifiers framework instance with the following characteristics:</w:t>
      </w:r>
    </w:p>
    <w:p w:rsidR="0030484C" w:rsidRDefault="00764EB9" w:rsidP="00764EB9">
      <w:pPr>
        <w:pStyle w:val="ListParagraph"/>
        <w:numPr>
          <w:ilvl w:val="0"/>
          <w:numId w:val="34"/>
        </w:numPr>
      </w:pPr>
      <w:r>
        <w:t>Naming author</w:t>
      </w:r>
      <w:r w:rsidR="0030484C">
        <w:t>ity does not generate identifiers</w:t>
      </w:r>
    </w:p>
    <w:p w:rsidR="0030484C" w:rsidRDefault="0030484C" w:rsidP="00764EB9">
      <w:pPr>
        <w:pStyle w:val="ListParagraph"/>
        <w:numPr>
          <w:ilvl w:val="0"/>
          <w:numId w:val="34"/>
        </w:numPr>
      </w:pPr>
      <w:r>
        <w:t>Naming authority “forwards” identifier resolution requests to a remote system</w:t>
      </w:r>
    </w:p>
    <w:p w:rsidR="00B7316A" w:rsidRDefault="00B7316A" w:rsidP="00B7316A">
      <w:pPr>
        <w:pStyle w:val="ListParagraph"/>
        <w:numPr>
          <w:ilvl w:val="0"/>
          <w:numId w:val="34"/>
        </w:numPr>
      </w:pPr>
      <w:r>
        <w:t>Remote system uses the identifier to lookup its associated metadata and returns it to the naming authority</w:t>
      </w:r>
    </w:p>
    <w:p w:rsidR="00B7316A" w:rsidRDefault="00B7316A" w:rsidP="00B7316A">
      <w:pPr>
        <w:pStyle w:val="ListParagraph"/>
        <w:numPr>
          <w:ilvl w:val="0"/>
          <w:numId w:val="34"/>
        </w:numPr>
      </w:pPr>
      <w:r>
        <w:t>Naming authority stores neither identifiers nor metadata</w:t>
      </w:r>
    </w:p>
    <w:p w:rsidR="0030484C" w:rsidRDefault="008514FF" w:rsidP="008514FF">
      <w:pPr>
        <w:pStyle w:val="Heading4"/>
      </w:pPr>
      <w:bookmarkStart w:id="117" w:name="_Toc248224312"/>
      <w:r>
        <w:t>Naming Authority Implementation</w:t>
      </w:r>
      <w:bookmarkEnd w:id="117"/>
    </w:p>
    <w:p w:rsidR="008514FF" w:rsidRDefault="008514FF" w:rsidP="008514F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7238"/>
      </w:tblGrid>
      <w:tr w:rsidR="008514FF" w:rsidRPr="00EC2772">
        <w:tc>
          <w:tcPr>
            <w:tcW w:w="0" w:type="auto"/>
            <w:shd w:val="clear" w:color="auto" w:fill="auto"/>
          </w:tcPr>
          <w:p w:rsidR="009C6342" w:rsidRPr="00287C54" w:rsidRDefault="008514FF" w:rsidP="0042143F">
            <w:pPr>
              <w:spacing w:after="0"/>
              <w:rPr>
                <w:rFonts w:ascii="Courier" w:hAnsi="Courier"/>
                <w:sz w:val="18"/>
                <w:szCs w:val="18"/>
              </w:rPr>
            </w:pPr>
            <w:r w:rsidRPr="00287C54">
              <w:rPr>
                <w:rFonts w:ascii="Courier" w:hAnsi="Courier"/>
                <w:sz w:val="18"/>
                <w:szCs w:val="18"/>
              </w:rPr>
              <w:t>import org.cagrid.identifiers.namingauthority.NamingAuthority;</w:t>
            </w:r>
          </w:p>
          <w:p w:rsidR="009C6342" w:rsidRPr="00287C54" w:rsidRDefault="009C6342" w:rsidP="0042143F">
            <w:pPr>
              <w:spacing w:after="0"/>
              <w:rPr>
                <w:rFonts w:ascii="Courier" w:hAnsi="Courier"/>
                <w:sz w:val="18"/>
                <w:szCs w:val="18"/>
              </w:rPr>
            </w:pPr>
            <w:r w:rsidRPr="00287C54">
              <w:rPr>
                <w:rFonts w:ascii="Courier" w:hAnsi="Courier"/>
                <w:sz w:val="18"/>
                <w:szCs w:val="18"/>
              </w:rPr>
              <w:t>import org.cagrid.identifiers.namingauthority.IdentifierValues;</w:t>
            </w:r>
          </w:p>
          <w:p w:rsidR="008514FF" w:rsidRPr="00287C54" w:rsidRDefault="008514FF" w:rsidP="0042143F">
            <w:pPr>
              <w:spacing w:after="0"/>
              <w:rPr>
                <w:rFonts w:ascii="Courier" w:hAnsi="Courier"/>
                <w:sz w:val="18"/>
                <w:szCs w:val="18"/>
              </w:rPr>
            </w:pPr>
          </w:p>
          <w:p w:rsidR="00667E7D" w:rsidRPr="00287C54" w:rsidRDefault="008514FF" w:rsidP="0042143F">
            <w:pPr>
              <w:spacing w:after="0"/>
              <w:rPr>
                <w:rFonts w:ascii="Courier" w:hAnsi="Courier"/>
                <w:sz w:val="18"/>
                <w:szCs w:val="18"/>
              </w:rPr>
            </w:pPr>
            <w:r w:rsidRPr="00287C54">
              <w:rPr>
                <w:rFonts w:ascii="Courier" w:hAnsi="Courier"/>
                <w:sz w:val="18"/>
                <w:szCs w:val="18"/>
              </w:rPr>
              <w:t xml:space="preserve">public class </w:t>
            </w:r>
            <w:r w:rsidRPr="00287C54">
              <w:rPr>
                <w:rFonts w:ascii="Courier" w:hAnsi="Courier"/>
                <w:b/>
                <w:sz w:val="18"/>
                <w:szCs w:val="18"/>
              </w:rPr>
              <w:t>CustomNamingAuthority</w:t>
            </w:r>
            <w:r w:rsidRPr="00287C54">
              <w:rPr>
                <w:rFonts w:ascii="Courier" w:hAnsi="Courier"/>
                <w:sz w:val="18"/>
                <w:szCs w:val="18"/>
              </w:rPr>
              <w:t xml:space="preserve"> </w:t>
            </w:r>
            <w:r w:rsidR="00287C54" w:rsidRPr="00287C54">
              <w:rPr>
                <w:rFonts w:ascii="Courier" w:hAnsi="Courier"/>
                <w:sz w:val="18"/>
                <w:szCs w:val="18"/>
              </w:rPr>
              <w:t>implements</w:t>
            </w:r>
            <w:r w:rsidRPr="00287C54">
              <w:rPr>
                <w:rFonts w:ascii="Courier" w:hAnsi="Courier"/>
                <w:sz w:val="18"/>
                <w:szCs w:val="18"/>
              </w:rPr>
              <w:t xml:space="preserve"> </w:t>
            </w:r>
            <w:r w:rsidRPr="00287C54">
              <w:rPr>
                <w:rFonts w:ascii="Courier" w:hAnsi="Courier"/>
                <w:b/>
                <w:sz w:val="18"/>
                <w:szCs w:val="18"/>
              </w:rPr>
              <w:t>NamingAuthority</w:t>
            </w:r>
            <w:r w:rsidRPr="00287C54">
              <w:rPr>
                <w:rFonts w:ascii="Courier" w:hAnsi="Courier"/>
                <w:sz w:val="18"/>
                <w:szCs w:val="18"/>
              </w:rPr>
              <w:t xml:space="preserve"> {</w:t>
            </w:r>
          </w:p>
          <w:p w:rsidR="00667E7D" w:rsidRPr="00287C54" w:rsidRDefault="00667E7D" w:rsidP="0042143F">
            <w:pPr>
              <w:spacing w:after="0"/>
              <w:rPr>
                <w:rFonts w:ascii="Courier" w:hAnsi="Courier"/>
                <w:sz w:val="18"/>
                <w:szCs w:val="18"/>
              </w:rPr>
            </w:pPr>
          </w:p>
          <w:p w:rsidR="00667E7D" w:rsidRPr="00287C54" w:rsidRDefault="00667E7D" w:rsidP="0042143F">
            <w:pPr>
              <w:spacing w:after="0"/>
              <w:rPr>
                <w:rFonts w:ascii="Courier" w:hAnsi="Courier"/>
                <w:sz w:val="18"/>
                <w:szCs w:val="18"/>
              </w:rPr>
            </w:pPr>
            <w:r w:rsidRPr="00287C54">
              <w:rPr>
                <w:rFonts w:ascii="Courier" w:hAnsi="Courier"/>
                <w:sz w:val="18"/>
                <w:szCs w:val="18"/>
              </w:rPr>
              <w:t xml:space="preserve">   private String remoteSystemURL;</w:t>
            </w:r>
          </w:p>
          <w:p w:rsidR="00667E7D" w:rsidRPr="00287C54" w:rsidRDefault="00667E7D" w:rsidP="0042143F">
            <w:pPr>
              <w:spacing w:after="0"/>
              <w:rPr>
                <w:rFonts w:ascii="Courier" w:hAnsi="Courier"/>
                <w:sz w:val="18"/>
                <w:szCs w:val="18"/>
              </w:rPr>
            </w:pPr>
          </w:p>
          <w:p w:rsidR="00667E7D" w:rsidRPr="00287C54" w:rsidRDefault="00667E7D" w:rsidP="0042143F">
            <w:pPr>
              <w:spacing w:after="0"/>
              <w:rPr>
                <w:rFonts w:ascii="Courier" w:hAnsi="Courier"/>
                <w:sz w:val="18"/>
                <w:szCs w:val="18"/>
              </w:rPr>
            </w:pPr>
            <w:r w:rsidRPr="00287C54">
              <w:rPr>
                <w:rFonts w:ascii="Courier" w:hAnsi="Courier"/>
                <w:sz w:val="18"/>
                <w:szCs w:val="18"/>
              </w:rPr>
              <w:t xml:space="preserve">   String </w:t>
            </w:r>
            <w:r w:rsidRPr="00287C54">
              <w:rPr>
                <w:rFonts w:ascii="Courier" w:hAnsi="Courier"/>
                <w:i/>
                <w:sz w:val="18"/>
                <w:szCs w:val="18"/>
              </w:rPr>
              <w:t>getRemoteSystemURL</w:t>
            </w:r>
            <w:r w:rsidRPr="00287C54">
              <w:rPr>
                <w:rFonts w:ascii="Courier" w:hAnsi="Courier"/>
                <w:sz w:val="18"/>
                <w:szCs w:val="18"/>
              </w:rPr>
              <w:t>(){</w:t>
            </w:r>
            <w:r w:rsidR="00287C54" w:rsidRPr="00287C54">
              <w:rPr>
                <w:rFonts w:ascii="Courier" w:hAnsi="Courier"/>
                <w:sz w:val="18"/>
                <w:szCs w:val="18"/>
              </w:rPr>
              <w:t xml:space="preserve">…}; </w:t>
            </w:r>
          </w:p>
          <w:p w:rsidR="00667E7D" w:rsidRPr="00287C54" w:rsidRDefault="00667E7D" w:rsidP="0042143F">
            <w:pPr>
              <w:spacing w:after="0"/>
              <w:rPr>
                <w:rFonts w:ascii="Courier" w:hAnsi="Courier"/>
                <w:sz w:val="18"/>
                <w:szCs w:val="18"/>
              </w:rPr>
            </w:pPr>
            <w:r w:rsidRPr="00287C54">
              <w:rPr>
                <w:rFonts w:ascii="Courier" w:hAnsi="Courier"/>
                <w:sz w:val="18"/>
                <w:szCs w:val="18"/>
              </w:rPr>
              <w:t xml:space="preserve">   void </w:t>
            </w:r>
            <w:r w:rsidRPr="00287C54">
              <w:rPr>
                <w:rFonts w:ascii="Courier" w:hAnsi="Courier"/>
                <w:i/>
                <w:sz w:val="18"/>
                <w:szCs w:val="18"/>
              </w:rPr>
              <w:t>setRemoteSystemURL</w:t>
            </w:r>
            <w:r w:rsidRPr="00287C54">
              <w:rPr>
                <w:rFonts w:ascii="Courier" w:hAnsi="Courier"/>
                <w:sz w:val="18"/>
                <w:szCs w:val="18"/>
              </w:rPr>
              <w:t>( String url ) {</w:t>
            </w:r>
            <w:r w:rsidR="00287C54" w:rsidRPr="00287C54">
              <w:rPr>
                <w:rFonts w:ascii="Courier" w:hAnsi="Courier"/>
                <w:sz w:val="18"/>
                <w:szCs w:val="18"/>
              </w:rPr>
              <w:t>…};</w:t>
            </w:r>
          </w:p>
          <w:p w:rsidR="008514FF" w:rsidRPr="00287C54" w:rsidRDefault="00667E7D" w:rsidP="00287C54">
            <w:pPr>
              <w:spacing w:after="0"/>
              <w:rPr>
                <w:rFonts w:ascii="Courier" w:hAnsi="Courier"/>
                <w:sz w:val="18"/>
                <w:szCs w:val="18"/>
              </w:rPr>
            </w:pPr>
            <w:r w:rsidRPr="00287C54">
              <w:rPr>
                <w:rFonts w:ascii="Courier" w:hAnsi="Courier"/>
                <w:sz w:val="18"/>
                <w:szCs w:val="18"/>
              </w:rPr>
              <w:t xml:space="preserve">  </w:t>
            </w:r>
            <w:r w:rsidR="00287C54" w:rsidRPr="00287C54">
              <w:rPr>
                <w:rFonts w:ascii="Courier" w:hAnsi="Courier"/>
                <w:sz w:val="18"/>
                <w:szCs w:val="18"/>
              </w:rPr>
              <w:t xml:space="preserve"> </w:t>
            </w: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public IdentifierValues </w:t>
            </w:r>
            <w:r w:rsidRPr="00287C54">
              <w:rPr>
                <w:rFonts w:ascii="Courier" w:hAnsi="Courier" w:cs="Monaco"/>
                <w:b/>
                <w:i/>
                <w:sz w:val="18"/>
                <w:szCs w:val="18"/>
              </w:rPr>
              <w:t>resolveIdentifier</w:t>
            </w:r>
            <w:r w:rsidRPr="00287C54">
              <w:rPr>
                <w:rFonts w:ascii="Courier" w:hAnsi="Courier" w:cs="Monaco"/>
                <w:sz w:val="18"/>
                <w:szCs w:val="18"/>
              </w:rPr>
              <w:t>(</w:t>
            </w:r>
            <w:r w:rsidR="00287C54">
              <w:rPr>
                <w:rFonts w:ascii="Courier" w:hAnsi="Courier" w:cs="Monaco"/>
                <w:sz w:val="18"/>
                <w:szCs w:val="18"/>
              </w:rPr>
              <w:t>URI</w:t>
            </w:r>
            <w:r w:rsidRPr="00287C54">
              <w:rPr>
                <w:rFonts w:ascii="Courier" w:hAnsi="Courier" w:cs="Monaco"/>
                <w:sz w:val="18"/>
                <w:szCs w:val="18"/>
              </w:rPr>
              <w:t xml:space="preserve"> identifier) {</w:t>
            </w: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p>
          <w:p w:rsidR="00667E7D"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IdentifierValuesImpl ivs = new IdentifierValuesImpl();</w:t>
            </w:r>
          </w:p>
          <w:p w:rsidR="009C6342"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String identifierStr = (String)identifier;</w:t>
            </w:r>
          </w:p>
          <w:p w:rsidR="009C6342" w:rsidRPr="00287C54" w:rsidRDefault="009C6342" w:rsidP="008514FF">
            <w:pPr>
              <w:spacing w:after="0"/>
              <w:rPr>
                <w:rFonts w:ascii="Courier" w:hAnsi="Courier" w:cs="Monaco"/>
                <w:sz w:val="18"/>
                <w:szCs w:val="18"/>
              </w:rPr>
            </w:pP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 </w:t>
            </w:r>
            <w:r w:rsidR="00667E7D" w:rsidRPr="00287C54">
              <w:rPr>
                <w:rFonts w:ascii="Courier" w:hAnsi="Courier" w:cs="Monaco"/>
                <w:sz w:val="18"/>
                <w:szCs w:val="18"/>
              </w:rPr>
              <w:t xml:space="preserve">Insert </w:t>
            </w:r>
            <w:r w:rsidR="00774148" w:rsidRPr="00287C54">
              <w:rPr>
                <w:rFonts w:ascii="Courier" w:hAnsi="Courier" w:cs="Monaco"/>
                <w:sz w:val="18"/>
                <w:szCs w:val="18"/>
              </w:rPr>
              <w:t>code</w:t>
            </w:r>
            <w:r w:rsidR="00667E7D" w:rsidRPr="00287C54">
              <w:rPr>
                <w:rFonts w:ascii="Courier" w:hAnsi="Courier" w:cs="Monaco"/>
                <w:sz w:val="18"/>
                <w:szCs w:val="18"/>
              </w:rPr>
              <w:t xml:space="preserve"> here to ob</w:t>
            </w:r>
            <w:r w:rsidR="00774148" w:rsidRPr="00287C54">
              <w:rPr>
                <w:rFonts w:ascii="Courier" w:hAnsi="Courier" w:cs="Monaco"/>
                <w:sz w:val="18"/>
                <w:szCs w:val="18"/>
              </w:rPr>
              <w:t>tain metadata from remoteSys</w:t>
            </w:r>
            <w:r w:rsidR="00287C54">
              <w:rPr>
                <w:rFonts w:ascii="Courier" w:hAnsi="Courier" w:cs="Monaco"/>
                <w:sz w:val="18"/>
                <w:szCs w:val="18"/>
              </w:rPr>
              <w:t>temURL</w:t>
            </w: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r w:rsidR="00667E7D" w:rsidRPr="00287C54">
              <w:rPr>
                <w:rFonts w:ascii="Courier" w:hAnsi="Courier" w:cs="Monaco"/>
                <w:sz w:val="18"/>
                <w:szCs w:val="18"/>
              </w:rPr>
              <w:t xml:space="preserve"> </w:t>
            </w:r>
          </w:p>
          <w:p w:rsidR="00667E7D"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r w:rsidR="00667E7D" w:rsidRPr="00287C54">
              <w:rPr>
                <w:rFonts w:ascii="Courier" w:hAnsi="Courier" w:cs="Monaco"/>
                <w:sz w:val="18"/>
                <w:szCs w:val="18"/>
              </w:rPr>
              <w:t xml:space="preserve"> Populate ivs with relevant metadata</w:t>
            </w:r>
            <w:r w:rsidR="00774148" w:rsidRPr="00287C54">
              <w:rPr>
                <w:rFonts w:ascii="Courier" w:hAnsi="Courier" w:cs="Monaco"/>
                <w:sz w:val="18"/>
                <w:szCs w:val="18"/>
              </w:rPr>
              <w:t>, for example:</w:t>
            </w:r>
          </w:p>
          <w:p w:rsidR="00667E7D"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   ivs.add(“URL”, “http://lexevs.nci.org/C009822”);</w:t>
            </w:r>
          </w:p>
          <w:p w:rsidR="00667E7D"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   ivs.add(“CODE”, “C009822”);</w:t>
            </w:r>
          </w:p>
          <w:p w:rsidR="009C6342"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w:t>
            </w:r>
          </w:p>
          <w:p w:rsidR="009C6342" w:rsidRPr="00287C54" w:rsidRDefault="009C6342" w:rsidP="008514FF">
            <w:pPr>
              <w:spacing w:after="0"/>
              <w:rPr>
                <w:rFonts w:ascii="Courier" w:hAnsi="Courier" w:cs="Monaco"/>
                <w:sz w:val="18"/>
                <w:szCs w:val="18"/>
              </w:rPr>
            </w:pP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return ivs;</w:t>
            </w:r>
          </w:p>
          <w:p w:rsidR="008514FF" w:rsidRPr="00287C54" w:rsidRDefault="009C6342" w:rsidP="008514FF">
            <w:pPr>
              <w:spacing w:after="0"/>
              <w:rPr>
                <w:rFonts w:ascii="Courier" w:hAnsi="Courier"/>
                <w:sz w:val="18"/>
                <w:szCs w:val="18"/>
              </w:rPr>
            </w:pPr>
            <w:r w:rsidRPr="00287C54">
              <w:rPr>
                <w:rFonts w:ascii="Courier" w:hAnsi="Courier"/>
                <w:sz w:val="18"/>
                <w:szCs w:val="18"/>
              </w:rPr>
              <w:t xml:space="preserve">   }</w:t>
            </w:r>
          </w:p>
          <w:p w:rsidR="008514FF" w:rsidRPr="00287C54" w:rsidRDefault="00287C54" w:rsidP="00287C54">
            <w:pPr>
              <w:spacing w:after="0"/>
              <w:rPr>
                <w:rFonts w:ascii="Courier" w:hAnsi="Courier"/>
                <w:sz w:val="20"/>
              </w:rPr>
            </w:pPr>
            <w:r w:rsidRPr="00287C54">
              <w:rPr>
                <w:rFonts w:ascii="Courier" w:hAnsi="Courier"/>
                <w:sz w:val="18"/>
                <w:szCs w:val="18"/>
              </w:rPr>
              <w:t>}</w:t>
            </w:r>
          </w:p>
        </w:tc>
      </w:tr>
    </w:tbl>
    <w:p w:rsidR="008514FF" w:rsidRDefault="008514FF" w:rsidP="008514FF"/>
    <w:p w:rsidR="00774148" w:rsidRDefault="00287C54" w:rsidP="00774148">
      <w:pPr>
        <w:pStyle w:val="Heading4"/>
      </w:pPr>
      <w:bookmarkStart w:id="118" w:name="_Toc248224313"/>
      <w:r>
        <w:t>applicationContext-na</w:t>
      </w:r>
      <w:r w:rsidR="00774148">
        <w:t>.xml</w:t>
      </w:r>
      <w:bookmarkEnd w:id="118"/>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9614"/>
      </w:tblGrid>
      <w:tr w:rsidR="00774148">
        <w:tc>
          <w:tcPr>
            <w:tcW w:w="0" w:type="auto"/>
          </w:tcPr>
          <w:p w:rsidR="00287C54" w:rsidRPr="00683392" w:rsidRDefault="00287C54" w:rsidP="00287C54">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&lt;bean id="</w:t>
            </w:r>
            <w:r w:rsidRPr="00683392">
              <w:rPr>
                <w:rFonts w:ascii="Courier" w:hAnsi="Courier" w:cs="Monaco"/>
                <w:b/>
                <w:sz w:val="18"/>
                <w:szCs w:val="18"/>
              </w:rPr>
              <w:t>NamingAuthority</w:t>
            </w:r>
            <w:r w:rsidRPr="00683392">
              <w:rPr>
                <w:rFonts w:ascii="Courier" w:hAnsi="Courier" w:cs="Monaco"/>
                <w:sz w:val="18"/>
                <w:szCs w:val="18"/>
              </w:rPr>
              <w:t>"</w:t>
            </w:r>
            <w:r>
              <w:rPr>
                <w:rFonts w:ascii="Courier" w:hAnsi="Courier" w:cs="Monaco"/>
                <w:sz w:val="18"/>
                <w:szCs w:val="18"/>
              </w:rPr>
              <w:t xml:space="preserve"> class="</w:t>
            </w:r>
            <w:r>
              <w:rPr>
                <w:rFonts w:ascii="Courier" w:hAnsi="Courier" w:cs="Monaco"/>
                <w:b/>
                <w:sz w:val="18"/>
                <w:szCs w:val="18"/>
              </w:rPr>
              <w:t>CustomN</w:t>
            </w:r>
            <w:r w:rsidRPr="00683392">
              <w:rPr>
                <w:rFonts w:ascii="Courier" w:hAnsi="Courier" w:cs="Monaco"/>
                <w:b/>
                <w:sz w:val="18"/>
                <w:szCs w:val="18"/>
              </w:rPr>
              <w:t>amingAuthorityImpl</w:t>
            </w:r>
            <w:r w:rsidRPr="00683392">
              <w:rPr>
                <w:rFonts w:ascii="Courier" w:hAnsi="Courier" w:cs="Monaco"/>
                <w:sz w:val="18"/>
                <w:szCs w:val="18"/>
              </w:rPr>
              <w:t>"&gt;</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 name="configuration"&gt;</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&lt;bean</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class="org.cagrid.identifiers.namingauthority.impl.</w:t>
            </w:r>
            <w:r w:rsidRPr="00683392">
              <w:rPr>
                <w:rFonts w:ascii="Courier" w:hAnsi="Courier" w:cs="Monaco"/>
                <w:b/>
                <w:sz w:val="18"/>
                <w:szCs w:val="18"/>
              </w:rPr>
              <w:t>NamingAuthorityConfigImpl</w:t>
            </w:r>
            <w:r w:rsidRPr="00683392">
              <w:rPr>
                <w:rFonts w:ascii="Courier" w:hAnsi="Courier" w:cs="Monaco"/>
                <w:sz w:val="18"/>
                <w:szCs w:val="18"/>
              </w:rPr>
              <w:t>"&gt;</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 name="prefix" value="${cagrid.na.prefix}" /&gt;</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 name="gridSvcUrl" value="${cagrid.na.grid.url}" /&gt;</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&lt;/bean&gt;</w:t>
            </w:r>
          </w:p>
          <w:p w:rsidR="00287C54" w:rsidRPr="00683392"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&lt;/property&gt;</w:t>
            </w:r>
          </w:p>
          <w:p w:rsidR="00287C54" w:rsidRPr="00121D21" w:rsidRDefault="00287C54" w:rsidP="00287C54">
            <w:pPr>
              <w:rPr>
                <w:rFonts w:ascii="Courier" w:hAnsi="Courier" w:cs="Monaco"/>
                <w:sz w:val="20"/>
              </w:rPr>
            </w:pPr>
            <w:r w:rsidRPr="00683392">
              <w:rPr>
                <w:rFonts w:ascii="Courier" w:hAnsi="Courier" w:cs="Monaco"/>
                <w:sz w:val="18"/>
                <w:szCs w:val="18"/>
              </w:rPr>
              <w:t>&lt;/bean&gt;</w:t>
            </w:r>
          </w:p>
        </w:tc>
      </w:tr>
    </w:tbl>
    <w:p w:rsidR="00774148" w:rsidRDefault="00774148" w:rsidP="00774148"/>
    <w:p w:rsidR="000C17C6" w:rsidRDefault="00774148" w:rsidP="000C17C6">
      <w:pPr>
        <w:pStyle w:val="Heading2"/>
      </w:pPr>
      <w:bookmarkStart w:id="119" w:name="_Toc248224314"/>
      <w:r>
        <w:t xml:space="preserve">Extending the Client Toolkit by Adding </w:t>
      </w:r>
      <w:r w:rsidR="00602ACB">
        <w:t xml:space="preserve">Retrieval </w:t>
      </w:r>
      <w:r>
        <w:t>Profiles</w:t>
      </w:r>
      <w:bookmarkEnd w:id="119"/>
    </w:p>
    <w:p w:rsidR="000C17C6" w:rsidRDefault="000C17C6" w:rsidP="000C17C6">
      <w:pPr>
        <w:pStyle w:val="BodyText"/>
      </w:pPr>
    </w:p>
    <w:p w:rsidR="000C17C6" w:rsidRDefault="000C17C6" w:rsidP="000C17C6">
      <w:r>
        <w:t>The framework’s client toolkit (</w:t>
      </w:r>
      <w:r w:rsidRPr="00192EDD">
        <w:rPr>
          <w:i/>
        </w:rPr>
        <w:t>identifiers-client</w:t>
      </w:r>
      <w:r>
        <w:t xml:space="preserve"> project) includes a retrieval profile (</w:t>
      </w:r>
      <w:r w:rsidRPr="000C17C6">
        <w:rPr>
          <w:i/>
        </w:rPr>
        <w:t>CQLRetriever</w:t>
      </w:r>
      <w:r>
        <w:t xml:space="preserve">) that shows how identifier metadata would be used to retrieve the referenced data object from </w:t>
      </w:r>
      <w:r w:rsidR="00E61C9C">
        <w:t xml:space="preserve">a </w:t>
      </w:r>
      <w:r>
        <w:t>caGrid data service using CQL.</w:t>
      </w:r>
    </w:p>
    <w:p w:rsidR="00C03060" w:rsidRDefault="000C17C6" w:rsidP="000C17C6">
      <w:r>
        <w:t xml:space="preserve">In order to enable processing of different types of metadata and </w:t>
      </w:r>
      <w:r w:rsidR="00167717">
        <w:t>enable data retrieval from the corresponding</w:t>
      </w:r>
      <w:r>
        <w:t xml:space="preserve"> </w:t>
      </w:r>
      <w:r w:rsidR="00167717">
        <w:t>d</w:t>
      </w:r>
      <w:r>
        <w:t>ata sources</w:t>
      </w:r>
      <w:r w:rsidR="00167717">
        <w:t xml:space="preserve">, </w:t>
      </w:r>
      <w:r w:rsidR="00C03060">
        <w:t>new profiles can be defined. This involves the following general steps:</w:t>
      </w:r>
    </w:p>
    <w:p w:rsidR="00256A07" w:rsidRDefault="00C03060" w:rsidP="00C03060">
      <w:pPr>
        <w:pStyle w:val="ListParagraph"/>
        <w:numPr>
          <w:ilvl w:val="0"/>
          <w:numId w:val="35"/>
        </w:numPr>
      </w:pPr>
      <w:r>
        <w:t xml:space="preserve">Implement the new data retrieval class by </w:t>
      </w:r>
      <w:r w:rsidR="00E61C9C">
        <w:t xml:space="preserve">implementing the </w:t>
      </w:r>
      <w:r w:rsidR="00E61C9C" w:rsidRPr="00E61C9C">
        <w:rPr>
          <w:i/>
        </w:rPr>
        <w:t>Retriever</w:t>
      </w:r>
      <w:r w:rsidR="00E61C9C">
        <w:t xml:space="preserve"> interface or </w:t>
      </w:r>
      <w:r>
        <w:t>extending (sub-classing)</w:t>
      </w:r>
      <w:r w:rsidR="00256A07">
        <w:t xml:space="preserve"> the </w:t>
      </w:r>
      <w:r w:rsidR="00E61C9C" w:rsidRPr="00E61C9C">
        <w:rPr>
          <w:i/>
        </w:rPr>
        <w:t>RetrieverImpl</w:t>
      </w:r>
      <w:r w:rsidR="00E61C9C">
        <w:t xml:space="preserve"> </w:t>
      </w:r>
      <w:r w:rsidR="00256A07">
        <w:t>abstract class</w:t>
      </w:r>
      <w:r w:rsidR="00E61C9C">
        <w:t>.</w:t>
      </w:r>
    </w:p>
    <w:p w:rsidR="00271EF1" w:rsidRDefault="0031322A" w:rsidP="00271EF1">
      <w:pPr>
        <w:pStyle w:val="ListParagraph"/>
        <w:numPr>
          <w:ilvl w:val="0"/>
          <w:numId w:val="35"/>
        </w:numPr>
      </w:pPr>
      <w:r>
        <w:t xml:space="preserve">Add the new implementation to </w:t>
      </w:r>
      <w:r w:rsidRPr="004B03CF">
        <w:rPr>
          <w:i/>
        </w:rPr>
        <w:t>identifiers-</w:t>
      </w:r>
      <w:r w:rsidR="004B03CF" w:rsidRPr="004B03CF">
        <w:rPr>
          <w:i/>
        </w:rPr>
        <w:t>client</w:t>
      </w:r>
      <w:r w:rsidRPr="004B03CF">
        <w:rPr>
          <w:i/>
        </w:rPr>
        <w:t>-context.xml</w:t>
      </w:r>
      <w:r>
        <w:rPr>
          <w:rStyle w:val="FootnoteReference"/>
        </w:rPr>
        <w:footnoteReference w:id="4"/>
      </w:r>
      <w:r w:rsidR="004B03CF">
        <w:rPr>
          <w:i/>
        </w:rPr>
        <w:t xml:space="preserve">. </w:t>
      </w:r>
      <w:r w:rsidR="00BE2FB6">
        <w:t>F</w:t>
      </w:r>
      <w:r w:rsidR="004B03CF">
        <w:t>or example:</w:t>
      </w:r>
    </w:p>
    <w:p w:rsidR="004B03CF" w:rsidRPr="001649E9" w:rsidRDefault="004B03CF" w:rsidP="00271EF1">
      <w:pPr>
        <w:pStyle w:val="ListParagraph"/>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8138"/>
      </w:tblGrid>
      <w:tr w:rsidR="004B03CF">
        <w:tc>
          <w:tcPr>
            <w:tcW w:w="0" w:type="auto"/>
          </w:tcPr>
          <w:p w:rsidR="00BE2FB6" w:rsidRDefault="00BE2FB6" w:rsidP="00BE2FB6">
            <w:pPr>
              <w:autoSpaceDE w:val="0"/>
              <w:autoSpaceDN w:val="0"/>
              <w:spacing w:after="0" w:line="240" w:lineRule="auto"/>
              <w:textAlignment w:val="auto"/>
              <w:rPr>
                <w:rFonts w:ascii="Courier" w:hAnsi="Courier" w:cs="Monaco"/>
                <w:sz w:val="20"/>
              </w:rPr>
            </w:pPr>
          </w:p>
          <w:p w:rsidR="00BE2FB6" w:rsidRPr="00E61C9C" w:rsidRDefault="004B03CF"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&lt;bean id="</w:t>
            </w:r>
            <w:r w:rsidR="00BE2FB6" w:rsidRPr="00E61C9C">
              <w:rPr>
                <w:rFonts w:ascii="Courier" w:hAnsi="Courier" w:cs="Monaco"/>
                <w:b/>
                <w:sz w:val="18"/>
                <w:szCs w:val="18"/>
              </w:rPr>
              <w:t>LexEVSRetriever</w:t>
            </w:r>
            <w:r w:rsidR="00BE2FB6" w:rsidRPr="00E61C9C">
              <w:rPr>
                <w:rFonts w:ascii="Courier" w:hAnsi="Courier" w:cs="Monaco"/>
                <w:sz w:val="18"/>
                <w:szCs w:val="18"/>
              </w:rPr>
              <w:t xml:space="preserve"> </w:t>
            </w:r>
            <w:r w:rsidRPr="00E61C9C">
              <w:rPr>
                <w:rFonts w:ascii="Courier" w:hAnsi="Courier" w:cs="Monaco"/>
                <w:sz w:val="18"/>
                <w:szCs w:val="18"/>
              </w:rPr>
              <w:t>"</w:t>
            </w:r>
            <w:r w:rsidR="00BE2FB6" w:rsidRPr="00E61C9C">
              <w:rPr>
                <w:rFonts w:ascii="Courier" w:hAnsi="Courier" w:cs="Monaco"/>
                <w:sz w:val="18"/>
                <w:szCs w:val="18"/>
              </w:rPr>
              <w:t xml:space="preserve"> </w:t>
            </w:r>
            <w:r w:rsidRPr="00E61C9C">
              <w:rPr>
                <w:rFonts w:ascii="Courier" w:hAnsi="Courier" w:cs="Monaco"/>
                <w:sz w:val="18"/>
                <w:szCs w:val="18"/>
              </w:rPr>
              <w:t>class="</w:t>
            </w:r>
            <w:r w:rsidR="00BE2FB6" w:rsidRPr="00E61C9C">
              <w:rPr>
                <w:rFonts w:ascii="Courier" w:hAnsi="Courier" w:cs="Monaco"/>
                <w:b/>
                <w:sz w:val="18"/>
                <w:szCs w:val="18"/>
              </w:rPr>
              <w:t>org.nci.LexEVSRetriever</w:t>
            </w:r>
            <w:r w:rsidRPr="00E61C9C">
              <w:rPr>
                <w:rFonts w:ascii="Courier" w:hAnsi="Courier" w:cs="Monaco"/>
                <w:sz w:val="18"/>
                <w:szCs w:val="18"/>
              </w:rPr>
              <w:t>"&gt;</w:t>
            </w:r>
          </w:p>
          <w:p w:rsidR="004B03CF" w:rsidRPr="00E61C9C" w:rsidRDefault="00BE2FB6"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w:t>
            </w:r>
            <w:r w:rsidR="004B03CF" w:rsidRPr="00E61C9C">
              <w:rPr>
                <w:rFonts w:ascii="Courier" w:hAnsi="Courier" w:cs="Monaco"/>
                <w:sz w:val="18"/>
                <w:szCs w:val="18"/>
              </w:rPr>
              <w:t>&lt;property name="</w:t>
            </w:r>
            <w:r w:rsidR="00E61C9C" w:rsidRPr="00E61C9C">
              <w:rPr>
                <w:rFonts w:ascii="Courier" w:hAnsi="Courier" w:cs="Monaco"/>
                <w:sz w:val="18"/>
                <w:szCs w:val="18"/>
              </w:rPr>
              <w:t>requiredKeys</w:t>
            </w:r>
            <w:r w:rsidR="004B03CF" w:rsidRPr="00E61C9C">
              <w:rPr>
                <w:rFonts w:ascii="Courier" w:hAnsi="Courier" w:cs="Monaco"/>
                <w:sz w:val="18"/>
                <w:szCs w:val="18"/>
              </w:rPr>
              <w:t>"&gt;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ab/>
            </w:r>
            <w:r w:rsidR="00BE2FB6" w:rsidRPr="00E61C9C">
              <w:rPr>
                <w:rFonts w:ascii="Courier" w:hAnsi="Courier" w:cs="Monaco"/>
                <w:sz w:val="18"/>
                <w:szCs w:val="18"/>
              </w:rPr>
              <w:t xml:space="preserve">   </w:t>
            </w:r>
            <w:r w:rsidRPr="00E61C9C">
              <w:rPr>
                <w:rFonts w:ascii="Courier" w:hAnsi="Courier" w:cs="Monaco"/>
                <w:sz w:val="18"/>
                <w:szCs w:val="18"/>
              </w:rPr>
              <w:t>&lt;util:list&gt;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ab/>
            </w:r>
            <w:r w:rsidRPr="00E61C9C">
              <w:rPr>
                <w:rFonts w:ascii="Courier" w:hAnsi="Courier" w:cs="Monaco"/>
                <w:sz w:val="18"/>
                <w:szCs w:val="18"/>
              </w:rPr>
              <w:tab/>
            </w:r>
            <w:r w:rsidR="00BE2FB6" w:rsidRPr="00E61C9C">
              <w:rPr>
                <w:rFonts w:ascii="Courier" w:hAnsi="Courier" w:cs="Monaco"/>
                <w:sz w:val="18"/>
                <w:szCs w:val="18"/>
              </w:rPr>
              <w:t xml:space="preserve">   </w:t>
            </w:r>
            <w:r w:rsidRPr="00E61C9C">
              <w:rPr>
                <w:rFonts w:ascii="Courier" w:hAnsi="Courier" w:cs="Monaco"/>
                <w:sz w:val="18"/>
                <w:szCs w:val="18"/>
              </w:rPr>
              <w:t>&lt;value&gt;</w:t>
            </w:r>
            <w:r w:rsidRPr="00E61C9C">
              <w:rPr>
                <w:rFonts w:ascii="Courier" w:hAnsi="Courier" w:cs="Monaco"/>
                <w:b/>
                <w:sz w:val="18"/>
                <w:szCs w:val="18"/>
              </w:rPr>
              <w:t>C</w:t>
            </w:r>
            <w:r w:rsidR="00BE2FB6" w:rsidRPr="00E61C9C">
              <w:rPr>
                <w:rFonts w:ascii="Courier" w:hAnsi="Courier" w:cs="Monaco"/>
                <w:b/>
                <w:sz w:val="18"/>
                <w:szCs w:val="18"/>
              </w:rPr>
              <w:t>ODE</w:t>
            </w:r>
            <w:r w:rsidRPr="00E61C9C">
              <w:rPr>
                <w:rFonts w:ascii="Courier" w:hAnsi="Courier" w:cs="Monaco"/>
                <w:sz w:val="18"/>
                <w:szCs w:val="18"/>
              </w:rPr>
              <w:t>&lt;/value&gt;</w:t>
            </w:r>
          </w:p>
          <w:p w:rsidR="004B03CF"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w:t>
            </w:r>
            <w:r w:rsidR="004B03CF" w:rsidRPr="00E61C9C">
              <w:rPr>
                <w:rFonts w:ascii="Courier" w:hAnsi="Courier" w:cs="Monaco"/>
                <w:sz w:val="18"/>
                <w:szCs w:val="18"/>
              </w:rPr>
              <w:t>&lt;value&gt;</w:t>
            </w:r>
            <w:r w:rsidRPr="00E61C9C">
              <w:rPr>
                <w:rFonts w:ascii="Courier" w:hAnsi="Courier" w:cs="Monaco"/>
                <w:b/>
                <w:sz w:val="18"/>
                <w:szCs w:val="18"/>
              </w:rPr>
              <w:t>URL</w:t>
            </w:r>
            <w:r w:rsidR="004B03CF" w:rsidRPr="00E61C9C">
              <w:rPr>
                <w:rFonts w:ascii="Courier" w:hAnsi="Courier" w:cs="Monaco"/>
                <w:sz w:val="18"/>
                <w:szCs w:val="18"/>
              </w:rPr>
              <w:t>&lt;/value&gt;</w:t>
            </w:r>
          </w:p>
          <w:p w:rsidR="004B03CF" w:rsidRPr="00E61C9C" w:rsidRDefault="00BE2FB6"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ab/>
            </w:r>
            <w:r w:rsidRPr="00E61C9C">
              <w:rPr>
                <w:rFonts w:ascii="Courier" w:hAnsi="Courier" w:cs="Monaco"/>
                <w:sz w:val="18"/>
                <w:szCs w:val="18"/>
              </w:rPr>
              <w:tab/>
            </w:r>
            <w:r w:rsidR="004B03CF" w:rsidRPr="00E61C9C">
              <w:rPr>
                <w:rFonts w:ascii="Courier" w:hAnsi="Courier" w:cs="Monaco"/>
                <w:sz w:val="18"/>
                <w:szCs w:val="18"/>
              </w:rPr>
              <w:t>&lt;/util:list&gt;</w:t>
            </w:r>
          </w:p>
          <w:p w:rsidR="004B03CF" w:rsidRPr="00E61C9C" w:rsidRDefault="004B03CF" w:rsidP="007870FC">
            <w:pPr>
              <w:autoSpaceDE w:val="0"/>
              <w:autoSpaceDN w:val="0"/>
              <w:spacing w:after="0" w:line="240" w:lineRule="auto"/>
              <w:ind w:left="360"/>
              <w:textAlignment w:val="auto"/>
              <w:rPr>
                <w:rFonts w:ascii="Courier" w:hAnsi="Courier" w:cs="Monaco"/>
                <w:sz w:val="18"/>
                <w:szCs w:val="18"/>
              </w:rPr>
            </w:pPr>
            <w:r w:rsidRPr="00E61C9C">
              <w:rPr>
                <w:rFonts w:ascii="Courier" w:hAnsi="Courier" w:cs="Monaco"/>
                <w:sz w:val="18"/>
                <w:szCs w:val="18"/>
              </w:rPr>
              <w:t>&lt;/property&gt;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&lt;/bean&gt;</w:t>
            </w:r>
          </w:p>
          <w:p w:rsidR="004B03CF" w:rsidRPr="00E61C9C" w:rsidRDefault="004B03CF" w:rsidP="006C6798">
            <w:pPr>
              <w:autoSpaceDE w:val="0"/>
              <w:autoSpaceDN w:val="0"/>
              <w:spacing w:after="0" w:line="240" w:lineRule="auto"/>
              <w:textAlignment w:val="auto"/>
              <w:rPr>
                <w:rFonts w:ascii="Courier" w:hAnsi="Courier" w:cs="Monaco"/>
                <w:sz w:val="18"/>
                <w:szCs w:val="18"/>
              </w:rPr>
            </w:pP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&lt;bean id="RetrieverFactory"</w:t>
            </w:r>
          </w:p>
          <w:p w:rsidR="004B03CF" w:rsidRPr="00E61C9C" w:rsidRDefault="004B03CF" w:rsidP="00121D21">
            <w:pPr>
              <w:autoSpaceDE w:val="0"/>
              <w:autoSpaceDN w:val="0"/>
              <w:spacing w:after="0" w:line="240" w:lineRule="auto"/>
              <w:ind w:left="360"/>
              <w:textAlignment w:val="auto"/>
              <w:rPr>
                <w:rFonts w:ascii="Courier" w:hAnsi="Courier" w:cs="Monaco"/>
                <w:sz w:val="18"/>
                <w:szCs w:val="18"/>
              </w:rPr>
            </w:pPr>
            <w:r w:rsidRPr="00E61C9C">
              <w:rPr>
                <w:rFonts w:ascii="Courier" w:hAnsi="Courier" w:cs="Monaco"/>
                <w:sz w:val="18"/>
                <w:szCs w:val="18"/>
              </w:rPr>
              <w:t>class="org.cagrid.identifiers.retriever.impl.DefaultRetrieverFactory"&gt;</w:t>
            </w:r>
          </w:p>
          <w:p w:rsidR="004B03CF" w:rsidRPr="00E61C9C" w:rsidRDefault="004B03CF" w:rsidP="00121D21">
            <w:pPr>
              <w:autoSpaceDE w:val="0"/>
              <w:autoSpaceDN w:val="0"/>
              <w:spacing w:after="0" w:line="240" w:lineRule="auto"/>
              <w:ind w:left="720"/>
              <w:textAlignment w:val="auto"/>
              <w:rPr>
                <w:rFonts w:ascii="Courier" w:hAnsi="Courier" w:cs="Monaco"/>
                <w:sz w:val="18"/>
                <w:szCs w:val="18"/>
              </w:rPr>
            </w:pPr>
            <w:r w:rsidRPr="00E61C9C">
              <w:rPr>
                <w:rFonts w:ascii="Courier" w:hAnsi="Courier" w:cs="Monaco"/>
                <w:sz w:val="18"/>
                <w:szCs w:val="18"/>
              </w:rPr>
              <w:t>&lt;constructor-arg&gt;</w:t>
            </w:r>
          </w:p>
          <w:p w:rsidR="00BE2FB6" w:rsidRPr="00E61C9C" w:rsidRDefault="004B03CF" w:rsidP="00121D21">
            <w:pPr>
              <w:autoSpaceDE w:val="0"/>
              <w:autoSpaceDN w:val="0"/>
              <w:spacing w:after="0" w:line="240" w:lineRule="auto"/>
              <w:ind w:left="1080"/>
              <w:textAlignment w:val="auto"/>
              <w:rPr>
                <w:rFonts w:ascii="Courier" w:hAnsi="Courier" w:cs="Monaco"/>
                <w:sz w:val="18"/>
                <w:szCs w:val="18"/>
              </w:rPr>
            </w:pPr>
            <w:r w:rsidRPr="00E61C9C">
              <w:rPr>
                <w:rFonts w:ascii="Courier" w:hAnsi="Courier" w:cs="Monaco"/>
                <w:sz w:val="18"/>
                <w:szCs w:val="18"/>
              </w:rPr>
              <w:t>&lt;util:map&gt;</w:t>
            </w:r>
          </w:p>
          <w:p w:rsidR="00BE2FB6" w:rsidRPr="00E61C9C" w:rsidRDefault="00BE2FB6" w:rsidP="00BE2FB6">
            <w:pPr>
              <w:autoSpaceDE w:val="0"/>
              <w:autoSpaceDN w:val="0"/>
              <w:spacing w:after="0" w:line="240" w:lineRule="auto"/>
              <w:ind w:left="1440"/>
              <w:textAlignment w:val="auto"/>
              <w:rPr>
                <w:rFonts w:ascii="Courier" w:hAnsi="Courier" w:cs="Monaco"/>
                <w:sz w:val="18"/>
                <w:szCs w:val="18"/>
              </w:rPr>
            </w:pPr>
            <w:r w:rsidRPr="00E61C9C">
              <w:rPr>
                <w:rFonts w:ascii="Courier" w:hAnsi="Courier" w:cs="Monaco"/>
                <w:sz w:val="18"/>
                <w:szCs w:val="18"/>
              </w:rPr>
              <w:t>&lt;entry key="</w:t>
            </w:r>
            <w:r w:rsidRPr="00E61C9C">
              <w:rPr>
                <w:rFonts w:ascii="Courier" w:hAnsi="Courier" w:cs="Monaco"/>
                <w:b/>
                <w:sz w:val="18"/>
                <w:szCs w:val="18"/>
              </w:rPr>
              <w:t>LexEVSRetriever</w:t>
            </w:r>
            <w:r w:rsidRPr="00E61C9C">
              <w:rPr>
                <w:rFonts w:ascii="Courier" w:hAnsi="Courier" w:cs="Monaco"/>
                <w:sz w:val="18"/>
                <w:szCs w:val="18"/>
              </w:rPr>
              <w:t>"&gt;</w:t>
            </w:r>
          </w:p>
          <w:p w:rsidR="00BE2FB6"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&lt;ref local="</w:t>
            </w:r>
            <w:r w:rsidRPr="00E61C9C">
              <w:rPr>
                <w:rFonts w:ascii="Courier" w:hAnsi="Courier" w:cs="Monaco"/>
                <w:b/>
                <w:sz w:val="18"/>
                <w:szCs w:val="18"/>
              </w:rPr>
              <w:t xml:space="preserve"> LexEVSRetriever</w:t>
            </w:r>
            <w:r w:rsidRPr="00E61C9C">
              <w:rPr>
                <w:rFonts w:ascii="Courier" w:hAnsi="Courier" w:cs="Monaco"/>
                <w:sz w:val="18"/>
                <w:szCs w:val="18"/>
              </w:rPr>
              <w:t xml:space="preserve"> "/&gt;</w:t>
            </w:r>
          </w:p>
          <w:p w:rsidR="00BE2FB6"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&lt;/entry&gt;</w:t>
            </w:r>
          </w:p>
          <w:p w:rsidR="00BE2FB6"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w:t>
            </w:r>
          </w:p>
          <w:p w:rsidR="004B03CF" w:rsidRPr="00E61C9C" w:rsidRDefault="004B03CF" w:rsidP="00121D21">
            <w:pPr>
              <w:autoSpaceDE w:val="0"/>
              <w:autoSpaceDN w:val="0"/>
              <w:spacing w:after="0" w:line="240" w:lineRule="auto"/>
              <w:ind w:left="1440"/>
              <w:textAlignment w:val="auto"/>
              <w:rPr>
                <w:rFonts w:ascii="Courier" w:hAnsi="Courier" w:cs="Monaco"/>
                <w:sz w:val="18"/>
                <w:szCs w:val="18"/>
              </w:rPr>
            </w:pPr>
            <w:r w:rsidRPr="00E61C9C">
              <w:rPr>
                <w:rFonts w:ascii="Courier" w:hAnsi="Courier" w:cs="Monaco"/>
                <w:sz w:val="18"/>
                <w:szCs w:val="18"/>
              </w:rPr>
              <w:t>&lt;entry key="CQLRetriever"&gt;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&lt;ref local="CQLRetriever"/&gt;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&lt;/entry&gt;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&lt;/util:map&gt;</w:t>
            </w:r>
          </w:p>
          <w:p w:rsidR="004B03CF" w:rsidRPr="00E61C9C" w:rsidRDefault="004B03CF" w:rsidP="00121D21">
            <w:pPr>
              <w:autoSpaceDE w:val="0"/>
              <w:autoSpaceDN w:val="0"/>
              <w:spacing w:after="0" w:line="240" w:lineRule="auto"/>
              <w:ind w:left="720"/>
              <w:textAlignment w:val="auto"/>
              <w:rPr>
                <w:rFonts w:ascii="Courier" w:hAnsi="Courier" w:cs="Monaco"/>
                <w:sz w:val="18"/>
                <w:szCs w:val="18"/>
              </w:rPr>
            </w:pPr>
            <w:r w:rsidRPr="00E61C9C">
              <w:rPr>
                <w:rFonts w:ascii="Courier" w:hAnsi="Courier" w:cs="Monaco"/>
                <w:sz w:val="18"/>
                <w:szCs w:val="18"/>
              </w:rPr>
              <w:t>&lt;/constructor-arg&gt;</w:t>
            </w:r>
          </w:p>
          <w:p w:rsidR="004B03CF" w:rsidRPr="00E61C9C" w:rsidRDefault="004B03CF" w:rsidP="006C6798">
            <w:pPr>
              <w:rPr>
                <w:rFonts w:ascii="Courier" w:hAnsi="Courier" w:cs="Monaco"/>
                <w:sz w:val="18"/>
                <w:szCs w:val="18"/>
              </w:rPr>
            </w:pPr>
            <w:r w:rsidRPr="00E61C9C">
              <w:rPr>
                <w:rFonts w:ascii="Courier" w:hAnsi="Courier" w:cs="Monaco"/>
                <w:sz w:val="18"/>
                <w:szCs w:val="18"/>
              </w:rPr>
              <w:t>&lt;/bean&gt;</w:t>
            </w:r>
          </w:p>
        </w:tc>
      </w:tr>
    </w:tbl>
    <w:p w:rsidR="00BE2FB6" w:rsidRDefault="00BE2FB6" w:rsidP="00BE2FB6"/>
    <w:p w:rsidR="00CA7810" w:rsidRDefault="00486BF6" w:rsidP="008514FF">
      <w:r>
        <w:t xml:space="preserve">Notice that a list of required metadata </w:t>
      </w:r>
      <w:r w:rsidR="00E61C9C">
        <w:t>keys</w:t>
      </w:r>
      <w:r>
        <w:t xml:space="preserve"> can be configured by using the </w:t>
      </w:r>
      <w:r w:rsidR="00E61C9C">
        <w:rPr>
          <w:i/>
        </w:rPr>
        <w:t>requiredKeys</w:t>
      </w:r>
      <w:r>
        <w:t xml:space="preserve"> property. Even though the toolkit does not enforce this, the implementation class (e.g. </w:t>
      </w:r>
      <w:r w:rsidRPr="00486BF6">
        <w:rPr>
          <w:i/>
        </w:rPr>
        <w:t>LexEVSRetriever</w:t>
      </w:r>
      <w:r>
        <w:t xml:space="preserve">) can make use of it by calling the parent method </w:t>
      </w:r>
      <w:r w:rsidRPr="00486BF6">
        <w:rPr>
          <w:i/>
        </w:rPr>
        <w:t>validateTypes</w:t>
      </w:r>
      <w:r>
        <w:t xml:space="preserve">() from the implemented </w:t>
      </w:r>
      <w:r w:rsidRPr="00486BF6">
        <w:rPr>
          <w:i/>
        </w:rPr>
        <w:t>retrieve</w:t>
      </w:r>
      <w:r>
        <w:t>() method</w:t>
      </w:r>
      <w:r w:rsidR="00E61C9C">
        <w:rPr>
          <w:rStyle w:val="FootnoteReference"/>
        </w:rPr>
        <w:footnoteReference w:id="5"/>
      </w:r>
      <w:r>
        <w:t xml:space="preserve">. </w:t>
      </w:r>
      <w:r w:rsidRPr="00486BF6">
        <w:rPr>
          <w:i/>
        </w:rPr>
        <w:t>ValidateTypes</w:t>
      </w:r>
      <w:r>
        <w:t xml:space="preserve">() throws an exception if the metadata does not have at least one value for all of the required </w:t>
      </w:r>
      <w:r w:rsidR="00A30115">
        <w:t>keys</w:t>
      </w:r>
      <w:r>
        <w:t>.</w:t>
      </w:r>
    </w:p>
    <w:p w:rsidR="00486BF6" w:rsidRDefault="00486BF6" w:rsidP="008514FF"/>
    <w:p w:rsidR="00CA7810" w:rsidRDefault="00CA7810" w:rsidP="00CA7810">
      <w:pPr>
        <w:pStyle w:val="Heading1"/>
      </w:pPr>
      <w:bookmarkStart w:id="120" w:name="_Toc248224315"/>
      <w:r>
        <w:t>Resolution over SSL</w:t>
      </w:r>
      <w:bookmarkEnd w:id="120"/>
    </w:p>
    <w:p w:rsidR="004863AA" w:rsidRDefault="00CA7810" w:rsidP="00CA7810">
      <w:r>
        <w:t xml:space="preserve">The identifiers framework supports resolution over an encrypted channel. That is, resolution of identifiers that use https (e.g. </w:t>
      </w:r>
      <w:r w:rsidRPr="00CA7810">
        <w:rPr>
          <w:i/>
        </w:rPr>
        <w:t>https</w:t>
      </w:r>
      <w:r>
        <w:rPr>
          <w:i/>
        </w:rPr>
        <w:t>:</w:t>
      </w:r>
      <w:r w:rsidRPr="00CA7810">
        <w:rPr>
          <w:i/>
        </w:rPr>
        <w:t>//namingauthority.cagrid.org/8586-3434-3444</w:t>
      </w:r>
      <w:r>
        <w:t>). The client toolkit (</w:t>
      </w:r>
      <w:r w:rsidRPr="00CA7810">
        <w:rPr>
          <w:i/>
        </w:rPr>
        <w:t>identifiers-client</w:t>
      </w:r>
      <w:r>
        <w:t xml:space="preserve">) uses </w:t>
      </w:r>
      <w:hyperlink r:id="rId29" w:history="1">
        <w:r w:rsidRPr="004863AA">
          <w:rPr>
            <w:rStyle w:val="Hyperlink"/>
          </w:rPr>
          <w:t xml:space="preserve">Apache </w:t>
        </w:r>
        <w:r w:rsidR="004863AA" w:rsidRPr="004863AA">
          <w:rPr>
            <w:rStyle w:val="Hyperlink"/>
          </w:rPr>
          <w:t>HttpClient</w:t>
        </w:r>
      </w:hyperlink>
      <w:r w:rsidR="00EB3CBD">
        <w:rPr>
          <w:rStyle w:val="FootnoteReference"/>
        </w:rPr>
        <w:footnoteReference w:id="6"/>
      </w:r>
      <w:r>
        <w:t>, which fully leverage</w:t>
      </w:r>
      <w:r w:rsidR="004863AA">
        <w:t>s</w:t>
      </w:r>
      <w:r>
        <w:t xml:space="preserve"> the </w:t>
      </w:r>
      <w:hyperlink r:id="rId30" w:history="1">
        <w:r w:rsidR="004863AA">
          <w:rPr>
            <w:rStyle w:val="Hyperlink"/>
          </w:rPr>
          <w:t>Java Secure Socket Extension (JSSE)</w:t>
        </w:r>
      </w:hyperlink>
      <w:r w:rsidR="00EB3CBD">
        <w:rPr>
          <w:rStyle w:val="FootnoteReference"/>
        </w:rPr>
        <w:footnoteReference w:id="7"/>
      </w:r>
      <w:r>
        <w:t xml:space="preserve">. Hence, the only requirement to enable SSL is to configure JSSE </w:t>
      </w:r>
      <w:r w:rsidR="004863AA">
        <w:t>properly</w:t>
      </w:r>
      <w:r>
        <w:t>.</w:t>
      </w:r>
    </w:p>
    <w:p w:rsidR="004863AA" w:rsidRDefault="004863AA" w:rsidP="004863AA">
      <w:pPr>
        <w:pStyle w:val="Heading2"/>
      </w:pPr>
      <w:bookmarkStart w:id="121" w:name="_Toc248224316"/>
      <w:r>
        <w:t>Securing the Naming Authority</w:t>
      </w:r>
      <w:bookmarkEnd w:id="121"/>
    </w:p>
    <w:p w:rsidR="00FF5D4E" w:rsidRDefault="004863AA" w:rsidP="00CA7810">
      <w:r>
        <w:t xml:space="preserve">This involves securing the corresponding application container (i.e. Tomcat). </w:t>
      </w:r>
      <w:r w:rsidR="00EB3CBD">
        <w:t xml:space="preserve">This document will not cover how to install certificates and configure Tomcat to use SSL. This is information is readily available from Apache </w:t>
      </w:r>
      <w:hyperlink r:id="rId31" w:history="1">
        <w:r w:rsidR="00EB3CBD" w:rsidRPr="00EB3CBD">
          <w:rPr>
            <w:rStyle w:val="Hyperlink"/>
          </w:rPr>
          <w:t>documentation</w:t>
        </w:r>
      </w:hyperlink>
      <w:r w:rsidR="00EB3CBD">
        <w:rPr>
          <w:rStyle w:val="FootnoteReference"/>
        </w:rPr>
        <w:footnoteReference w:id="8"/>
      </w:r>
      <w:r w:rsidR="00EB3CBD">
        <w:t xml:space="preserve"> and the web. The </w:t>
      </w:r>
      <w:hyperlink r:id="rId32" w:history="1">
        <w:r w:rsidR="00EB3CBD" w:rsidRPr="00D141A2">
          <w:rPr>
            <w:rStyle w:val="Hyperlink"/>
          </w:rPr>
          <w:t>caGrid installer</w:t>
        </w:r>
      </w:hyperlink>
      <w:r w:rsidR="00D141A2">
        <w:rPr>
          <w:rStyle w:val="FootnoteReference"/>
        </w:rPr>
        <w:footnoteReference w:id="9"/>
      </w:r>
      <w:r w:rsidR="00EB3CBD">
        <w:t xml:space="preserve"> is also capable of installing and </w:t>
      </w:r>
      <w:hyperlink r:id="rId33" w:history="1">
        <w:r w:rsidR="00EB3CBD" w:rsidRPr="00EB3CBD">
          <w:rPr>
            <w:rStyle w:val="Hyperlink"/>
          </w:rPr>
          <w:t>configuring</w:t>
        </w:r>
      </w:hyperlink>
      <w:r w:rsidR="00EB3CBD">
        <w:rPr>
          <w:rStyle w:val="FootnoteReference"/>
        </w:rPr>
        <w:footnoteReference w:id="10"/>
      </w:r>
      <w:r w:rsidR="00EB3CBD">
        <w:t xml:space="preserve"> a secure container by requesting host certificates from </w:t>
      </w:r>
      <w:hyperlink r:id="rId34" w:history="1">
        <w:r w:rsidR="00EB3CBD" w:rsidRPr="00D141A2">
          <w:rPr>
            <w:rStyle w:val="Hyperlink"/>
          </w:rPr>
          <w:t>Dorian</w:t>
        </w:r>
      </w:hyperlink>
      <w:r w:rsidR="00D141A2">
        <w:rPr>
          <w:rStyle w:val="FootnoteReference"/>
        </w:rPr>
        <w:footnoteReference w:id="11"/>
      </w:r>
      <w:r w:rsidR="00EB3CBD">
        <w:t>.</w:t>
      </w:r>
    </w:p>
    <w:p w:rsidR="00FF5D4E" w:rsidRDefault="00B86EB8" w:rsidP="00FF5D4E">
      <w:r>
        <w:t>Optionally</w:t>
      </w:r>
      <w:r>
        <w:rPr>
          <w:rStyle w:val="FootnoteReference"/>
        </w:rPr>
        <w:footnoteReference w:id="12"/>
      </w:r>
      <w:r>
        <w:t>, i</w:t>
      </w:r>
      <w:r w:rsidR="00FF5D4E">
        <w:t xml:space="preserve">n order to force the container to use SSL, uncomment the following block in </w:t>
      </w:r>
      <w:r w:rsidR="00FF5D4E" w:rsidRPr="00FF5D4E">
        <w:rPr>
          <w:i/>
        </w:rPr>
        <w:t>&lt;PROJECT_HOME&gt;/WebContent/WEB-INF/web.xml</w:t>
      </w:r>
      <w:r>
        <w:t xml:space="preserve">, and re-deploy to Tomcat. </w:t>
      </w:r>
    </w:p>
    <w:p w:rsidR="00FF5D4E" w:rsidRPr="001649E9" w:rsidRDefault="00FF5D4E" w:rsidP="00FF5D4E"/>
    <w:tbl>
      <w:tblPr>
        <w:tblStyle w:val="TableGrid"/>
        <w:tblW w:w="5000" w:type="pct"/>
        <w:tblInd w:w="360" w:type="dxa"/>
        <w:tblLook w:val="00A0"/>
      </w:tblPr>
      <w:tblGrid>
        <w:gridCol w:w="9936"/>
      </w:tblGrid>
      <w:tr w:rsidR="00FF5D4E">
        <w:tc>
          <w:tcPr>
            <w:tcW w:w="9936" w:type="dxa"/>
          </w:tcPr>
          <w:p w:rsidR="00DF4EF4" w:rsidRDefault="00DF4EF4" w:rsidP="00DF4EF4">
            <w:pPr>
              <w:spacing w:after="0" w:line="0" w:lineRule="atLeast"/>
              <w:rPr>
                <w:rFonts w:ascii="Courier" w:hAnsi="Courier"/>
                <w:sz w:val="20"/>
              </w:rPr>
            </w:pPr>
            <w:r w:rsidRPr="00DF4EF4">
              <w:rPr>
                <w:rFonts w:ascii="Courier" w:hAnsi="Courier"/>
                <w:sz w:val="20"/>
              </w:rPr>
              <w:t>&lt;!-- Uncomment</w:t>
            </w:r>
            <w:r w:rsidR="00B86EB8">
              <w:rPr>
                <w:rFonts w:ascii="Courier" w:hAnsi="Courier"/>
                <w:sz w:val="20"/>
              </w:rPr>
              <w:t xml:space="preserve"> this to force the container to </w:t>
            </w:r>
            <w:r w:rsidRPr="00DF4EF4">
              <w:rPr>
                <w:rFonts w:ascii="Courier" w:hAnsi="Courier"/>
                <w:sz w:val="20"/>
              </w:rPr>
              <w:t>SSL</w:t>
            </w:r>
          </w:p>
          <w:p w:rsidR="00DF4EF4" w:rsidRDefault="00DF4EF4" w:rsidP="00DF4EF4">
            <w:pPr>
              <w:spacing w:after="0" w:line="0" w:lineRule="atLeast"/>
              <w:rPr>
                <w:rFonts w:ascii="Courier" w:hAnsi="Courier"/>
                <w:sz w:val="20"/>
              </w:rPr>
            </w:pPr>
            <w:r>
              <w:rPr>
                <w:rFonts w:ascii="Courier" w:hAnsi="Courier"/>
                <w:sz w:val="20"/>
              </w:rPr>
              <w:t>&lt;security-constraint&gt;</w:t>
            </w:r>
          </w:p>
          <w:p w:rsid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&lt;web-resource-collection&gt;</w:t>
            </w:r>
          </w:p>
          <w:p w:rsid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&lt;web-resource-name&gt;HTTPS Only Naming Authority&lt;/web-resource-name&gt;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&lt;url-pattern&gt;/NamingAuthorityService/*&lt;/url-pattern&gt;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&lt;http-method&gt;GET&lt;/http-method&gt;</w:t>
            </w:r>
          </w:p>
          <w:p w:rsidR="00DF4EF4" w:rsidRPr="00DF4EF4" w:rsidRDefault="00DF4EF4" w:rsidP="00DF4EF4">
            <w:pPr>
              <w:spacing w:after="0" w:line="0" w:lineRule="atLeast"/>
              <w:rPr>
                <w:rFonts w:ascii="Courier" w:hAnsi="Courier"/>
                <w:sz w:val="20"/>
              </w:rPr>
            </w:pPr>
            <w:r w:rsidRPr="00DF4EF4">
              <w:rPr>
                <w:rFonts w:ascii="Courier" w:hAnsi="Courier"/>
                <w:sz w:val="20"/>
              </w:rPr>
              <w:t xml:space="preserve">   </w:t>
            </w:r>
            <w:r>
              <w:rPr>
                <w:rFonts w:ascii="Courier" w:hAnsi="Courier"/>
                <w:sz w:val="20"/>
              </w:rPr>
              <w:t xml:space="preserve">   </w:t>
            </w:r>
            <w:r w:rsidRPr="00DF4EF4">
              <w:rPr>
                <w:rFonts w:ascii="Courier" w:hAnsi="Courier"/>
                <w:sz w:val="20"/>
              </w:rPr>
              <w:t>&lt;http-method&gt;POST&lt;/http-method&gt;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&lt;/web-resource-collection&gt;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&lt;user-data-constraint&gt;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&lt;transport-guarantee&gt;CONFIDENTIAL&lt;/transport-guarantee&gt;</w:t>
            </w:r>
          </w:p>
          <w:p w:rsidR="00DF4EF4" w:rsidRPr="00DF4EF4" w:rsidRDefault="00DF4EF4" w:rsidP="00DF4EF4">
            <w:pPr>
              <w:spacing w:after="0" w:line="0" w:lineRule="atLeast"/>
              <w:rPr>
                <w:rFonts w:ascii="Courier" w:hAnsi="Courier"/>
                <w:sz w:val="20"/>
              </w:rPr>
            </w:pPr>
            <w:r w:rsidRPr="00DF4EF4">
              <w:rPr>
                <w:rFonts w:ascii="Courier" w:hAnsi="Courier"/>
                <w:sz w:val="20"/>
              </w:rPr>
              <w:t xml:space="preserve">   &lt;/user-data-constraint&gt;</w:t>
            </w:r>
          </w:p>
          <w:p w:rsidR="00DF4EF4" w:rsidRPr="00DF4EF4" w:rsidRDefault="00DF4EF4" w:rsidP="00DF4EF4">
            <w:pPr>
              <w:spacing w:after="0" w:line="0" w:lineRule="atLeast"/>
              <w:rPr>
                <w:rFonts w:ascii="Courier" w:hAnsi="Courier"/>
                <w:sz w:val="20"/>
              </w:rPr>
            </w:pPr>
            <w:r w:rsidRPr="00DF4EF4">
              <w:rPr>
                <w:rFonts w:ascii="Courier" w:hAnsi="Courier"/>
                <w:sz w:val="20"/>
              </w:rPr>
              <w:t>&lt;/security-constraint&gt;</w:t>
            </w:r>
          </w:p>
          <w:p w:rsidR="00FF5D4E" w:rsidRPr="00DF4EF4" w:rsidRDefault="00DF4EF4" w:rsidP="00DF4EF4">
            <w:pPr>
              <w:spacing w:after="0" w:line="0" w:lineRule="atLeast"/>
            </w:pPr>
            <w:r w:rsidRPr="00DF4EF4">
              <w:rPr>
                <w:rFonts w:ascii="Courier" w:hAnsi="Courier"/>
                <w:sz w:val="20"/>
              </w:rPr>
              <w:t>--&gt;</w:t>
            </w:r>
          </w:p>
        </w:tc>
      </w:tr>
    </w:tbl>
    <w:p w:rsidR="00A00152" w:rsidRDefault="00A00152" w:rsidP="00FF5D4E"/>
    <w:p w:rsidR="0077562C" w:rsidRDefault="00A00152" w:rsidP="0077562C">
      <w:r>
        <w:t xml:space="preserve">It is also worth mentioning in this section that it is possible to secure the naming authority with SSL and still be able to resolve identifiers that start with “http://”. </w:t>
      </w:r>
      <w:r w:rsidR="0077562C">
        <w:t>This requires un-commenting the section above to require SSL, as well as configuring Tomcat (</w:t>
      </w:r>
      <w:r w:rsidR="0077562C" w:rsidRPr="0077562C">
        <w:rPr>
          <w:i/>
        </w:rPr>
        <w:t>server.xml</w:t>
      </w:r>
      <w:r w:rsidR="0077562C">
        <w:t>) to redirect the non-SSL port the SSL port.</w:t>
      </w:r>
    </w:p>
    <w:p w:rsidR="0077562C" w:rsidRDefault="0077562C" w:rsidP="0077562C"/>
    <w:p w:rsidR="0077562C" w:rsidRDefault="0077562C" w:rsidP="0077562C">
      <w:r>
        <w:t>The Non-SSL port (redirects to SSL)</w:t>
      </w:r>
      <w:r w:rsidR="00A154D7">
        <w:t>:</w:t>
      </w:r>
    </w:p>
    <w:tbl>
      <w:tblPr>
        <w:tblStyle w:val="TableGrid"/>
        <w:tblW w:w="5000" w:type="pct"/>
        <w:tblInd w:w="360" w:type="dxa"/>
        <w:tblLook w:val="00A0"/>
      </w:tblPr>
      <w:tblGrid>
        <w:gridCol w:w="9936"/>
      </w:tblGrid>
      <w:tr w:rsidR="0077562C">
        <w:tc>
          <w:tcPr>
            <w:tcW w:w="0" w:type="auto"/>
          </w:tcPr>
          <w:p w:rsidR="0077562C" w:rsidRPr="0077562C" w:rsidRDefault="0077562C" w:rsidP="006E5906">
            <w:pPr>
              <w:rPr>
                <w:rFonts w:ascii="Courier" w:hAnsi="Courier" w:cs="Monaco"/>
                <w:sz w:val="20"/>
              </w:rPr>
            </w:pPr>
            <w:r w:rsidRPr="0077562C">
              <w:rPr>
                <w:rFonts w:ascii="Courier" w:hAnsi="Courier" w:cs="Monaco"/>
                <w:sz w:val="20"/>
              </w:rPr>
              <w:t>&lt;Connector port="8080" redirectPort="8443"/&gt;</w:t>
            </w:r>
          </w:p>
        </w:tc>
      </w:tr>
    </w:tbl>
    <w:p w:rsidR="0077562C" w:rsidRDefault="0077562C" w:rsidP="0077562C"/>
    <w:p w:rsidR="0077562C" w:rsidRPr="0077562C" w:rsidRDefault="0077562C" w:rsidP="0077562C">
      <w:r>
        <w:t xml:space="preserve">The globus SSL connector (Note we need to add </w:t>
      </w:r>
      <w:r w:rsidRPr="0077562C">
        <w:rPr>
          <w:i/>
        </w:rPr>
        <w:t>secure=”true”</w:t>
      </w:r>
      <w:r>
        <w:t>)</w:t>
      </w:r>
      <w:r w:rsidR="00A154D7">
        <w:t>:</w:t>
      </w:r>
    </w:p>
    <w:tbl>
      <w:tblPr>
        <w:tblStyle w:val="TableGrid"/>
        <w:tblW w:w="5000" w:type="pct"/>
        <w:tblInd w:w="360" w:type="dxa"/>
        <w:tblLook w:val="00A0"/>
      </w:tblPr>
      <w:tblGrid>
        <w:gridCol w:w="9936"/>
      </w:tblGrid>
      <w:tr w:rsidR="0077562C">
        <w:trPr>
          <w:trHeight w:val="1004"/>
        </w:trPr>
        <w:tc>
          <w:tcPr>
            <w:tcW w:w="9936" w:type="dxa"/>
          </w:tcPr>
          <w:p w:rsidR="0077562C" w:rsidRDefault="0077562C" w:rsidP="0077562C">
            <w:pPr>
              <w:spacing w:after="0"/>
              <w:rPr>
                <w:rFonts w:ascii="Courier" w:hAnsi="Courier" w:cs="Monaco"/>
                <w:sz w:val="20"/>
              </w:rPr>
            </w:pPr>
            <w:r>
              <w:rPr>
                <w:rFonts w:ascii="Courier" w:hAnsi="Courier" w:cs="Monaco"/>
                <w:sz w:val="20"/>
              </w:rPr>
              <w:t xml:space="preserve">&lt;Connector </w:t>
            </w:r>
            <w:r w:rsidRPr="0077562C">
              <w:rPr>
                <w:rFonts w:ascii="Courier" w:hAnsi="Courier" w:cs="Monaco"/>
                <w:b/>
                <w:sz w:val="20"/>
              </w:rPr>
              <w:t>secure="true"</w:t>
            </w:r>
            <w:r w:rsidRPr="0077562C">
              <w:rPr>
                <w:rFonts w:ascii="Courier" w:hAnsi="Courier" w:cs="Monaco"/>
                <w:sz w:val="20"/>
              </w:rPr>
              <w:t xml:space="preserve"> acceptCount="10" autoFlush="true" cert="</w:t>
            </w:r>
            <w:r>
              <w:rPr>
                <w:rFonts w:ascii="Courier" w:hAnsi="Courier" w:cs="Monaco"/>
                <w:sz w:val="20"/>
              </w:rPr>
              <w:t>host1</w:t>
            </w:r>
            <w:r w:rsidRPr="0077562C">
              <w:rPr>
                <w:rFonts w:ascii="Courier" w:hAnsi="Courier" w:cs="Monaco"/>
                <w:sz w:val="20"/>
              </w:rPr>
              <w:t>-cert.pem"</w:t>
            </w:r>
          </w:p>
          <w:p w:rsid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className="org.globus.tomcat.coyote.net.HTTPSConnector" debug="0"</w:t>
            </w:r>
            <w:r>
              <w:rPr>
                <w:rFonts w:ascii="Courier" w:hAnsi="Courier" w:cs="Monaco"/>
                <w:sz w:val="20"/>
              </w:rPr>
              <w:t xml:space="preserve"> </w:t>
            </w:r>
          </w:p>
          <w:p w:rsid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disableUploadTimeout="true" enableLookups="true" key="</w:t>
            </w:r>
            <w:r>
              <w:rPr>
                <w:rFonts w:ascii="Courier" w:hAnsi="Courier" w:cs="Monaco"/>
                <w:sz w:val="20"/>
              </w:rPr>
              <w:t>host1</w:t>
            </w:r>
            <w:r w:rsidRPr="0077562C">
              <w:rPr>
                <w:rFonts w:ascii="Courier" w:hAnsi="Courier" w:cs="Monaco"/>
                <w:sz w:val="20"/>
              </w:rPr>
              <w:t>-key.pem"</w:t>
            </w:r>
          </w:p>
          <w:p w:rsidR="0077562C" w:rsidRDefault="0077562C" w:rsidP="0077562C">
            <w:pPr>
              <w:spacing w:after="0"/>
              <w:rPr>
                <w:rFonts w:ascii="Courier" w:hAnsi="Courier" w:cs="Monaco"/>
                <w:sz w:val="20"/>
              </w:rPr>
            </w:pPr>
            <w:r>
              <w:rPr>
                <w:rFonts w:ascii="Courier" w:hAnsi="Courier" w:cs="Monaco"/>
                <w:sz w:val="20"/>
              </w:rPr>
              <w:t xml:space="preserve">   m</w:t>
            </w:r>
            <w:r w:rsidRPr="0077562C">
              <w:rPr>
                <w:rFonts w:ascii="Courier" w:hAnsi="Courier" w:cs="Monaco"/>
                <w:sz w:val="20"/>
              </w:rPr>
              <w:t>axSpareThreads="75" maxThreads="150" minSpareThreads="25" port="8443"</w:t>
            </w:r>
          </w:p>
          <w:p w:rsid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 xml:space="preserve">protocolHandlerClassName="org.apache.coyote.http11.Http11Protocol" </w:t>
            </w:r>
          </w:p>
          <w:p w:rsid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socketFactory="org.globus.tomcat.catalina.net.BaseHTTPSServerSocketFactory"</w:t>
            </w:r>
          </w:p>
          <w:p w:rsidR="0077562C" w:rsidRP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scheme="https"/&gt;</w:t>
            </w:r>
          </w:p>
        </w:tc>
      </w:tr>
    </w:tbl>
    <w:p w:rsidR="0077562C" w:rsidRDefault="0077562C" w:rsidP="0077562C"/>
    <w:p w:rsidR="0077562C" w:rsidRPr="001649E9" w:rsidRDefault="0077562C" w:rsidP="00A154D7">
      <w:r>
        <w:t>O</w:t>
      </w:r>
      <w:r w:rsidR="00A154D7">
        <w:t>r a simpler (non-globus) SSL connector:</w:t>
      </w:r>
    </w:p>
    <w:tbl>
      <w:tblPr>
        <w:tblStyle w:val="TableGrid"/>
        <w:tblW w:w="5000" w:type="pct"/>
        <w:tblInd w:w="360" w:type="dxa"/>
        <w:tblLook w:val="00A0"/>
      </w:tblPr>
      <w:tblGrid>
        <w:gridCol w:w="9936"/>
      </w:tblGrid>
      <w:tr w:rsidR="0077562C">
        <w:tc>
          <w:tcPr>
            <w:tcW w:w="9936" w:type="dxa"/>
          </w:tcPr>
          <w:p w:rsidR="00A154D7" w:rsidRDefault="00A154D7" w:rsidP="00A154D7">
            <w:pPr>
              <w:spacing w:after="0"/>
              <w:rPr>
                <w:rFonts w:ascii="Courier" w:hAnsi="Courier" w:cs="Monaco"/>
                <w:sz w:val="20"/>
              </w:rPr>
            </w:pPr>
            <w:r w:rsidRPr="00A154D7">
              <w:rPr>
                <w:rFonts w:ascii="Courier" w:hAnsi="Courier" w:cs="Monaco"/>
                <w:sz w:val="20"/>
              </w:rPr>
              <w:t>&lt;Connector port="8443" scheme="https" secure="true"</w:t>
            </w:r>
            <w:r>
              <w:rPr>
                <w:rFonts w:ascii="Courier" w:hAnsi="Courier" w:cs="Monaco"/>
                <w:sz w:val="20"/>
              </w:rPr>
              <w:t xml:space="preserve"> </w:t>
            </w:r>
          </w:p>
          <w:p w:rsidR="0077562C" w:rsidRPr="00A154D7" w:rsidRDefault="00A154D7" w:rsidP="00A154D7">
            <w:pPr>
              <w:spacing w:after="0"/>
              <w:rPr>
                <w:rFonts w:ascii="Courier" w:hAnsi="Courier" w:cs="Monaco"/>
                <w:sz w:val="20"/>
              </w:rPr>
            </w:pPr>
            <w:r>
              <w:rPr>
                <w:rFonts w:ascii="Courier" w:hAnsi="Courier" w:cs="Monaco"/>
                <w:sz w:val="20"/>
              </w:rPr>
              <w:t xml:space="preserve">   keystoreFile=".</w:t>
            </w:r>
            <w:r w:rsidRPr="00A154D7">
              <w:rPr>
                <w:rFonts w:ascii="Courier" w:hAnsi="Courier" w:cs="Monaco"/>
                <w:sz w:val="20"/>
              </w:rPr>
              <w:t>keystore" keystorePass="changeit"/&gt;</w:t>
            </w:r>
          </w:p>
        </w:tc>
      </w:tr>
    </w:tbl>
    <w:p w:rsidR="0077562C" w:rsidRDefault="0077562C" w:rsidP="0077562C"/>
    <w:p w:rsidR="00FF5D4E" w:rsidRDefault="00FF5D4E" w:rsidP="0077562C"/>
    <w:p w:rsidR="00D141A2" w:rsidRDefault="00D141A2" w:rsidP="00D141A2">
      <w:pPr>
        <w:pStyle w:val="Heading2"/>
      </w:pPr>
      <w:bookmarkStart w:id="122" w:name="_Toc248224317"/>
      <w:r>
        <w:t>Securing the Prefix Authority</w:t>
      </w:r>
      <w:bookmarkEnd w:id="122"/>
    </w:p>
    <w:p w:rsidR="00AE69FB" w:rsidRDefault="00D141A2" w:rsidP="00D141A2">
      <w:r>
        <w:t xml:space="preserve">The following procedure can be used to enable SSL in a local deployment of </w:t>
      </w:r>
      <w:hyperlink r:id="rId35" w:history="1">
        <w:r w:rsidRPr="00D141A2">
          <w:rPr>
            <w:rStyle w:val="Hyperlink"/>
          </w:rPr>
          <w:t>PURLZ</w:t>
        </w:r>
      </w:hyperlink>
      <w:r>
        <w:rPr>
          <w:rStyle w:val="FootnoteReference"/>
        </w:rPr>
        <w:footnoteReference w:id="13"/>
      </w:r>
      <w:r>
        <w:t>.</w:t>
      </w:r>
    </w:p>
    <w:p w:rsidR="00830078" w:rsidRDefault="00830078" w:rsidP="00830078">
      <w:pPr>
        <w:pStyle w:val="ListParagraph"/>
        <w:numPr>
          <w:ilvl w:val="0"/>
          <w:numId w:val="41"/>
        </w:numPr>
      </w:pPr>
      <w:r>
        <w:t xml:space="preserve">Create a java </w:t>
      </w:r>
      <w:r w:rsidRPr="00830078">
        <w:rPr>
          <w:i/>
        </w:rPr>
        <w:t>keystore</w:t>
      </w:r>
      <w:r>
        <w:t xml:space="preserve"> if none exists:</w:t>
      </w:r>
    </w:p>
    <w:p w:rsidR="00830078" w:rsidRPr="001649E9" w:rsidRDefault="00830078" w:rsidP="00830078">
      <w:pPr>
        <w:pStyle w:val="ListParagraph"/>
      </w:pPr>
    </w:p>
    <w:tbl>
      <w:tblPr>
        <w:tblStyle w:val="TableGrid"/>
        <w:tblW w:w="5000" w:type="pct"/>
        <w:tblInd w:w="360" w:type="dxa"/>
        <w:tblLook w:val="00A0"/>
      </w:tblPr>
      <w:tblGrid>
        <w:gridCol w:w="9936"/>
      </w:tblGrid>
      <w:tr w:rsidR="00830078">
        <w:trPr>
          <w:trHeight w:val="1004"/>
        </w:trPr>
        <w:tc>
          <w:tcPr>
            <w:tcW w:w="9936" w:type="dxa"/>
          </w:tcPr>
          <w:p w:rsidR="00830078" w:rsidRPr="006E5906" w:rsidRDefault="00830078" w:rsidP="006E5906">
            <w:pPr>
              <w:rPr>
                <w:rFonts w:ascii="Courier" w:hAnsi="Courier"/>
                <w:sz w:val="20"/>
              </w:rPr>
            </w:pPr>
            <w:r>
              <w:rPr>
                <w:rFonts w:ascii="Courier" w:hAnsi="Courier" w:cs="Monaco"/>
                <w:sz w:val="20"/>
              </w:rPr>
              <w:t xml:space="preserve">$ </w:t>
            </w:r>
            <w:r w:rsidRPr="006E5906">
              <w:rPr>
                <w:rFonts w:ascii="Courier" w:hAnsi="Courier"/>
                <w:sz w:val="20"/>
              </w:rPr>
              <w:t xml:space="preserve">keytool </w:t>
            </w:r>
            <w:r>
              <w:rPr>
                <w:rFonts w:ascii="Courier" w:hAnsi="Courier"/>
                <w:sz w:val="20"/>
              </w:rPr>
              <w:t xml:space="preserve">–keystore /home/purlz/keystore </w:t>
            </w:r>
            <w:r w:rsidRPr="006E5906">
              <w:rPr>
                <w:rFonts w:ascii="Courier" w:hAnsi="Courier"/>
                <w:sz w:val="20"/>
              </w:rPr>
              <w:t>-genkey -storepass cagrid -keyalg DSA -alia</w:t>
            </w:r>
            <w:r>
              <w:rPr>
                <w:rFonts w:ascii="Courier" w:hAnsi="Courier"/>
                <w:sz w:val="20"/>
              </w:rPr>
              <w:t xml:space="preserve">s jetty –dname </w:t>
            </w:r>
            <w:r w:rsidRPr="006E5906">
              <w:rPr>
                <w:rFonts w:ascii="Courier" w:hAnsi="Courier"/>
                <w:sz w:val="20"/>
              </w:rPr>
              <w:t>"CN=cagrid.org, OU=Software Research Insti</w:t>
            </w:r>
            <w:r>
              <w:rPr>
                <w:rFonts w:ascii="Courier" w:hAnsi="Courier"/>
                <w:sz w:val="20"/>
              </w:rPr>
              <w:t xml:space="preserve">tute, O=Biomedical Informatics, </w:t>
            </w:r>
            <w:r w:rsidRPr="006E5906">
              <w:rPr>
                <w:rFonts w:ascii="Courier" w:hAnsi="Courier"/>
                <w:sz w:val="20"/>
              </w:rPr>
              <w:t>L=Columbus, ST=Ohio, C=US" -validity 99</w:t>
            </w:r>
            <w:r>
              <w:rPr>
                <w:rFonts w:ascii="Courier" w:hAnsi="Courier"/>
                <w:sz w:val="20"/>
              </w:rPr>
              <w:t>9</w:t>
            </w:r>
          </w:p>
        </w:tc>
      </w:tr>
    </w:tbl>
    <w:p w:rsidR="00830078" w:rsidRDefault="00830078" w:rsidP="00830078"/>
    <w:p w:rsidR="00AE69FB" w:rsidRDefault="00AE69FB" w:rsidP="00AE69FB">
      <w:pPr>
        <w:pStyle w:val="ListParagraph"/>
        <w:numPr>
          <w:ilvl w:val="0"/>
          <w:numId w:val="41"/>
        </w:numPr>
      </w:pPr>
      <w:r>
        <w:t>Obtain an officially</w:t>
      </w:r>
      <w:r w:rsidR="00830078">
        <w:t xml:space="preserve"> signed certificate from a known</w:t>
      </w:r>
      <w:r>
        <w:t xml:space="preserve"> certificate authority</w:t>
      </w:r>
      <w:r w:rsidR="00830078">
        <w:t xml:space="preserve"> and add it to the </w:t>
      </w:r>
      <w:r w:rsidR="00830078" w:rsidRPr="00830078">
        <w:rPr>
          <w:i/>
        </w:rPr>
        <w:t>keystore</w:t>
      </w:r>
      <w:r w:rsidR="00830078">
        <w:t xml:space="preserve"> created above</w:t>
      </w:r>
      <w:r>
        <w:t xml:space="preserve">. </w:t>
      </w:r>
      <w:r w:rsidRPr="006D45ED">
        <w:rPr>
          <w:b/>
        </w:rPr>
        <w:t>Note</w:t>
      </w:r>
      <w:r>
        <w:t xml:space="preserve"> certificate alias must be “</w:t>
      </w:r>
      <w:r w:rsidRPr="00830078">
        <w:rPr>
          <w:i/>
        </w:rPr>
        <w:t>jetty</w:t>
      </w:r>
      <w:r>
        <w:t xml:space="preserve">”. Alternatively, </w:t>
      </w:r>
      <w:r w:rsidR="00830078">
        <w:t xml:space="preserve">use </w:t>
      </w:r>
      <w:r w:rsidR="00830078" w:rsidRPr="00830078">
        <w:rPr>
          <w:i/>
        </w:rPr>
        <w:t>keytool</w:t>
      </w:r>
      <w:r w:rsidR="00830078">
        <w:t xml:space="preserve"> to create a </w:t>
      </w:r>
      <w:r>
        <w:t>create a self-signed certificate:</w:t>
      </w:r>
    </w:p>
    <w:p w:rsidR="00AE69FB" w:rsidRPr="001649E9" w:rsidRDefault="00AE69FB" w:rsidP="00AE69FB">
      <w:pPr>
        <w:pStyle w:val="ListParagraph"/>
      </w:pPr>
    </w:p>
    <w:tbl>
      <w:tblPr>
        <w:tblStyle w:val="TableGrid"/>
        <w:tblW w:w="5000" w:type="pct"/>
        <w:tblInd w:w="360" w:type="dxa"/>
        <w:tblLook w:val="00A0"/>
      </w:tblPr>
      <w:tblGrid>
        <w:gridCol w:w="9936"/>
      </w:tblGrid>
      <w:tr w:rsidR="00AE69FB">
        <w:tc>
          <w:tcPr>
            <w:tcW w:w="5000" w:type="pct"/>
          </w:tcPr>
          <w:p w:rsidR="00AE69FB" w:rsidRPr="006E5906" w:rsidRDefault="006E5906" w:rsidP="006E5906">
            <w:pPr>
              <w:rPr>
                <w:rFonts w:ascii="Courier" w:hAnsi="Courier"/>
                <w:sz w:val="20"/>
              </w:rPr>
            </w:pPr>
            <w:r>
              <w:rPr>
                <w:rFonts w:ascii="Courier" w:hAnsi="Courier"/>
                <w:sz w:val="20"/>
              </w:rPr>
              <w:t xml:space="preserve">$ keytool </w:t>
            </w:r>
            <w:r w:rsidR="00830078">
              <w:rPr>
                <w:rFonts w:ascii="Courier" w:hAnsi="Courier"/>
                <w:sz w:val="20"/>
              </w:rPr>
              <w:t>–keystore /home/purlz/keystore -</w:t>
            </w:r>
            <w:r w:rsidRPr="006E5906">
              <w:rPr>
                <w:rFonts w:ascii="Courier" w:hAnsi="Courier"/>
                <w:sz w:val="20"/>
              </w:rPr>
              <w:t>self</w:t>
            </w:r>
            <w:r>
              <w:rPr>
                <w:rFonts w:ascii="Courier" w:hAnsi="Courier"/>
                <w:sz w:val="20"/>
              </w:rPr>
              <w:t xml:space="preserve">cert -storepass cagrid -alias jetty </w:t>
            </w:r>
            <w:r w:rsidRPr="006E5906">
              <w:rPr>
                <w:rFonts w:ascii="Courier" w:hAnsi="Courier"/>
                <w:sz w:val="20"/>
              </w:rPr>
              <w:t>-validity 999</w:t>
            </w:r>
          </w:p>
        </w:tc>
      </w:tr>
    </w:tbl>
    <w:p w:rsidR="006D45ED" w:rsidRDefault="006D45ED" w:rsidP="006D45ED">
      <w:pPr>
        <w:pStyle w:val="ListParagraph"/>
      </w:pPr>
    </w:p>
    <w:p w:rsidR="00830078" w:rsidRDefault="006D45ED" w:rsidP="006D45ED">
      <w:pPr>
        <w:pStyle w:val="ListParagraph"/>
        <w:numPr>
          <w:ilvl w:val="0"/>
          <w:numId w:val="41"/>
        </w:numPr>
      </w:pPr>
      <w:r>
        <w:t>Export</w:t>
      </w:r>
      <w:r w:rsidR="00830078" w:rsidRPr="00830078">
        <w:t xml:space="preserve"> </w:t>
      </w:r>
      <w:r w:rsidR="00830078">
        <w:t>certificate</w:t>
      </w:r>
      <w:r>
        <w:t xml:space="preserve"> to a file for later use</w:t>
      </w:r>
      <w:r w:rsidR="00830078">
        <w:t>:</w:t>
      </w:r>
    </w:p>
    <w:p w:rsidR="00830078" w:rsidRPr="001649E9" w:rsidRDefault="00830078" w:rsidP="00830078">
      <w:pPr>
        <w:pStyle w:val="ListParagraph"/>
      </w:pPr>
    </w:p>
    <w:tbl>
      <w:tblPr>
        <w:tblStyle w:val="TableGrid"/>
        <w:tblW w:w="5000" w:type="pct"/>
        <w:tblInd w:w="360" w:type="dxa"/>
        <w:tblLook w:val="00A0"/>
      </w:tblPr>
      <w:tblGrid>
        <w:gridCol w:w="9936"/>
      </w:tblGrid>
      <w:tr w:rsidR="00830078">
        <w:tc>
          <w:tcPr>
            <w:tcW w:w="9936" w:type="dxa"/>
          </w:tcPr>
          <w:p w:rsidR="00830078" w:rsidRPr="006E5906" w:rsidRDefault="00830078" w:rsidP="006E5906">
            <w:pPr>
              <w:rPr>
                <w:rFonts w:ascii="Courier" w:hAnsi="Courier"/>
                <w:sz w:val="20"/>
              </w:rPr>
            </w:pPr>
            <w:r>
              <w:rPr>
                <w:rFonts w:ascii="Courier" w:hAnsi="Courier"/>
                <w:sz w:val="20"/>
              </w:rPr>
              <w:t xml:space="preserve">$ keytool –exportcert </w:t>
            </w:r>
            <w:r w:rsidRPr="006E5906">
              <w:rPr>
                <w:rFonts w:ascii="Courier" w:hAnsi="Courier"/>
                <w:sz w:val="20"/>
              </w:rPr>
              <w:t>-storepass</w:t>
            </w:r>
            <w:r>
              <w:rPr>
                <w:rFonts w:ascii="Courier" w:hAnsi="Courier"/>
                <w:sz w:val="20"/>
              </w:rPr>
              <w:t xml:space="preserve"> cagrid -alias jetty -rfc –file </w:t>
            </w:r>
            <w:r w:rsidRPr="006E5906">
              <w:rPr>
                <w:rFonts w:ascii="Courier" w:hAnsi="Courier"/>
                <w:sz w:val="20"/>
              </w:rPr>
              <w:t>jetty.cer</w:t>
            </w:r>
          </w:p>
        </w:tc>
      </w:tr>
    </w:tbl>
    <w:p w:rsidR="00830078" w:rsidRDefault="00830078" w:rsidP="006D45ED">
      <w:pPr>
        <w:pStyle w:val="ListParagraph"/>
      </w:pPr>
    </w:p>
    <w:p w:rsidR="006E5906" w:rsidRDefault="006D45ED" w:rsidP="006E5906">
      <w:pPr>
        <w:pStyle w:val="ListParagraph"/>
        <w:numPr>
          <w:ilvl w:val="0"/>
          <w:numId w:val="41"/>
        </w:numPr>
      </w:pPr>
      <w:r>
        <w:t xml:space="preserve">Edit </w:t>
      </w:r>
      <w:r w:rsidR="006E5906" w:rsidRPr="006E5906">
        <w:rPr>
          <w:i/>
        </w:rPr>
        <w:t>$PURLZ_INSTALL_DIR/modules/mod-fulcrum-frontend/etc/TransportJettyConfig.xml</w:t>
      </w:r>
      <w:r w:rsidR="006E5906">
        <w:t xml:space="preserve"> as follows:</w:t>
      </w:r>
    </w:p>
    <w:p w:rsidR="006E5906" w:rsidRDefault="006E5906" w:rsidP="006E5906">
      <w:pPr>
        <w:pStyle w:val="ListParagraph"/>
        <w:numPr>
          <w:ilvl w:val="1"/>
          <w:numId w:val="38"/>
        </w:numPr>
      </w:pPr>
      <w:r>
        <w:t xml:space="preserve">Remove the </w:t>
      </w:r>
      <w:r w:rsidRPr="00484EDD">
        <w:rPr>
          <w:i/>
        </w:rPr>
        <w:t>&lt;DISABLE&gt;&lt;/DISABLE&gt;</w:t>
      </w:r>
      <w:r>
        <w:t xml:space="preserve"> tags from around the Jetty SSL HTTP Server section.</w:t>
      </w:r>
    </w:p>
    <w:p w:rsidR="006E5906" w:rsidRPr="001649E9" w:rsidRDefault="006E5906" w:rsidP="00484EDD">
      <w:pPr>
        <w:pStyle w:val="ListParagraph"/>
        <w:numPr>
          <w:ilvl w:val="1"/>
          <w:numId w:val="38"/>
        </w:numPr>
      </w:pPr>
      <w:r>
        <w:t>Set</w:t>
      </w:r>
      <w:r w:rsidR="00484EDD">
        <w:t xml:space="preserve"> the </w:t>
      </w:r>
      <w:r w:rsidR="00484EDD" w:rsidRPr="005432E2">
        <w:rPr>
          <w:i/>
        </w:rPr>
        <w:t>Port</w:t>
      </w:r>
      <w:r w:rsidR="00484EDD">
        <w:t xml:space="preserve">, </w:t>
      </w:r>
      <w:r w:rsidR="00484EDD" w:rsidRPr="005432E2">
        <w:rPr>
          <w:i/>
        </w:rPr>
        <w:t>Keystore</w:t>
      </w:r>
      <w:r w:rsidR="00484EDD">
        <w:t xml:space="preserve">, </w:t>
      </w:r>
      <w:r w:rsidR="00484EDD" w:rsidRPr="005432E2">
        <w:rPr>
          <w:i/>
        </w:rPr>
        <w:t>Password</w:t>
      </w:r>
      <w:r w:rsidR="00484EDD">
        <w:t xml:space="preserve">, </w:t>
      </w:r>
      <w:r w:rsidR="005432E2">
        <w:t xml:space="preserve">and </w:t>
      </w:r>
      <w:r w:rsidR="00484EDD" w:rsidRPr="005432E2">
        <w:rPr>
          <w:i/>
        </w:rPr>
        <w:t>K</w:t>
      </w:r>
      <w:r w:rsidRPr="005432E2">
        <w:rPr>
          <w:i/>
        </w:rPr>
        <w:t>eyPassword</w:t>
      </w:r>
      <w:r>
        <w:t xml:space="preserve"> </w:t>
      </w:r>
      <w:r w:rsidR="005432E2">
        <w:t xml:space="preserve">accordingly </w:t>
      </w:r>
      <w:r>
        <w:t xml:space="preserve">(example below). Set </w:t>
      </w:r>
      <w:r w:rsidRPr="006D45ED">
        <w:rPr>
          <w:i/>
        </w:rPr>
        <w:t>NeedClientAuth</w:t>
      </w:r>
      <w:r>
        <w:t xml:space="preserve"> to false.</w:t>
      </w:r>
    </w:p>
    <w:tbl>
      <w:tblPr>
        <w:tblStyle w:val="TableGrid"/>
        <w:tblW w:w="5000" w:type="pct"/>
        <w:tblInd w:w="360" w:type="dxa"/>
        <w:tblLook w:val="00A0"/>
      </w:tblPr>
      <w:tblGrid>
        <w:gridCol w:w="9936"/>
      </w:tblGrid>
      <w:tr w:rsidR="006E5906">
        <w:tc>
          <w:tcPr>
            <w:tcW w:w="5000" w:type="pct"/>
          </w:tcPr>
          <w:p w:rsidR="00484EDD" w:rsidRDefault="00484EDD" w:rsidP="00484EDD">
            <w:pPr>
              <w:rPr>
                <w:rFonts w:ascii="Courier" w:hAnsi="Courier" w:cs="Monaco"/>
                <w:sz w:val="20"/>
              </w:rPr>
            </w:pPr>
            <w:r w:rsidRPr="00484EDD">
              <w:rPr>
                <w:rFonts w:ascii="Courier" w:hAnsi="Courier" w:cs="Monaco"/>
                <w:sz w:val="20"/>
              </w:rPr>
              <w:t>&lt;Set name="Port"&gt;8443&lt;/Set&gt;</w:t>
            </w:r>
          </w:p>
          <w:p w:rsidR="00484EDD" w:rsidRPr="00484EDD" w:rsidRDefault="006D45ED" w:rsidP="00484EDD">
            <w:pPr>
              <w:rPr>
                <w:rFonts w:ascii="Courier" w:hAnsi="Courier" w:cs="Monaco"/>
                <w:sz w:val="20"/>
              </w:rPr>
            </w:pPr>
            <w:r>
              <w:rPr>
                <w:rFonts w:ascii="Courier" w:hAnsi="Courier" w:cs="Monaco"/>
                <w:sz w:val="20"/>
              </w:rPr>
              <w:t>&lt;Set name="Keystore"&gt;/home/purlz/</w:t>
            </w:r>
            <w:r w:rsidR="00484EDD" w:rsidRPr="00484EDD">
              <w:rPr>
                <w:rFonts w:ascii="Courier" w:hAnsi="Courier" w:cs="Monaco"/>
                <w:sz w:val="20"/>
              </w:rPr>
              <w:t>keystore&lt;/Set&gt;</w:t>
            </w:r>
          </w:p>
          <w:p w:rsidR="00484EDD" w:rsidRPr="00484EDD" w:rsidRDefault="00484EDD" w:rsidP="00484EDD">
            <w:pPr>
              <w:rPr>
                <w:rFonts w:ascii="Courier" w:hAnsi="Courier" w:cs="Monaco"/>
                <w:sz w:val="20"/>
              </w:rPr>
            </w:pPr>
            <w:r w:rsidRPr="00484EDD">
              <w:rPr>
                <w:rFonts w:ascii="Courier" w:hAnsi="Courier" w:cs="Monaco"/>
                <w:sz w:val="20"/>
              </w:rPr>
              <w:t>&lt;Set name="Password"&gt;</w:t>
            </w:r>
            <w:r>
              <w:rPr>
                <w:rFonts w:ascii="Courier" w:hAnsi="Courier" w:cs="Monaco"/>
                <w:sz w:val="20"/>
              </w:rPr>
              <w:t>changeit</w:t>
            </w:r>
            <w:r w:rsidRPr="00484EDD">
              <w:rPr>
                <w:rFonts w:ascii="Courier" w:hAnsi="Courier" w:cs="Monaco"/>
                <w:sz w:val="20"/>
              </w:rPr>
              <w:t>&lt;/Set&gt;</w:t>
            </w:r>
          </w:p>
          <w:p w:rsidR="00484EDD" w:rsidRPr="00484EDD" w:rsidRDefault="00484EDD" w:rsidP="00484EDD">
            <w:pPr>
              <w:rPr>
                <w:rFonts w:ascii="Courier" w:hAnsi="Courier" w:cs="Monaco"/>
                <w:sz w:val="20"/>
              </w:rPr>
            </w:pPr>
            <w:r w:rsidRPr="00484EDD">
              <w:rPr>
                <w:rFonts w:ascii="Courier" w:hAnsi="Courier" w:cs="Monaco"/>
                <w:sz w:val="20"/>
              </w:rPr>
              <w:t>&lt;Set name="KeyPassword"&gt;</w:t>
            </w:r>
            <w:r>
              <w:rPr>
                <w:rFonts w:ascii="Courier" w:hAnsi="Courier" w:cs="Monaco"/>
                <w:sz w:val="20"/>
              </w:rPr>
              <w:t>changeit</w:t>
            </w:r>
            <w:r w:rsidRPr="00484EDD">
              <w:rPr>
                <w:rFonts w:ascii="Courier" w:hAnsi="Courier" w:cs="Monaco"/>
                <w:sz w:val="20"/>
              </w:rPr>
              <w:t>&lt;/Set&gt;</w:t>
            </w:r>
          </w:p>
          <w:p w:rsidR="006E5906" w:rsidRPr="006E5906" w:rsidRDefault="00484EDD" w:rsidP="00931917">
            <w:pPr>
              <w:rPr>
                <w:rFonts w:ascii="Courier" w:hAnsi="Courier"/>
                <w:sz w:val="20"/>
              </w:rPr>
            </w:pPr>
            <w:r w:rsidRPr="00484EDD">
              <w:rPr>
                <w:rFonts w:ascii="Courier" w:hAnsi="Courier" w:cs="Monaco"/>
                <w:sz w:val="20"/>
              </w:rPr>
              <w:t>&lt;Set name="NeedClientAuth"&gt;</w:t>
            </w:r>
            <w:r w:rsidR="00931917">
              <w:rPr>
                <w:rFonts w:ascii="Courier" w:hAnsi="Courier" w:cs="Monaco"/>
                <w:sz w:val="20"/>
              </w:rPr>
              <w:t>false</w:t>
            </w:r>
            <w:r w:rsidRPr="00484EDD">
              <w:rPr>
                <w:rFonts w:ascii="Courier" w:hAnsi="Courier" w:cs="Monaco"/>
                <w:sz w:val="20"/>
              </w:rPr>
              <w:t>&lt;/Set&gt;</w:t>
            </w:r>
          </w:p>
        </w:tc>
      </w:tr>
    </w:tbl>
    <w:p w:rsidR="006B72C8" w:rsidRDefault="006B72C8" w:rsidP="006B72C8"/>
    <w:p w:rsidR="006B72C8" w:rsidRDefault="006B72C8" w:rsidP="006B72C8">
      <w:pPr>
        <w:pStyle w:val="Heading2"/>
      </w:pPr>
      <w:bookmarkStart w:id="123" w:name="_Toc248224318"/>
      <w:r>
        <w:t>Client Configuration</w:t>
      </w:r>
      <w:bookmarkEnd w:id="123"/>
    </w:p>
    <w:p w:rsidR="00133624" w:rsidRDefault="001379F9" w:rsidP="00133624">
      <w:r>
        <w:t xml:space="preserve">The certificates from the prefix authority and naming authority must be added to the </w:t>
      </w:r>
      <w:r w:rsidRPr="001379F9">
        <w:rPr>
          <w:i/>
        </w:rPr>
        <w:t>keystore</w:t>
      </w:r>
      <w:r>
        <w:t xml:space="preserve"> used by the JVM running the client.</w:t>
      </w:r>
      <w:r w:rsidRPr="001379F9">
        <w:t xml:space="preserve"> </w:t>
      </w:r>
      <w:r>
        <w:t>For example, the following command imports the PURLZ certificate that was exported earlier for later use:</w:t>
      </w:r>
    </w:p>
    <w:p w:rsidR="001379F9" w:rsidRPr="001649E9" w:rsidRDefault="001379F9" w:rsidP="00133624"/>
    <w:tbl>
      <w:tblPr>
        <w:tblStyle w:val="TableGrid"/>
        <w:tblW w:w="5000" w:type="pct"/>
        <w:tblLook w:val="00A0"/>
      </w:tblPr>
      <w:tblGrid>
        <w:gridCol w:w="9936"/>
      </w:tblGrid>
      <w:tr w:rsidR="001379F9">
        <w:tc>
          <w:tcPr>
            <w:tcW w:w="5000" w:type="pct"/>
          </w:tcPr>
          <w:p w:rsidR="001379F9" w:rsidRPr="006E5906" w:rsidRDefault="001379F9" w:rsidP="006E5906">
            <w:pPr>
              <w:rPr>
                <w:rFonts w:ascii="Courier" w:hAnsi="Courier"/>
                <w:sz w:val="20"/>
              </w:rPr>
            </w:pPr>
            <w:r>
              <w:rPr>
                <w:rFonts w:ascii="Courier" w:hAnsi="Courier" w:cs="Monaco"/>
                <w:sz w:val="20"/>
              </w:rPr>
              <w:t xml:space="preserve">$ </w:t>
            </w:r>
            <w:r w:rsidRPr="006E5906">
              <w:rPr>
                <w:rFonts w:ascii="Courier" w:hAnsi="Courier"/>
                <w:sz w:val="20"/>
              </w:rPr>
              <w:t xml:space="preserve">keytool </w:t>
            </w:r>
            <w:r>
              <w:rPr>
                <w:rFonts w:ascii="Courier" w:hAnsi="Courier"/>
                <w:sz w:val="20"/>
              </w:rPr>
              <w:t>–keystore</w:t>
            </w:r>
            <w:r w:rsidR="00133624">
              <w:rPr>
                <w:rFonts w:ascii="Courier" w:hAnsi="Courier"/>
                <w:sz w:val="20"/>
              </w:rPr>
              <w:t xml:space="preserve"> /home/client/keystore –import –alias jetty –file jetty.cer</w:t>
            </w:r>
          </w:p>
        </w:tc>
      </w:tr>
    </w:tbl>
    <w:p w:rsidR="00CA7810" w:rsidRPr="006B72C8" w:rsidRDefault="00CA7810" w:rsidP="006B72C8"/>
    <w:p w:rsidR="00133624" w:rsidRDefault="00CA7810" w:rsidP="00CA7810">
      <w:r>
        <w:t xml:space="preserve"> </w:t>
      </w:r>
      <w:r w:rsidR="00133624">
        <w:t>Similarly, import the naming authority certificate.</w:t>
      </w:r>
    </w:p>
    <w:p w:rsidR="002458D7" w:rsidRDefault="00133624" w:rsidP="00CA7810">
      <w:r>
        <w:t xml:space="preserve">The JVM that runs the client program using the resolution toolkit (identifiers-client) must be passed they </w:t>
      </w:r>
      <w:r w:rsidRPr="00133624">
        <w:rPr>
          <w:i/>
        </w:rPr>
        <w:t>keystore</w:t>
      </w:r>
      <w:r>
        <w:t xml:space="preserve"> being used (e.g. –Djavax.net.ssl.trustStore=/home/client/keystore)</w:t>
      </w:r>
    </w:p>
    <w:p w:rsidR="002458D7" w:rsidRDefault="002458D7" w:rsidP="00CA7810"/>
    <w:p w:rsidR="002458D7" w:rsidRDefault="002458D7" w:rsidP="002458D7">
      <w:pPr>
        <w:pStyle w:val="Heading2"/>
      </w:pPr>
      <w:bookmarkStart w:id="124" w:name="_Toc248224319"/>
      <w:r>
        <w:t>Performance</w:t>
      </w:r>
      <w:r w:rsidR="00DF17B5">
        <w:t xml:space="preserve"> Considerations</w:t>
      </w:r>
      <w:bookmarkEnd w:id="124"/>
    </w:p>
    <w:p w:rsidR="00DF17B5" w:rsidRDefault="008E34C2" w:rsidP="002458D7">
      <w:r>
        <w:t>Encrypting communications adds</w:t>
      </w:r>
      <w:r w:rsidR="00DF17B5">
        <w:t xml:space="preserve"> overhead to the resolution processes, as expected. The following test scenario has been run for comparison purposes:</w:t>
      </w:r>
    </w:p>
    <w:p w:rsidR="00DF17B5" w:rsidRDefault="00DF17B5" w:rsidP="00DF17B5">
      <w:pPr>
        <w:pStyle w:val="ListParagraph"/>
        <w:numPr>
          <w:ilvl w:val="0"/>
          <w:numId w:val="40"/>
        </w:numPr>
      </w:pPr>
      <w:r>
        <w:t>PURLZ 1.6 running in a dedicated machine.</w:t>
      </w:r>
    </w:p>
    <w:p w:rsidR="00DF17B5" w:rsidRDefault="00DF17B5" w:rsidP="00DF17B5">
      <w:pPr>
        <w:pStyle w:val="ListParagraph"/>
        <w:numPr>
          <w:ilvl w:val="0"/>
          <w:numId w:val="40"/>
        </w:numPr>
      </w:pPr>
      <w:r>
        <w:t>Naming Authority running in a dedicated machine.</w:t>
      </w:r>
    </w:p>
    <w:p w:rsidR="00DF17B5" w:rsidRDefault="00DF17B5" w:rsidP="00DF17B5">
      <w:pPr>
        <w:pStyle w:val="ListParagraph"/>
        <w:numPr>
          <w:ilvl w:val="0"/>
          <w:numId w:val="40"/>
        </w:numPr>
      </w:pPr>
      <w:r>
        <w:t>Client running in a dedicated machine.</w:t>
      </w:r>
    </w:p>
    <w:p w:rsidR="00205B10" w:rsidRPr="001649E9" w:rsidRDefault="00205B10" w:rsidP="00205B10">
      <w:pPr>
        <w:pStyle w:val="ListParagraph"/>
        <w:ind w:left="360"/>
      </w:pPr>
    </w:p>
    <w:tbl>
      <w:tblPr>
        <w:tblStyle w:val="TableGrid"/>
        <w:tblW w:w="5000" w:type="pct"/>
        <w:tblLook w:val="00A0"/>
      </w:tblPr>
      <w:tblGrid>
        <w:gridCol w:w="9936"/>
      </w:tblGrid>
      <w:tr w:rsidR="00205B10">
        <w:tc>
          <w:tcPr>
            <w:tcW w:w="5000" w:type="pct"/>
          </w:tcPr>
          <w:p w:rsidR="00205B10" w:rsidRDefault="00205B10" w:rsidP="006E5906">
            <w:pPr>
              <w:rPr>
                <w:rFonts w:ascii="Courier" w:hAnsi="Courier" w:cs="Monaco"/>
                <w:sz w:val="20"/>
              </w:rPr>
            </w:pPr>
            <w:r>
              <w:rPr>
                <w:rFonts w:ascii="Courier" w:hAnsi="Courier" w:cs="Monaco"/>
                <w:sz w:val="20"/>
              </w:rPr>
              <w:t>Scenario 1:</w:t>
            </w:r>
          </w:p>
          <w:p w:rsidR="00205B10" w:rsidRPr="00205B10" w:rsidRDefault="00205B10" w:rsidP="00205B10">
            <w:pPr>
              <w:pStyle w:val="ListParagraph"/>
              <w:numPr>
                <w:ilvl w:val="0"/>
                <w:numId w:val="40"/>
              </w:numPr>
              <w:rPr>
                <w:rFonts w:ascii="Courier" w:hAnsi="Courier" w:cs="Monaco"/>
                <w:sz w:val="20"/>
              </w:rPr>
            </w:pPr>
            <w:r>
              <w:rPr>
                <w:rFonts w:ascii="Courier" w:hAnsi="Courier" w:cs="Monaco"/>
                <w:sz w:val="20"/>
              </w:rPr>
              <w:t>One c</w:t>
            </w:r>
            <w:r w:rsidRPr="00205B10">
              <w:rPr>
                <w:rFonts w:ascii="Courier" w:hAnsi="Courier" w:cs="Monaco"/>
                <w:sz w:val="20"/>
              </w:rPr>
              <w:t>lient</w:t>
            </w:r>
          </w:p>
          <w:p w:rsidR="00205B10" w:rsidRDefault="00205B10" w:rsidP="00205B10">
            <w:pPr>
              <w:pStyle w:val="ListParagraph"/>
              <w:numPr>
                <w:ilvl w:val="0"/>
                <w:numId w:val="40"/>
              </w:numPr>
              <w:rPr>
                <w:rFonts w:ascii="Courier" w:hAnsi="Courier" w:cs="Monaco"/>
                <w:sz w:val="20"/>
              </w:rPr>
            </w:pPr>
            <w:r>
              <w:rPr>
                <w:rFonts w:ascii="Courier" w:hAnsi="Courier" w:cs="Monaco"/>
                <w:sz w:val="20"/>
              </w:rPr>
              <w:t>Resolution of 35,000 identifiers</w:t>
            </w:r>
          </w:p>
          <w:p w:rsidR="00205B10" w:rsidRDefault="00205B10" w:rsidP="00205B10">
            <w:pPr>
              <w:rPr>
                <w:rFonts w:ascii="Courier" w:hAnsi="Courier" w:cs="Monaco"/>
                <w:sz w:val="20"/>
              </w:rPr>
            </w:pPr>
            <w:r>
              <w:rPr>
                <w:rFonts w:ascii="Courier" w:hAnsi="Courier" w:cs="Monaco"/>
                <w:sz w:val="20"/>
              </w:rPr>
              <w:t>Using HTTP: 62 minutes</w:t>
            </w:r>
          </w:p>
          <w:p w:rsidR="00205B10" w:rsidRPr="00205B10" w:rsidRDefault="00205B10" w:rsidP="006E5906">
            <w:pPr>
              <w:rPr>
                <w:rFonts w:ascii="Courier" w:hAnsi="Courier" w:cs="Monaco"/>
                <w:sz w:val="20"/>
              </w:rPr>
            </w:pPr>
            <w:r>
              <w:rPr>
                <w:rFonts w:ascii="Courier" w:hAnsi="Courier" w:cs="Monaco"/>
                <w:sz w:val="20"/>
              </w:rPr>
              <w:t>Using HTTPS (PA &amp; NA): 98 minutes</w:t>
            </w:r>
          </w:p>
        </w:tc>
      </w:tr>
    </w:tbl>
    <w:p w:rsidR="00205B10" w:rsidRPr="001649E9" w:rsidRDefault="00205B10" w:rsidP="00205B10"/>
    <w:tbl>
      <w:tblPr>
        <w:tblStyle w:val="TableGrid"/>
        <w:tblW w:w="5000" w:type="pct"/>
        <w:tblLook w:val="00A0"/>
      </w:tblPr>
      <w:tblGrid>
        <w:gridCol w:w="9936"/>
      </w:tblGrid>
      <w:tr w:rsidR="00205B10">
        <w:tc>
          <w:tcPr>
            <w:tcW w:w="5000" w:type="pct"/>
          </w:tcPr>
          <w:p w:rsidR="00205B10" w:rsidRDefault="00205B10" w:rsidP="006E5906">
            <w:pPr>
              <w:rPr>
                <w:rFonts w:ascii="Courier" w:hAnsi="Courier" w:cs="Monaco"/>
                <w:sz w:val="20"/>
              </w:rPr>
            </w:pPr>
            <w:r>
              <w:rPr>
                <w:rFonts w:ascii="Courier" w:hAnsi="Courier" w:cs="Monaco"/>
                <w:sz w:val="20"/>
              </w:rPr>
              <w:t>Scenario 2:</w:t>
            </w:r>
          </w:p>
          <w:p w:rsidR="00205B10" w:rsidRPr="00205B10" w:rsidRDefault="00205B10" w:rsidP="00205B10">
            <w:pPr>
              <w:pStyle w:val="ListParagraph"/>
              <w:numPr>
                <w:ilvl w:val="0"/>
                <w:numId w:val="40"/>
              </w:numPr>
              <w:rPr>
                <w:rFonts w:ascii="Courier" w:hAnsi="Courier" w:cs="Monaco"/>
                <w:sz w:val="20"/>
              </w:rPr>
            </w:pPr>
            <w:r w:rsidRPr="00205B10">
              <w:rPr>
                <w:rFonts w:ascii="Courier" w:hAnsi="Courier" w:cs="Monaco"/>
                <w:sz w:val="20"/>
              </w:rPr>
              <w:t>Five clients</w:t>
            </w:r>
            <w:r>
              <w:rPr>
                <w:rFonts w:ascii="Courier" w:hAnsi="Courier" w:cs="Monaco"/>
                <w:sz w:val="20"/>
              </w:rPr>
              <w:t xml:space="preserve"> concurrently</w:t>
            </w:r>
          </w:p>
          <w:p w:rsidR="00205B10" w:rsidRPr="00205B10" w:rsidRDefault="00205B10" w:rsidP="00205B10">
            <w:pPr>
              <w:pStyle w:val="ListParagraph"/>
              <w:numPr>
                <w:ilvl w:val="0"/>
                <w:numId w:val="40"/>
              </w:numPr>
              <w:rPr>
                <w:rFonts w:ascii="Courier" w:hAnsi="Courier"/>
                <w:sz w:val="20"/>
              </w:rPr>
            </w:pPr>
            <w:r>
              <w:rPr>
                <w:rFonts w:ascii="Courier" w:hAnsi="Courier" w:cs="Monaco"/>
                <w:sz w:val="20"/>
              </w:rPr>
              <w:t>~7,000 identifiers/client (total 35,000 identifiers)</w:t>
            </w:r>
          </w:p>
          <w:p w:rsidR="00205B10" w:rsidRDefault="00205B10" w:rsidP="00205B10">
            <w:pPr>
              <w:rPr>
                <w:rFonts w:ascii="Courier" w:hAnsi="Courier" w:cs="Monaco"/>
                <w:sz w:val="20"/>
              </w:rPr>
            </w:pPr>
            <w:r>
              <w:rPr>
                <w:rFonts w:ascii="Courier" w:hAnsi="Courier" w:cs="Monaco"/>
                <w:sz w:val="20"/>
              </w:rPr>
              <w:t>Using HTTP: 48 minutes</w:t>
            </w:r>
          </w:p>
          <w:p w:rsidR="00205B10" w:rsidRPr="00205B10" w:rsidRDefault="00205B10" w:rsidP="00205B10">
            <w:pPr>
              <w:rPr>
                <w:rFonts w:ascii="Courier" w:hAnsi="Courier"/>
                <w:sz w:val="20"/>
              </w:rPr>
            </w:pPr>
            <w:r>
              <w:rPr>
                <w:rFonts w:ascii="Courier" w:hAnsi="Courier" w:cs="Monaco"/>
                <w:sz w:val="20"/>
              </w:rPr>
              <w:t>Using HTTPS (Both PA &amp; NA): 56 minutes</w:t>
            </w:r>
          </w:p>
        </w:tc>
      </w:tr>
    </w:tbl>
    <w:p w:rsidR="00205B10" w:rsidRPr="006B72C8" w:rsidRDefault="00205B10" w:rsidP="00205B10"/>
    <w:p w:rsidR="00205B10" w:rsidRPr="006B72C8" w:rsidRDefault="00205B10" w:rsidP="00205B10">
      <w:pPr>
        <w:pStyle w:val="ListParagraph"/>
        <w:ind w:left="360"/>
      </w:pPr>
    </w:p>
    <w:p w:rsidR="00736DDC" w:rsidRPr="002458D7" w:rsidRDefault="00736DDC" w:rsidP="00205B10">
      <w:pPr>
        <w:pStyle w:val="ListParagraph"/>
        <w:ind w:left="360"/>
      </w:pPr>
    </w:p>
    <w:p w:rsidR="00736DDC" w:rsidRDefault="00736DDC" w:rsidP="00736DDC">
      <w:pPr>
        <w:pStyle w:val="Heading1"/>
      </w:pPr>
      <w:bookmarkStart w:id="125" w:name="_Toc248224320"/>
      <w:r>
        <w:t>Requirements to Design Mapping</w:t>
      </w:r>
      <w:bookmarkEnd w:id="125"/>
    </w:p>
    <w:tbl>
      <w:tblPr>
        <w:tblStyle w:val="TableGrid"/>
        <w:tblW w:w="0" w:type="auto"/>
        <w:tblLook w:val="00A0"/>
      </w:tblPr>
      <w:tblGrid>
        <w:gridCol w:w="4968"/>
        <w:gridCol w:w="4968"/>
      </w:tblGrid>
      <w:tr w:rsidR="00736DDC">
        <w:tc>
          <w:tcPr>
            <w:tcW w:w="4968" w:type="dxa"/>
          </w:tcPr>
          <w:p w:rsidR="00736DDC" w:rsidRPr="00736DDC" w:rsidRDefault="00736DDC" w:rsidP="00736DDC">
            <w:pPr>
              <w:jc w:val="center"/>
              <w:rPr>
                <w:b/>
              </w:rPr>
            </w:pPr>
            <w:r w:rsidRPr="00736DDC">
              <w:rPr>
                <w:b/>
              </w:rPr>
              <w:t>Requirement</w:t>
            </w:r>
          </w:p>
        </w:tc>
        <w:tc>
          <w:tcPr>
            <w:tcW w:w="4968" w:type="dxa"/>
          </w:tcPr>
          <w:p w:rsidR="00736DDC" w:rsidRPr="00736DDC" w:rsidRDefault="00736DDC" w:rsidP="00736DDC">
            <w:pPr>
              <w:jc w:val="center"/>
              <w:rPr>
                <w:b/>
              </w:rPr>
            </w:pPr>
            <w:r w:rsidRPr="00736DDC">
              <w:rPr>
                <w:b/>
              </w:rPr>
              <w:t>Design</w:t>
            </w:r>
          </w:p>
        </w:tc>
      </w:tr>
      <w:tr w:rsidR="00736DDC">
        <w:tc>
          <w:tcPr>
            <w:tcW w:w="4968" w:type="dxa"/>
          </w:tcPr>
          <w:p w:rsidR="00736DDC" w:rsidRPr="00616FFF" w:rsidRDefault="00736DDC" w:rsidP="00736DDC">
            <w:r w:rsidRPr="00616FFF">
              <w:rPr>
                <w:rFonts w:cs="Helvetica"/>
                <w:b/>
                <w:bCs/>
              </w:rPr>
              <w:t>CAGRID-IDS-030</w:t>
            </w:r>
          </w:p>
        </w:tc>
        <w:tc>
          <w:tcPr>
            <w:tcW w:w="4968" w:type="dxa"/>
          </w:tcPr>
          <w:p w:rsidR="00736DDC" w:rsidRDefault="006E6482" w:rsidP="00736DDC">
            <w:r>
              <w:fldChar w:fldCharType="begin"/>
            </w:r>
            <w:r w:rsidR="005A5C69">
              <w:instrText xml:space="preserve"> REF _Ref111082336 \h </w:instrText>
            </w:r>
            <w:r>
              <w:fldChar w:fldCharType="separate"/>
            </w:r>
            <w:r w:rsidR="00736DDC">
              <w:t>The Prefix Authority</w:t>
            </w:r>
            <w:r>
              <w:fldChar w:fldCharType="end"/>
            </w:r>
            <w:r w:rsidR="00736DDC">
              <w:t xml:space="preserve"> (</w:t>
            </w:r>
            <w:r>
              <w:fldChar w:fldCharType="begin"/>
            </w:r>
            <w:r w:rsidR="005A5C69">
              <w:instrText xml:space="preserve"> PAGEREF _Ref111082514 \h </w:instrText>
            </w:r>
            <w:r>
              <w:fldChar w:fldCharType="separate"/>
            </w:r>
            <w:r w:rsidR="00736DDC">
              <w:rPr>
                <w:noProof/>
              </w:rPr>
              <w:t>7</w:t>
            </w:r>
            <w:r>
              <w:fldChar w:fldCharType="end"/>
            </w:r>
            <w:r w:rsidR="00736DDC">
              <w:t xml:space="preserve">), </w:t>
            </w:r>
            <w:r>
              <w:fldChar w:fldCharType="begin"/>
            </w:r>
            <w:r w:rsidR="005A5C69">
              <w:instrText xml:space="preserve"> REF _Ref111082460 \h </w:instrText>
            </w:r>
            <w:r>
              <w:fldChar w:fldCharType="separate"/>
            </w:r>
            <w:r w:rsidR="00736DDC">
              <w:t>The Prefix Authority</w:t>
            </w:r>
            <w:r>
              <w:fldChar w:fldCharType="end"/>
            </w:r>
            <w:r w:rsidR="00736DDC">
              <w:t xml:space="preserve"> (</w:t>
            </w:r>
            <w:r>
              <w:fldChar w:fldCharType="begin"/>
            </w:r>
            <w:r w:rsidR="005A5C69">
              <w:instrText xml:space="preserve"> PAGEREF _Ref111082501 \h </w:instrText>
            </w:r>
            <w:r>
              <w:fldChar w:fldCharType="separate"/>
            </w:r>
            <w:r w:rsidR="00736DDC">
              <w:rPr>
                <w:noProof/>
              </w:rPr>
              <w:t>10</w:t>
            </w:r>
            <w:r>
              <w:fldChar w:fldCharType="end"/>
            </w:r>
            <w:r w:rsidR="00736DDC">
              <w:t>)</w:t>
            </w:r>
          </w:p>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bl>
    <w:p w:rsidR="00746994" w:rsidRDefault="00746994" w:rsidP="00736DDC"/>
    <w:p w:rsidR="00746994" w:rsidRDefault="00746994" w:rsidP="00746994">
      <w:pPr>
        <w:pStyle w:val="Appendix1"/>
      </w:pPr>
      <w:r>
        <w:t>References</w:t>
      </w:r>
    </w:p>
    <w:p w:rsidR="00746994" w:rsidRDefault="00746994" w:rsidP="00746994">
      <w:pPr>
        <w:pStyle w:val="ListParagraph"/>
        <w:numPr>
          <w:ilvl w:val="0"/>
          <w:numId w:val="32"/>
        </w:numPr>
      </w:pPr>
      <w:r w:rsidRPr="00746994">
        <w:rPr>
          <w:i/>
        </w:rPr>
        <w:t>caGrid Identifiers Framework Requirements</w:t>
      </w:r>
      <w:r>
        <w:t xml:space="preserve">, </w:t>
      </w:r>
      <w:hyperlink r:id="rId36" w:history="1">
        <w:r w:rsidRPr="00756AAA">
          <w:rPr>
            <w:rStyle w:val="Hyperlink"/>
          </w:rPr>
          <w:t>https://cagrid.org/display/identifiers/Requirements</w:t>
        </w:r>
      </w:hyperlink>
    </w:p>
    <w:p w:rsidR="00746994" w:rsidRDefault="00746994" w:rsidP="00746994">
      <w:pPr>
        <w:pStyle w:val="ListParagraph"/>
      </w:pPr>
    </w:p>
    <w:p w:rsidR="00E259AE" w:rsidRPr="00746994" w:rsidRDefault="00E259AE" w:rsidP="00746994">
      <w:pPr>
        <w:pStyle w:val="ListParagraph"/>
      </w:pPr>
    </w:p>
    <w:sectPr w:rsidR="00E259AE" w:rsidRPr="00746994" w:rsidSect="00616997">
      <w:type w:val="oddPage"/>
      <w:pgSz w:w="12240" w:h="15840" w:code="1"/>
      <w:pgMar w:top="1440" w:right="108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Scott Oster" w:date="2009-08-04T16:31:00Z" w:initials="SO">
    <w:p w:rsidR="00252B8F" w:rsidRDefault="00252B8F">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62" w:author="Scott Oster" w:date="2009-08-04T16:25:00Z" w:initials="SO">
    <w:p w:rsidR="00252B8F" w:rsidRDefault="00252B8F">
      <w:pPr>
        <w:pStyle w:val="CommentText"/>
      </w:pPr>
      <w:r>
        <w:rPr>
          <w:rStyle w:val="CommentReference"/>
        </w:rPr>
        <w:annotationRef/>
      </w:r>
      <w:r>
        <w:t>We need a little more details on the conceptual data model for identifiers (hash of arrays), before we get into how a naming authority stores them</w:t>
      </w:r>
    </w:p>
  </w:comment>
  <w:comment w:id="97" w:author="Scott Oster" w:date="2009-12-14T12:11:00Z" w:initials="SO">
    <w:p w:rsidR="00EA34A0" w:rsidRDefault="00EA34A0">
      <w:pPr>
        <w:pStyle w:val="CommentText"/>
      </w:pPr>
      <w:r>
        <w:rPr>
          <w:rStyle w:val="CommentReference"/>
        </w:rPr>
        <w:annotationRef/>
      </w:r>
      <w:r>
        <w:rPr>
          <w:b/>
        </w:rPr>
        <w:t>403.7 Forbidden:</w:t>
      </w:r>
      <w:r>
        <w:t xml:space="preserve"> Client certificate required  looks like we should just use 403 for everything, rather than using 401 to indicate user should authenticate</w:t>
      </w:r>
    </w:p>
  </w:comment>
  <w:comment w:id="98" w:author="Scott Oster" w:date="2009-12-14T11:31:00Z" w:initials="SO">
    <w:p w:rsidR="00252B8F" w:rsidRDefault="00252B8F">
      <w:pPr>
        <w:pStyle w:val="CommentText"/>
      </w:pPr>
      <w:r>
        <w:rPr>
          <w:rStyle w:val="CommentReference"/>
        </w:rPr>
        <w:annotationRef/>
      </w:r>
      <w:r>
        <w:t>We don’t support this in our imple (yet), but this is how the NA should behave.</w:t>
      </w:r>
    </w:p>
  </w:comment>
  <w:comment w:id="100" w:author="Scott Oster" w:date="2009-12-14T12:43:00Z" w:initials="SO">
    <w:p w:rsidR="00C16B5F" w:rsidRDefault="00C16B5F">
      <w:pPr>
        <w:pStyle w:val="CommentText"/>
      </w:pPr>
      <w:r>
        <w:rPr>
          <w:rStyle w:val="CommentReference"/>
        </w:rPr>
        <w:annotationRef/>
      </w:r>
      <w:r>
        <w:t>Add a paragraph explaining the brief features it supports, and why people may or may not want to extend it / replace it…. Describe how the arch is such that this place is extendible.</w:t>
      </w:r>
    </w:p>
  </w:comment>
  <w:comment w:id="101" w:author="Scott Oster" w:date="2009-12-14T12:45:00Z" w:initials="SO">
    <w:p w:rsidR="006629DD" w:rsidRDefault="006629DD">
      <w:pPr>
        <w:pStyle w:val="CommentText"/>
      </w:pPr>
      <w:r>
        <w:rPr>
          <w:rStyle w:val="CommentReference"/>
        </w:rPr>
        <w:annotationRef/>
      </w:r>
      <w:r w:rsidR="00433588">
        <w:t>Why is this needed?</w:t>
      </w:r>
    </w:p>
  </w:comment>
  <w:comment w:id="102" w:author="Scott Oster" w:date="2009-12-14T12:55:00Z" w:initials="SO">
    <w:p w:rsidR="00DA1464" w:rsidRDefault="00DA1464">
      <w:pPr>
        <w:pStyle w:val="CommentText"/>
      </w:pPr>
      <w:r>
        <w:rPr>
          <w:rStyle w:val="CommentReference"/>
        </w:rPr>
        <w:annotationRef/>
      </w:r>
      <w:r>
        <w:t>Should break out our “framework” implementation, and our default implementation of the framework into two different sections.</w:t>
      </w:r>
      <w:r w:rsidR="004451C6">
        <w:t xml:space="preserve">  The spring stuff is really part of the framework itself.</w:t>
      </w:r>
      <w:r w:rsidR="00AD0952">
        <w:t xml:space="preserve">  You reference this in Chapter 4, but it’s not really introduced here well enough.</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B8F" w:rsidRDefault="00252B8F">
      <w:r>
        <w:separator/>
      </w:r>
    </w:p>
  </w:endnote>
  <w:endnote w:type="continuationSeparator" w:id="0">
    <w:p w:rsidR="00252B8F" w:rsidRDefault="00252B8F">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2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B8F" w:rsidRDefault="00252B8F">
    <w:pPr>
      <w:pStyle w:val="Footer"/>
    </w:pPr>
    <w:r>
      <w:rPr>
        <w:rStyle w:val="PageNumber"/>
      </w:rPr>
      <w:fldChar w:fldCharType="begin"/>
    </w:r>
    <w:r>
      <w:rPr>
        <w:rStyle w:val="PageNumber"/>
      </w:rPr>
      <w:instrText xml:space="preserve"> PAGE </w:instrText>
    </w:r>
    <w:r>
      <w:rPr>
        <w:rStyle w:val="PageNumber"/>
      </w:rPr>
      <w:fldChar w:fldCharType="separate"/>
    </w:r>
    <w:r w:rsidR="00AD0952">
      <w:rPr>
        <w:rStyle w:val="PageNumber"/>
        <w:noProof/>
      </w:rPr>
      <w:t>22</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B8F" w:rsidRDefault="00252B8F">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AD0952">
      <w:rPr>
        <w:rStyle w:val="PageNumber"/>
        <w:noProof/>
      </w:rPr>
      <w:t>21</w:t>
    </w:r>
    <w:r>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B8F" w:rsidRDefault="00252B8F">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3690E">
      <w:rPr>
        <w:rStyle w:val="PageNumber"/>
        <w:noProof/>
      </w:rPr>
      <w:t>i</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B8F" w:rsidRDefault="00252B8F">
      <w:r>
        <w:separator/>
      </w:r>
    </w:p>
  </w:footnote>
  <w:footnote w:type="continuationSeparator" w:id="0">
    <w:p w:rsidR="00252B8F" w:rsidRDefault="00252B8F">
      <w:r>
        <w:separator/>
      </w:r>
    </w:p>
  </w:footnote>
  <w:footnote w:type="continuationNotice" w:id="1">
    <w:p w:rsidR="00252B8F" w:rsidRDefault="00252B8F">
      <w:pPr>
        <w:pStyle w:val="Footer"/>
        <w:rPr>
          <w:sz w:val="18"/>
        </w:rPr>
      </w:pPr>
    </w:p>
  </w:footnote>
  <w:footnote w:id="2">
    <w:p w:rsidR="00252B8F" w:rsidRDefault="00252B8F">
      <w:pPr>
        <w:pStyle w:val="FootnoteText"/>
      </w:pPr>
      <w:r>
        <w:rPr>
          <w:rStyle w:val="FootnoteReference"/>
        </w:rPr>
        <w:footnoteRef/>
      </w:r>
      <w:r>
        <w:t xml:space="preserve"> The naming authority does not store the full identifier name; only the local name.</w:t>
      </w:r>
    </w:p>
  </w:footnote>
  <w:footnote w:id="3">
    <w:p w:rsidR="00252B8F" w:rsidRDefault="00252B8F">
      <w:pPr>
        <w:pStyle w:val="FootnoteText"/>
      </w:pPr>
      <w:r>
        <w:rPr>
          <w:rStyle w:val="FootnoteReference"/>
        </w:rPr>
        <w:footnoteRef/>
      </w:r>
      <w:r>
        <w:t xml:space="preserve"> caGrid/projects/identifiers-namingauthority/WebContent/WEB-INF/applicationContext-na.xml</w:t>
      </w:r>
    </w:p>
  </w:footnote>
  <w:footnote w:id="4">
    <w:p w:rsidR="00252B8F" w:rsidRDefault="00252B8F">
      <w:pPr>
        <w:pStyle w:val="FootnoteText"/>
      </w:pPr>
      <w:r>
        <w:rPr>
          <w:rStyle w:val="FootnoteReference"/>
        </w:rPr>
        <w:footnoteRef/>
      </w:r>
      <w:r>
        <w:t xml:space="preserve"> caGrid/projects/identifiers-client/etc/org/cagrid/identifiers/client/identifiers-client-context.xml</w:t>
      </w:r>
    </w:p>
  </w:footnote>
  <w:footnote w:id="5">
    <w:p w:rsidR="00252B8F" w:rsidRDefault="00252B8F">
      <w:pPr>
        <w:pStyle w:val="FootnoteText"/>
      </w:pPr>
      <w:r>
        <w:rPr>
          <w:rStyle w:val="FootnoteReference"/>
        </w:rPr>
        <w:footnoteRef/>
      </w:r>
      <w:r>
        <w:t xml:space="preserve"> This assumes LevEVSRetriever extends RetrieverImpl</w:t>
      </w:r>
    </w:p>
  </w:footnote>
  <w:footnote w:id="6">
    <w:p w:rsidR="00252B8F" w:rsidRDefault="00252B8F">
      <w:pPr>
        <w:pStyle w:val="FootnoteText"/>
      </w:pPr>
      <w:r>
        <w:rPr>
          <w:rStyle w:val="FootnoteReference"/>
        </w:rPr>
        <w:footnoteRef/>
      </w:r>
      <w:r>
        <w:t xml:space="preserve"> </w:t>
      </w:r>
      <w:r w:rsidRPr="00EB3CBD">
        <w:rPr>
          <w:color w:val="000000"/>
        </w:rPr>
        <w:t>http://hc.apache.org/httpcomponents-client/index.html</w:t>
      </w:r>
    </w:p>
  </w:footnote>
  <w:footnote w:id="7">
    <w:p w:rsidR="00252B8F" w:rsidRDefault="00252B8F">
      <w:pPr>
        <w:pStyle w:val="FootnoteText"/>
      </w:pPr>
      <w:r>
        <w:rPr>
          <w:rStyle w:val="FootnoteReference"/>
        </w:rPr>
        <w:footnoteRef/>
      </w:r>
      <w:r>
        <w:t xml:space="preserve"> </w:t>
      </w:r>
      <w:r w:rsidRPr="00EB3CBD">
        <w:t>http://java.sun.c</w:t>
      </w:r>
      <w:r>
        <w:t>om/javase/technologies/security</w:t>
      </w:r>
    </w:p>
  </w:footnote>
  <w:footnote w:id="8">
    <w:p w:rsidR="00252B8F" w:rsidRDefault="00252B8F">
      <w:pPr>
        <w:pStyle w:val="FootnoteText"/>
      </w:pPr>
      <w:r>
        <w:rPr>
          <w:rStyle w:val="FootnoteReference"/>
        </w:rPr>
        <w:footnoteRef/>
      </w:r>
      <w:r>
        <w:t xml:space="preserve"> </w:t>
      </w:r>
      <w:r w:rsidRPr="00EB3CBD">
        <w:t>http://tomcat.apache.org/tomcat-5.5-doc/ssl-howto.html</w:t>
      </w:r>
    </w:p>
  </w:footnote>
  <w:footnote w:id="9">
    <w:p w:rsidR="00252B8F" w:rsidRDefault="00252B8F">
      <w:pPr>
        <w:pStyle w:val="FootnoteText"/>
      </w:pPr>
      <w:r>
        <w:rPr>
          <w:rStyle w:val="FootnoteReference"/>
        </w:rPr>
        <w:footnoteRef/>
      </w:r>
      <w:r>
        <w:t xml:space="preserve"> </w:t>
      </w:r>
      <w:r w:rsidRPr="00D141A2">
        <w:t>http://gforge.nci.nih.gov/frs/download.php/6860/caGrid-installer-1.3.0.1.zip</w:t>
      </w:r>
    </w:p>
  </w:footnote>
  <w:footnote w:id="10">
    <w:p w:rsidR="00252B8F" w:rsidRDefault="00252B8F">
      <w:pPr>
        <w:pStyle w:val="FootnoteText"/>
      </w:pPr>
      <w:r>
        <w:rPr>
          <w:rStyle w:val="FootnoteReference"/>
        </w:rPr>
        <w:footnoteRef/>
      </w:r>
      <w:r>
        <w:t xml:space="preserve"> </w:t>
      </w:r>
      <w:r w:rsidRPr="00EB3CBD">
        <w:t>https://cagrid.org/display/caGrid13/Install+caGrid+and+Configure+a+Secure+Container+Using+the+caGrid+1.3+Installer</w:t>
      </w:r>
    </w:p>
  </w:footnote>
  <w:footnote w:id="11">
    <w:p w:rsidR="00252B8F" w:rsidRDefault="00252B8F">
      <w:pPr>
        <w:pStyle w:val="FootnoteText"/>
      </w:pPr>
      <w:r>
        <w:rPr>
          <w:rStyle w:val="FootnoteReference"/>
        </w:rPr>
        <w:footnoteRef/>
      </w:r>
      <w:r>
        <w:t xml:space="preserve"> </w:t>
      </w:r>
      <w:r w:rsidRPr="00D141A2">
        <w:t>https://cagrid.org/display/dorian/Home</w:t>
      </w:r>
    </w:p>
  </w:footnote>
  <w:footnote w:id="12">
    <w:p w:rsidR="00252B8F" w:rsidRDefault="00252B8F">
      <w:pPr>
        <w:pStyle w:val="FootnoteText"/>
      </w:pPr>
      <w:r>
        <w:rPr>
          <w:rStyle w:val="FootnoteReference"/>
        </w:rPr>
        <w:footnoteRef/>
      </w:r>
      <w:r>
        <w:t xml:space="preserve"> This is a “best practice”. It’s not absolutely required to deploy to a secure container. It’s simply a way to force the container to have SSL enabled.</w:t>
      </w:r>
    </w:p>
  </w:footnote>
  <w:footnote w:id="13">
    <w:p w:rsidR="00252B8F" w:rsidRDefault="00252B8F">
      <w:pPr>
        <w:pStyle w:val="FootnoteText"/>
      </w:pPr>
      <w:r>
        <w:rPr>
          <w:rStyle w:val="FootnoteReference"/>
        </w:rPr>
        <w:footnoteRef/>
      </w:r>
      <w:r>
        <w:t xml:space="preserve"> http://www.purlz.org</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021EC"/>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26270"/>
    <w:multiLevelType w:val="hybridMultilevel"/>
    <w:tmpl w:val="197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21331"/>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55056"/>
    <w:multiLevelType w:val="hybridMultilevel"/>
    <w:tmpl w:val="A148E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95A7E"/>
    <w:multiLevelType w:val="hybridMultilevel"/>
    <w:tmpl w:val="DA7EC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Narro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Narro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Narro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243A71"/>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A5CAD"/>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16228B"/>
    <w:multiLevelType w:val="hybridMultilevel"/>
    <w:tmpl w:val="B290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4">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7">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0">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32">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C4BEA"/>
    <w:multiLevelType w:val="singleLevel"/>
    <w:tmpl w:val="B3A421BC"/>
    <w:lvl w:ilvl="0">
      <w:start w:val="1"/>
      <w:numFmt w:val="decimal"/>
      <w:lvlText w:val="%1."/>
      <w:lvlJc w:val="left"/>
      <w:pPr>
        <w:tabs>
          <w:tab w:val="num" w:pos="0"/>
        </w:tabs>
        <w:ind w:left="720" w:hanging="360"/>
      </w:pPr>
      <w:rPr>
        <w:rFonts w:ascii="Arial" w:hAnsi="Arial" w:hint="default"/>
        <w:b w:val="0"/>
        <w:i w:val="0"/>
        <w:sz w:val="22"/>
        <w:szCs w:val="22"/>
      </w:rPr>
    </w:lvl>
  </w:abstractNum>
  <w:abstractNum w:abstractNumId="34">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9">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0">
    <w:nsid w:val="7CDA01C5"/>
    <w:multiLevelType w:val="hybridMultilevel"/>
    <w:tmpl w:val="2E1C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8"/>
  </w:num>
  <w:num w:numId="3">
    <w:abstractNumId w:val="26"/>
  </w:num>
  <w:num w:numId="4">
    <w:abstractNumId w:val="0"/>
  </w:num>
  <w:num w:numId="5">
    <w:abstractNumId w:val="0"/>
  </w:num>
  <w:num w:numId="6">
    <w:abstractNumId w:val="0"/>
  </w:num>
  <w:num w:numId="7">
    <w:abstractNumId w:val="23"/>
  </w:num>
  <w:num w:numId="8">
    <w:abstractNumId w:val="20"/>
  </w:num>
  <w:num w:numId="9">
    <w:abstractNumId w:val="21"/>
  </w:num>
  <w:num w:numId="10">
    <w:abstractNumId w:val="15"/>
  </w:num>
  <w:num w:numId="11">
    <w:abstractNumId w:val="19"/>
  </w:num>
  <w:num w:numId="12">
    <w:abstractNumId w:val="29"/>
  </w:num>
  <w:num w:numId="13">
    <w:abstractNumId w:val="31"/>
  </w:num>
  <w:num w:numId="14">
    <w:abstractNumId w:val="12"/>
  </w:num>
  <w:num w:numId="15">
    <w:abstractNumId w:val="33"/>
  </w:num>
  <w:num w:numId="16">
    <w:abstractNumId w:val="39"/>
  </w:num>
  <w:num w:numId="17">
    <w:abstractNumId w:val="37"/>
  </w:num>
  <w:num w:numId="18">
    <w:abstractNumId w:val="16"/>
  </w:num>
  <w:num w:numId="19">
    <w:abstractNumId w:val="11"/>
  </w:num>
  <w:num w:numId="20">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30"/>
  </w:num>
  <w:num w:numId="23">
    <w:abstractNumId w:val="18"/>
  </w:num>
  <w:num w:numId="24">
    <w:abstractNumId w:val="22"/>
  </w:num>
  <w:num w:numId="25">
    <w:abstractNumId w:val="28"/>
  </w:num>
  <w:num w:numId="26">
    <w:abstractNumId w:val="27"/>
  </w:num>
  <w:num w:numId="27">
    <w:abstractNumId w:val="32"/>
  </w:num>
  <w:num w:numId="28">
    <w:abstractNumId w:val="13"/>
  </w:num>
  <w:num w:numId="29">
    <w:abstractNumId w:val="17"/>
  </w:num>
  <w:num w:numId="30">
    <w:abstractNumId w:val="24"/>
  </w:num>
  <w:num w:numId="31">
    <w:abstractNumId w:val="35"/>
  </w:num>
  <w:num w:numId="32">
    <w:abstractNumId w:val="3"/>
  </w:num>
  <w:num w:numId="33">
    <w:abstractNumId w:val="34"/>
  </w:num>
  <w:num w:numId="34">
    <w:abstractNumId w:val="25"/>
  </w:num>
  <w:num w:numId="35">
    <w:abstractNumId w:val="5"/>
  </w:num>
  <w:num w:numId="36">
    <w:abstractNumId w:val="40"/>
  </w:num>
  <w:num w:numId="37">
    <w:abstractNumId w:val="10"/>
  </w:num>
  <w:num w:numId="38">
    <w:abstractNumId w:val="7"/>
  </w:num>
  <w:num w:numId="39">
    <w:abstractNumId w:val="6"/>
  </w:num>
  <w:num w:numId="40">
    <w:abstractNumId w:val="14"/>
  </w:num>
  <w:num w:numId="41">
    <w:abstractNumId w:val="4"/>
  </w:num>
  <w:num w:numId="42">
    <w:abstractNumId w:val="9"/>
  </w:num>
  <w:num w:numId="4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GrammaticalErrors/>
  <w:attachedTemplate r:id="rId1"/>
  <w:doNotTrackMoves/>
  <w:defaultTabStop w:val="360"/>
  <w:evenAndOddHeaders/>
  <w:displayHorizontalDrawingGridEvery w:val="0"/>
  <w:displayVerticalDrawingGridEvery w:val="0"/>
  <w:doNotUseMarginsForDrawingGridOrigin/>
  <w:doNotShadeFormData/>
  <w:noPunctuationKerning/>
  <w:characterSpacingControl w:val="doNotCompress"/>
  <w:hdrShapeDefaults>
    <o:shapedefaults v:ext="edit" spidmax="4038">
      <o:colormru v:ext="edit" colors="#99f,#afafff"/>
    </o:shapedefaults>
  </w:hdrShapeDefaults>
  <w:footnotePr>
    <w:footnote w:id="-1"/>
    <w:footnote w:id="0"/>
    <w:footnote w:id="1"/>
  </w:footnotePr>
  <w:endnotePr>
    <w:endnote w:id="-1"/>
    <w:endnote w:id="0"/>
  </w:endnotePr>
  <w:compat/>
  <w:rsids>
    <w:rsidRoot w:val="00575674"/>
    <w:rsid w:val="000026E5"/>
    <w:rsid w:val="000103BC"/>
    <w:rsid w:val="000203D7"/>
    <w:rsid w:val="000237C9"/>
    <w:rsid w:val="000338C3"/>
    <w:rsid w:val="000368F6"/>
    <w:rsid w:val="000402A9"/>
    <w:rsid w:val="00042039"/>
    <w:rsid w:val="00052356"/>
    <w:rsid w:val="00052C3F"/>
    <w:rsid w:val="00054B9A"/>
    <w:rsid w:val="00055E04"/>
    <w:rsid w:val="000572C0"/>
    <w:rsid w:val="00065378"/>
    <w:rsid w:val="00070967"/>
    <w:rsid w:val="000710EA"/>
    <w:rsid w:val="00081492"/>
    <w:rsid w:val="000863A9"/>
    <w:rsid w:val="00090E1B"/>
    <w:rsid w:val="00096B3E"/>
    <w:rsid w:val="000B02DD"/>
    <w:rsid w:val="000C1387"/>
    <w:rsid w:val="000C16E5"/>
    <w:rsid w:val="000C17C6"/>
    <w:rsid w:val="000C1D4A"/>
    <w:rsid w:val="000C5547"/>
    <w:rsid w:val="000D2B89"/>
    <w:rsid w:val="000E3BCD"/>
    <w:rsid w:val="000F178E"/>
    <w:rsid w:val="000F5955"/>
    <w:rsid w:val="00113B59"/>
    <w:rsid w:val="00115C21"/>
    <w:rsid w:val="0011772B"/>
    <w:rsid w:val="00120245"/>
    <w:rsid w:val="00121D1B"/>
    <w:rsid w:val="00121D21"/>
    <w:rsid w:val="00133624"/>
    <w:rsid w:val="00133B6F"/>
    <w:rsid w:val="001363A1"/>
    <w:rsid w:val="001379F9"/>
    <w:rsid w:val="00160462"/>
    <w:rsid w:val="00160E74"/>
    <w:rsid w:val="00164649"/>
    <w:rsid w:val="001649E9"/>
    <w:rsid w:val="00167717"/>
    <w:rsid w:val="00177861"/>
    <w:rsid w:val="001862E0"/>
    <w:rsid w:val="00191E90"/>
    <w:rsid w:val="00192BA7"/>
    <w:rsid w:val="00192EDD"/>
    <w:rsid w:val="001A50A1"/>
    <w:rsid w:val="001B475C"/>
    <w:rsid w:val="001B7175"/>
    <w:rsid w:val="001B7540"/>
    <w:rsid w:val="001E3F13"/>
    <w:rsid w:val="001F2F12"/>
    <w:rsid w:val="00205B10"/>
    <w:rsid w:val="00210A0C"/>
    <w:rsid w:val="00211CF0"/>
    <w:rsid w:val="002173ED"/>
    <w:rsid w:val="00223059"/>
    <w:rsid w:val="00241F50"/>
    <w:rsid w:val="002458D7"/>
    <w:rsid w:val="002466D7"/>
    <w:rsid w:val="00250DFB"/>
    <w:rsid w:val="00252B8F"/>
    <w:rsid w:val="00255739"/>
    <w:rsid w:val="00256A07"/>
    <w:rsid w:val="002577D2"/>
    <w:rsid w:val="0026429A"/>
    <w:rsid w:val="00271EF1"/>
    <w:rsid w:val="002763B3"/>
    <w:rsid w:val="00282C57"/>
    <w:rsid w:val="00287C54"/>
    <w:rsid w:val="002958A2"/>
    <w:rsid w:val="00297C26"/>
    <w:rsid w:val="002B6C3F"/>
    <w:rsid w:val="002C43E2"/>
    <w:rsid w:val="002C5018"/>
    <w:rsid w:val="002C7FB0"/>
    <w:rsid w:val="002D35B0"/>
    <w:rsid w:val="002F2706"/>
    <w:rsid w:val="00300877"/>
    <w:rsid w:val="00303917"/>
    <w:rsid w:val="0030484C"/>
    <w:rsid w:val="00307C3B"/>
    <w:rsid w:val="0031322A"/>
    <w:rsid w:val="00331689"/>
    <w:rsid w:val="00345800"/>
    <w:rsid w:val="003608C7"/>
    <w:rsid w:val="00386F56"/>
    <w:rsid w:val="0038721D"/>
    <w:rsid w:val="00397FFE"/>
    <w:rsid w:val="003A2273"/>
    <w:rsid w:val="003A6035"/>
    <w:rsid w:val="003B3916"/>
    <w:rsid w:val="003B4696"/>
    <w:rsid w:val="003D3504"/>
    <w:rsid w:val="003D4D26"/>
    <w:rsid w:val="003D7D1E"/>
    <w:rsid w:val="003F00F9"/>
    <w:rsid w:val="003F1462"/>
    <w:rsid w:val="003F3E02"/>
    <w:rsid w:val="003F517C"/>
    <w:rsid w:val="003F767C"/>
    <w:rsid w:val="004140BB"/>
    <w:rsid w:val="00417502"/>
    <w:rsid w:val="0042143F"/>
    <w:rsid w:val="00430C3E"/>
    <w:rsid w:val="00433588"/>
    <w:rsid w:val="0043781F"/>
    <w:rsid w:val="0044425C"/>
    <w:rsid w:val="004451C6"/>
    <w:rsid w:val="0044549F"/>
    <w:rsid w:val="004501D4"/>
    <w:rsid w:val="0046024C"/>
    <w:rsid w:val="00460BCA"/>
    <w:rsid w:val="00481A92"/>
    <w:rsid w:val="00484EDD"/>
    <w:rsid w:val="004863AA"/>
    <w:rsid w:val="00486BF6"/>
    <w:rsid w:val="0048798E"/>
    <w:rsid w:val="0049241B"/>
    <w:rsid w:val="0049538B"/>
    <w:rsid w:val="00496C74"/>
    <w:rsid w:val="004A573C"/>
    <w:rsid w:val="004A6CBD"/>
    <w:rsid w:val="004B03CF"/>
    <w:rsid w:val="004B69A1"/>
    <w:rsid w:val="004B7D44"/>
    <w:rsid w:val="004C0484"/>
    <w:rsid w:val="004D7179"/>
    <w:rsid w:val="004E10A2"/>
    <w:rsid w:val="004E515C"/>
    <w:rsid w:val="004E7AD7"/>
    <w:rsid w:val="004F4A5B"/>
    <w:rsid w:val="00501535"/>
    <w:rsid w:val="00510E14"/>
    <w:rsid w:val="0051135F"/>
    <w:rsid w:val="00512C1B"/>
    <w:rsid w:val="00517451"/>
    <w:rsid w:val="00524DE6"/>
    <w:rsid w:val="00533E4F"/>
    <w:rsid w:val="00534439"/>
    <w:rsid w:val="005432E2"/>
    <w:rsid w:val="00545052"/>
    <w:rsid w:val="005567B8"/>
    <w:rsid w:val="00560BE1"/>
    <w:rsid w:val="005639BF"/>
    <w:rsid w:val="00574637"/>
    <w:rsid w:val="00575674"/>
    <w:rsid w:val="00582875"/>
    <w:rsid w:val="00585432"/>
    <w:rsid w:val="005869D7"/>
    <w:rsid w:val="005A5C69"/>
    <w:rsid w:val="005B0C1D"/>
    <w:rsid w:val="005B3A49"/>
    <w:rsid w:val="005D1B88"/>
    <w:rsid w:val="005E5EE7"/>
    <w:rsid w:val="005F5823"/>
    <w:rsid w:val="005F7F85"/>
    <w:rsid w:val="00602ACB"/>
    <w:rsid w:val="00607EDD"/>
    <w:rsid w:val="006103CA"/>
    <w:rsid w:val="0061119B"/>
    <w:rsid w:val="00616997"/>
    <w:rsid w:val="00616FFF"/>
    <w:rsid w:val="00635691"/>
    <w:rsid w:val="0063668F"/>
    <w:rsid w:val="00637F30"/>
    <w:rsid w:val="00650A01"/>
    <w:rsid w:val="006629DD"/>
    <w:rsid w:val="006631C5"/>
    <w:rsid w:val="00664B0A"/>
    <w:rsid w:val="00664F29"/>
    <w:rsid w:val="00664FE7"/>
    <w:rsid w:val="00666A16"/>
    <w:rsid w:val="00667E7D"/>
    <w:rsid w:val="00673821"/>
    <w:rsid w:val="00683392"/>
    <w:rsid w:val="0069001C"/>
    <w:rsid w:val="0069219C"/>
    <w:rsid w:val="00693053"/>
    <w:rsid w:val="00695DE5"/>
    <w:rsid w:val="00696E34"/>
    <w:rsid w:val="006B56F1"/>
    <w:rsid w:val="006B72C8"/>
    <w:rsid w:val="006B76F1"/>
    <w:rsid w:val="006C1AE8"/>
    <w:rsid w:val="006C2782"/>
    <w:rsid w:val="006C6798"/>
    <w:rsid w:val="006D45ED"/>
    <w:rsid w:val="006E5906"/>
    <w:rsid w:val="006E6482"/>
    <w:rsid w:val="006F1B63"/>
    <w:rsid w:val="006F4775"/>
    <w:rsid w:val="00702929"/>
    <w:rsid w:val="00702B5A"/>
    <w:rsid w:val="00710FC0"/>
    <w:rsid w:val="00726257"/>
    <w:rsid w:val="00730854"/>
    <w:rsid w:val="00736DDC"/>
    <w:rsid w:val="007404B2"/>
    <w:rsid w:val="00744120"/>
    <w:rsid w:val="00746994"/>
    <w:rsid w:val="0074768A"/>
    <w:rsid w:val="00764EB9"/>
    <w:rsid w:val="00774148"/>
    <w:rsid w:val="00774368"/>
    <w:rsid w:val="0077562C"/>
    <w:rsid w:val="00776A2B"/>
    <w:rsid w:val="00782F01"/>
    <w:rsid w:val="007865E1"/>
    <w:rsid w:val="007870FC"/>
    <w:rsid w:val="00787CA7"/>
    <w:rsid w:val="007A06BF"/>
    <w:rsid w:val="007A683E"/>
    <w:rsid w:val="007A68E0"/>
    <w:rsid w:val="007B0E9A"/>
    <w:rsid w:val="007B0FC7"/>
    <w:rsid w:val="007B3461"/>
    <w:rsid w:val="007B7622"/>
    <w:rsid w:val="007C2782"/>
    <w:rsid w:val="007C6DB6"/>
    <w:rsid w:val="007C7809"/>
    <w:rsid w:val="007D03F7"/>
    <w:rsid w:val="007D1239"/>
    <w:rsid w:val="007D1322"/>
    <w:rsid w:val="007D6BDB"/>
    <w:rsid w:val="007E0400"/>
    <w:rsid w:val="007E0D46"/>
    <w:rsid w:val="007F03C2"/>
    <w:rsid w:val="00811074"/>
    <w:rsid w:val="00816FC9"/>
    <w:rsid w:val="008215E7"/>
    <w:rsid w:val="00830078"/>
    <w:rsid w:val="00832E6E"/>
    <w:rsid w:val="00836035"/>
    <w:rsid w:val="00841327"/>
    <w:rsid w:val="00844318"/>
    <w:rsid w:val="0084501A"/>
    <w:rsid w:val="00845D5C"/>
    <w:rsid w:val="00847E24"/>
    <w:rsid w:val="008514FF"/>
    <w:rsid w:val="00851AF1"/>
    <w:rsid w:val="00865953"/>
    <w:rsid w:val="00865C20"/>
    <w:rsid w:val="00883604"/>
    <w:rsid w:val="00886835"/>
    <w:rsid w:val="00890333"/>
    <w:rsid w:val="0089072B"/>
    <w:rsid w:val="008A09B8"/>
    <w:rsid w:val="008B57D5"/>
    <w:rsid w:val="008C408E"/>
    <w:rsid w:val="008D1342"/>
    <w:rsid w:val="008D6BB2"/>
    <w:rsid w:val="008E34C2"/>
    <w:rsid w:val="008E4267"/>
    <w:rsid w:val="008F2D59"/>
    <w:rsid w:val="009023B5"/>
    <w:rsid w:val="00905E1E"/>
    <w:rsid w:val="009128B9"/>
    <w:rsid w:val="00912EB6"/>
    <w:rsid w:val="009161BC"/>
    <w:rsid w:val="0092405B"/>
    <w:rsid w:val="009301A9"/>
    <w:rsid w:val="00931917"/>
    <w:rsid w:val="00931C0D"/>
    <w:rsid w:val="009346B6"/>
    <w:rsid w:val="0093697E"/>
    <w:rsid w:val="00936E47"/>
    <w:rsid w:val="00937B8E"/>
    <w:rsid w:val="00941F67"/>
    <w:rsid w:val="00942360"/>
    <w:rsid w:val="00947C1D"/>
    <w:rsid w:val="0096348F"/>
    <w:rsid w:val="00965065"/>
    <w:rsid w:val="0097619B"/>
    <w:rsid w:val="0097679F"/>
    <w:rsid w:val="00986A9F"/>
    <w:rsid w:val="00987D95"/>
    <w:rsid w:val="009904DB"/>
    <w:rsid w:val="00992A62"/>
    <w:rsid w:val="009A7AAA"/>
    <w:rsid w:val="009C0CE7"/>
    <w:rsid w:val="009C597B"/>
    <w:rsid w:val="009C6342"/>
    <w:rsid w:val="009E0C28"/>
    <w:rsid w:val="009E671D"/>
    <w:rsid w:val="009F4A72"/>
    <w:rsid w:val="00A00152"/>
    <w:rsid w:val="00A05C5B"/>
    <w:rsid w:val="00A106E6"/>
    <w:rsid w:val="00A154D7"/>
    <w:rsid w:val="00A2326B"/>
    <w:rsid w:val="00A24DEE"/>
    <w:rsid w:val="00A30115"/>
    <w:rsid w:val="00A36EAC"/>
    <w:rsid w:val="00A422AD"/>
    <w:rsid w:val="00A4723C"/>
    <w:rsid w:val="00A548E2"/>
    <w:rsid w:val="00A61441"/>
    <w:rsid w:val="00A6556D"/>
    <w:rsid w:val="00A74E7E"/>
    <w:rsid w:val="00A80B28"/>
    <w:rsid w:val="00A8400B"/>
    <w:rsid w:val="00A8744E"/>
    <w:rsid w:val="00A95983"/>
    <w:rsid w:val="00AA264E"/>
    <w:rsid w:val="00AA72A2"/>
    <w:rsid w:val="00AB3E94"/>
    <w:rsid w:val="00AC41FF"/>
    <w:rsid w:val="00AD0952"/>
    <w:rsid w:val="00AD35E5"/>
    <w:rsid w:val="00AD4B87"/>
    <w:rsid w:val="00AD6F0F"/>
    <w:rsid w:val="00AD7D1C"/>
    <w:rsid w:val="00AE69FB"/>
    <w:rsid w:val="00AE6EBC"/>
    <w:rsid w:val="00AF1952"/>
    <w:rsid w:val="00B036EE"/>
    <w:rsid w:val="00B20B66"/>
    <w:rsid w:val="00B313EE"/>
    <w:rsid w:val="00B363FE"/>
    <w:rsid w:val="00B36539"/>
    <w:rsid w:val="00B4359C"/>
    <w:rsid w:val="00B43A75"/>
    <w:rsid w:val="00B44FFE"/>
    <w:rsid w:val="00B5102C"/>
    <w:rsid w:val="00B6251D"/>
    <w:rsid w:val="00B63426"/>
    <w:rsid w:val="00B7316A"/>
    <w:rsid w:val="00B74994"/>
    <w:rsid w:val="00B80C9F"/>
    <w:rsid w:val="00B8628E"/>
    <w:rsid w:val="00B86EB8"/>
    <w:rsid w:val="00B87506"/>
    <w:rsid w:val="00B9784E"/>
    <w:rsid w:val="00BA2F13"/>
    <w:rsid w:val="00BB1CE2"/>
    <w:rsid w:val="00BC4283"/>
    <w:rsid w:val="00BC4FF3"/>
    <w:rsid w:val="00BD3EB4"/>
    <w:rsid w:val="00BD4938"/>
    <w:rsid w:val="00BE2BDC"/>
    <w:rsid w:val="00BE2FB6"/>
    <w:rsid w:val="00BF1B08"/>
    <w:rsid w:val="00BF1F28"/>
    <w:rsid w:val="00C03060"/>
    <w:rsid w:val="00C11DF9"/>
    <w:rsid w:val="00C15F43"/>
    <w:rsid w:val="00C16B5F"/>
    <w:rsid w:val="00C2544A"/>
    <w:rsid w:val="00C34775"/>
    <w:rsid w:val="00C3690E"/>
    <w:rsid w:val="00C40FA8"/>
    <w:rsid w:val="00C55D73"/>
    <w:rsid w:val="00C60C50"/>
    <w:rsid w:val="00C61613"/>
    <w:rsid w:val="00C95160"/>
    <w:rsid w:val="00CA0A1C"/>
    <w:rsid w:val="00CA7810"/>
    <w:rsid w:val="00CB4380"/>
    <w:rsid w:val="00CC010E"/>
    <w:rsid w:val="00CD1CAE"/>
    <w:rsid w:val="00CF1401"/>
    <w:rsid w:val="00CF3839"/>
    <w:rsid w:val="00CF3C72"/>
    <w:rsid w:val="00D141A2"/>
    <w:rsid w:val="00D35158"/>
    <w:rsid w:val="00D41019"/>
    <w:rsid w:val="00D414B0"/>
    <w:rsid w:val="00D45F16"/>
    <w:rsid w:val="00D51ADC"/>
    <w:rsid w:val="00D619A8"/>
    <w:rsid w:val="00D66F91"/>
    <w:rsid w:val="00D673D5"/>
    <w:rsid w:val="00D70B6B"/>
    <w:rsid w:val="00D743AD"/>
    <w:rsid w:val="00D83343"/>
    <w:rsid w:val="00D866CD"/>
    <w:rsid w:val="00D92BEF"/>
    <w:rsid w:val="00D94951"/>
    <w:rsid w:val="00DA1464"/>
    <w:rsid w:val="00DA1619"/>
    <w:rsid w:val="00DA2F4B"/>
    <w:rsid w:val="00DB1403"/>
    <w:rsid w:val="00DC48D0"/>
    <w:rsid w:val="00DC49B8"/>
    <w:rsid w:val="00DD00C8"/>
    <w:rsid w:val="00DD167C"/>
    <w:rsid w:val="00DE6BF1"/>
    <w:rsid w:val="00DF17B5"/>
    <w:rsid w:val="00DF4EF4"/>
    <w:rsid w:val="00DF554C"/>
    <w:rsid w:val="00DF5B40"/>
    <w:rsid w:val="00E012C0"/>
    <w:rsid w:val="00E11C2C"/>
    <w:rsid w:val="00E259AE"/>
    <w:rsid w:val="00E330DF"/>
    <w:rsid w:val="00E414DB"/>
    <w:rsid w:val="00E4451D"/>
    <w:rsid w:val="00E60120"/>
    <w:rsid w:val="00E60EC7"/>
    <w:rsid w:val="00E61C9C"/>
    <w:rsid w:val="00E712B8"/>
    <w:rsid w:val="00E71F80"/>
    <w:rsid w:val="00E726F3"/>
    <w:rsid w:val="00E831EB"/>
    <w:rsid w:val="00E85302"/>
    <w:rsid w:val="00E8718C"/>
    <w:rsid w:val="00E94D9F"/>
    <w:rsid w:val="00EA34A0"/>
    <w:rsid w:val="00EA3666"/>
    <w:rsid w:val="00EB3CBD"/>
    <w:rsid w:val="00EC2772"/>
    <w:rsid w:val="00ED1506"/>
    <w:rsid w:val="00ED1A52"/>
    <w:rsid w:val="00EE1E72"/>
    <w:rsid w:val="00EE38D6"/>
    <w:rsid w:val="00EE4A45"/>
    <w:rsid w:val="00F03B86"/>
    <w:rsid w:val="00F068C3"/>
    <w:rsid w:val="00F10DD7"/>
    <w:rsid w:val="00F12818"/>
    <w:rsid w:val="00F51357"/>
    <w:rsid w:val="00F53D3C"/>
    <w:rsid w:val="00F550EC"/>
    <w:rsid w:val="00F61BC0"/>
    <w:rsid w:val="00F64F4A"/>
    <w:rsid w:val="00F70B46"/>
    <w:rsid w:val="00F7373F"/>
    <w:rsid w:val="00F75AA6"/>
    <w:rsid w:val="00F75AB8"/>
    <w:rsid w:val="00F87A89"/>
    <w:rsid w:val="00F87B70"/>
    <w:rsid w:val="00FA2425"/>
    <w:rsid w:val="00FB35B4"/>
    <w:rsid w:val="00FB707B"/>
    <w:rsid w:val="00FB7C0F"/>
    <w:rsid w:val="00FC295C"/>
    <w:rsid w:val="00FC758D"/>
    <w:rsid w:val="00FD0EB4"/>
    <w:rsid w:val="00FD329A"/>
    <w:rsid w:val="00FD4885"/>
    <w:rsid w:val="00FD56CE"/>
    <w:rsid w:val="00FF5D4E"/>
  </w:rsids>
  <m:mathPr>
    <m:mathFont m:val="Arial Bold"/>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38">
      <o:colormru v:ext="edit" colors="#99f,#afafff"/>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uiPriority w:val="99"/>
    <w:semiHidden/>
    <w:rsid w:val="000F0143"/>
    <w:rPr>
      <w:rFonts w:ascii="Lucida Grande" w:hAnsi="Lucida Grande"/>
      <w:sz w:val="18"/>
      <w:szCs w:val="18"/>
    </w:rPr>
  </w:style>
  <w:style w:type="character" w:customStyle="1" w:styleId="BalloonTextChar0">
    <w:name w:val="Balloon Text Char"/>
    <w:basedOn w:val="DefaultParagraphFon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rsid w:val="00D83343"/>
    <w:pPr>
      <w:spacing w:before="120" w:after="0"/>
    </w:pPr>
    <w:rPr>
      <w:rFonts w:asciiTheme="minorHAnsi" w:hAnsiTheme="minorHAnsi"/>
      <w:b/>
      <w:caps/>
      <w:sz w:val="22"/>
      <w:szCs w:val="22"/>
    </w:rPr>
  </w:style>
  <w:style w:type="paragraph" w:styleId="TOC2">
    <w:name w:val="toc 2"/>
    <w:basedOn w:val="Normal"/>
    <w:next w:val="Normal"/>
    <w:uiPriority w:val="39"/>
    <w:rsid w:val="00D83343"/>
    <w:pPr>
      <w:spacing w:after="0"/>
      <w:ind w:left="240"/>
    </w:pPr>
    <w:rPr>
      <w:rFonts w:asciiTheme="minorHAnsi" w:hAnsiTheme="minorHAnsi"/>
      <w:smallCaps/>
      <w:sz w:val="22"/>
      <w:szCs w:val="22"/>
    </w:rPr>
  </w:style>
  <w:style w:type="paragraph" w:styleId="TOC3">
    <w:name w:val="toc 3"/>
    <w:basedOn w:val="Normal"/>
    <w:next w:val="Normal"/>
    <w:uiPriority w:val="39"/>
    <w:rsid w:val="00D83343"/>
    <w:pPr>
      <w:spacing w:after="0"/>
      <w:ind w:left="480"/>
    </w:pPr>
    <w:rPr>
      <w:rFonts w:asciiTheme="minorHAnsi" w:hAnsiTheme="minorHAnsi"/>
      <w:i/>
      <w:sz w:val="22"/>
      <w:szCs w:val="22"/>
    </w:rPr>
  </w:style>
  <w:style w:type="paragraph" w:styleId="TOC4">
    <w:name w:val="toc 4"/>
    <w:basedOn w:val="Normal"/>
    <w:next w:val="Normal"/>
    <w:uiPriority w:val="39"/>
    <w:rsid w:val="00D83343"/>
    <w:pPr>
      <w:spacing w:after="0"/>
      <w:ind w:left="720"/>
    </w:pPr>
    <w:rPr>
      <w:rFonts w:asciiTheme="minorHAnsi" w:hAnsiTheme="minorHAnsi"/>
      <w:sz w:val="18"/>
      <w:szCs w:val="18"/>
    </w:rPr>
  </w:style>
  <w:style w:type="paragraph" w:styleId="TOC5">
    <w:name w:val="toc 5"/>
    <w:basedOn w:val="Normal"/>
    <w:next w:val="Normal"/>
    <w:uiPriority w:val="39"/>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rPr>
      <w:sz w:val="24"/>
      <w:lang w:val="en-US" w:eastAsia="en-US" w:bidi="ar-SA"/>
    </w:rPr>
  </w:style>
  <w:style w:type="character" w:customStyle="1" w:styleId="ListContinueChar">
    <w:name w:val="List Continue Char"/>
    <w:basedOn w:val="ListChar"/>
    <w:rsid w:val="00D83343"/>
    <w:rPr>
      <w:sz w:val="24"/>
      <w:lang w:val="en-US" w:eastAsia="en-US" w:bidi="ar-SA"/>
    </w:rPr>
  </w:style>
  <w:style w:type="character" w:customStyle="1" w:styleId="ListContinue2Char">
    <w:name w:val="List Continue 2 Char"/>
    <w:basedOn w:val="ListContinueChar"/>
    <w:rsid w:val="00D83343"/>
    <w:rPr>
      <w:sz w:val="24"/>
      <w:lang w:val="en-US" w:eastAsia="en-US" w:bidi="ar-SA"/>
    </w:rPr>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lang w:val="en-US" w:eastAsia="en-US" w:bidi="ar-SA"/>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rPr>
      <w:sz w:val="24"/>
      <w:lang w:val="en-US" w:eastAsia="en-US" w:bidi="ar-SA"/>
    </w:rPr>
  </w:style>
  <w:style w:type="character" w:customStyle="1" w:styleId="ListBulletCircleChar">
    <w:name w:val="List Bullet Circle Char"/>
    <w:basedOn w:val="ListBulletChar"/>
    <w:rsid w:val="00D83343"/>
    <w:rPr>
      <w:sz w:val="24"/>
      <w:lang w:val="en-US" w:eastAsia="en-US" w:bidi="ar-SA"/>
    </w:rPr>
  </w:style>
  <w:style w:type="character" w:customStyle="1" w:styleId="ListBulletCircle2Char">
    <w:name w:val="List Bullet Circle 2 Char"/>
    <w:basedOn w:val="ListBulletCircleChar"/>
    <w:rsid w:val="00D83343"/>
    <w:rPr>
      <w:sz w:val="24"/>
      <w:lang w:val="en-US" w:eastAsia="en-US" w:bidi="ar-SA"/>
    </w:rPr>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rPr>
      <w:snapToGrid w:val="0"/>
      <w:sz w:val="22"/>
      <w:lang w:val="en-US" w:eastAsia="en-US" w:bidi="ar-SA"/>
    </w:rPr>
  </w:style>
  <w:style w:type="character" w:customStyle="1" w:styleId="Heading1Char">
    <w:name w:val="Heading 1 Char"/>
    <w:basedOn w:val="HeaderBaseChar"/>
    <w:rsid w:val="00212ADC"/>
    <w:rPr>
      <w:rFonts w:ascii="Times New Roman" w:hAnsi="Times New Roman"/>
      <w:spacing w:val="-40"/>
      <w:kern w:val="28"/>
      <w:sz w:val="60"/>
      <w:szCs w:val="60"/>
      <w:lang w:val="en-US" w:eastAsia="en-US" w:bidi="ar-SA"/>
    </w:rPr>
  </w:style>
  <w:style w:type="character" w:customStyle="1" w:styleId="Appendix1Char">
    <w:name w:val="Appendix1 Char"/>
    <w:basedOn w:val="Heading1Char"/>
    <w:rsid w:val="00590015"/>
    <w:rPr>
      <w:rFonts w:ascii="Times New Roman" w:hAnsi="Times New Roman"/>
      <w:b/>
      <w:spacing w:val="0"/>
      <w:kern w:val="28"/>
      <w:sz w:val="48"/>
      <w:szCs w:val="48"/>
      <w:lang w:val="en-US" w:eastAsia="en-US" w:bidi="ar-SA"/>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lang w:val="en-US" w:eastAsia="en-US" w:bidi="ar-SA"/>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snapToGrid w:val="0"/>
      <w:sz w:val="22"/>
      <w:lang w:val="en-US" w:eastAsia="en-US" w:bidi="ar-SA"/>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sz w:val="24"/>
      <w:lang w:val="en-US" w:eastAsia="en-US" w:bidi="ar-SA"/>
    </w:rPr>
  </w:style>
  <w:style w:type="character" w:customStyle="1" w:styleId="StyleCaptionArialChar">
    <w:name w:val="Style Caption + Arial Char"/>
    <w:basedOn w:val="CharChar4"/>
    <w:rsid w:val="00D83343"/>
    <w:rPr>
      <w:rFonts w:ascii="Arial" w:hAnsi="Arial"/>
      <w:i/>
      <w:iCs/>
      <w:sz w:val="24"/>
      <w:lang w:val="en-US" w:eastAsia="en-US" w:bidi="ar-SA"/>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snapToGrid w:val="0"/>
      <w:sz w:val="22"/>
      <w:lang w:val="en-US" w:eastAsia="en-US" w:bidi="ar-SA"/>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rPr>
      <w:snapToGrid w:val="0"/>
      <w:sz w:val="22"/>
      <w:lang w:val="en-US" w:eastAsia="en-US" w:bidi="ar-SA"/>
    </w:rPr>
  </w:style>
  <w:style w:type="character" w:customStyle="1" w:styleId="NoteHeadingIndent1Char">
    <w:name w:val="Note Heading Indent1 Char"/>
    <w:basedOn w:val="NoteHeadingIndentChar1"/>
    <w:rsid w:val="00D83343"/>
    <w:rPr>
      <w:snapToGrid w:val="0"/>
      <w:sz w:val="22"/>
      <w:lang w:val="en-US" w:eastAsia="en-US" w:bidi="ar-SA"/>
    </w:rPr>
  </w:style>
  <w:style w:type="character" w:customStyle="1" w:styleId="StyleNoteHeadingIndent1BoldChar">
    <w:name w:val="Style Note Heading Indent1 + Bold Char"/>
    <w:basedOn w:val="NoteHeadingIndent1Char"/>
    <w:rsid w:val="00D83343"/>
    <w:rPr>
      <w:b/>
      <w:bCs/>
      <w:snapToGrid w:val="0"/>
      <w:sz w:val="22"/>
      <w:lang w:val="en-US" w:eastAsia="en-US" w:bidi="ar-SA"/>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rPr>
      <w:sz w:val="24"/>
      <w:lang w:val="en-US" w:eastAsia="en-US" w:bidi="ar-SA"/>
    </w:rPr>
  </w:style>
  <w:style w:type="character" w:customStyle="1" w:styleId="CharChar1">
    <w:name w:val="Char Char1"/>
    <w:basedOn w:val="CharChar3"/>
    <w:rsid w:val="00D83343"/>
    <w:rPr>
      <w:sz w:val="24"/>
      <w:lang w:val="en-US" w:eastAsia="en-US" w:bidi="ar-SA"/>
    </w:rPr>
  </w:style>
  <w:style w:type="character" w:customStyle="1" w:styleId="CharChar">
    <w:name w:val="Char Char"/>
    <w:basedOn w:val="CharChar1"/>
    <w:rsid w:val="00D83343"/>
    <w:rPr>
      <w:sz w:val="24"/>
      <w:lang w:val="en-US" w:eastAsia="en-US" w:bidi="ar-SA"/>
    </w:rPr>
  </w:style>
  <w:style w:type="character" w:customStyle="1" w:styleId="StyleListBullet2BoldChar">
    <w:name w:val="Style List Bullet 2 + Bold Char"/>
    <w:basedOn w:val="CharChar"/>
    <w:rsid w:val="00D83343"/>
    <w:rPr>
      <w:b/>
      <w:bCs/>
      <w:sz w:val="24"/>
      <w:lang w:val="en-US" w:eastAsia="en-US" w:bidi="ar-SA"/>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spacing w:val="-4"/>
      <w:lang w:val="en-US" w:eastAsia="en-US" w:bidi="ar-SA"/>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rFonts w:ascii="Times New Roman" w:hAnsi="Times New Roman"/>
      <w:bCs/>
      <w:spacing w:val="0"/>
      <w:kern w:val="28"/>
      <w:sz w:val="48"/>
      <w:szCs w:val="48"/>
      <w:lang w:val="en-US" w:eastAsia="en-US" w:bidi="ar-SA"/>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rFonts w:ascii="Times New Roman" w:hAnsi="Times New Roman"/>
      <w:b/>
      <w:bCs/>
      <w:spacing w:val="0"/>
      <w:kern w:val="28"/>
      <w:sz w:val="48"/>
      <w:szCs w:val="48"/>
      <w:lang w:val="en-US" w:eastAsia="en-US" w:bidi="ar-SA"/>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76333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url.org/docs/long_intro.html" TargetMode="Externa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www.w3.org/Protocols/rfc2616/rfc2616-sec10.html" TargetMode="External"/><Relationship Id="rId27" Type="http://schemas.openxmlformats.org/officeDocument/2006/relationships/hyperlink" Target="http://purl.org/docs/help.html#table1" TargetMode="External"/><Relationship Id="rId28" Type="http://schemas.openxmlformats.org/officeDocument/2006/relationships/hyperlink" Target="http://en.wikipedia.org/wiki/Hypertext_Transfer_Protocol#Example_session" TargetMode="External"/><Relationship Id="rId29" Type="http://schemas.openxmlformats.org/officeDocument/2006/relationships/hyperlink" Target="http://hc.apache.org/httpcomponents-client/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java.sun.com/javase/technologies/security/" TargetMode="External"/><Relationship Id="rId31" Type="http://schemas.openxmlformats.org/officeDocument/2006/relationships/hyperlink" Target="http://tomcat.apache.org/tomcat-5.5-doc/ssl-howto.html" TargetMode="External"/><Relationship Id="rId32" Type="http://schemas.openxmlformats.org/officeDocument/2006/relationships/hyperlink" Target="http://gforge.nci.nih.gov/frs/download.php/6860/caGrid-installer-1.3.0.1.zip"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s://cagrid.org/display/caGrid13/Install+caGrid+and+Configure+a+Secure+Container+Using+the+caGrid+1.3+Installer" TargetMode="External"/><Relationship Id="rId34" Type="http://schemas.openxmlformats.org/officeDocument/2006/relationships/hyperlink" Target="https://cagrid.org/display/dorian/Home" TargetMode="External"/><Relationship Id="rId35" Type="http://schemas.openxmlformats.org/officeDocument/2006/relationships/hyperlink" Target="http://www.purlz.org/" TargetMode="External"/><Relationship Id="rId36" Type="http://schemas.openxmlformats.org/officeDocument/2006/relationships/hyperlink" Target="https://cagrid.org/display/identifiers/Requirements"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comments" Target="comments.xml"/><Relationship Id="rId13" Type="http://schemas.openxmlformats.org/officeDocument/2006/relationships/image" Target="media/image2.png"/><Relationship Id="rId14" Type="http://schemas.openxmlformats.org/officeDocument/2006/relationships/hyperlink" Target="http://foo.osumc.edu" TargetMode="External"/><Relationship Id="rId15" Type="http://schemas.openxmlformats.org/officeDocument/2006/relationships/hyperlink" Target="http://na.cagrid.org/foo" TargetMode="External"/><Relationship Id="rId16" Type="http://schemas.openxmlformats.org/officeDocument/2006/relationships/hyperlink" Target="http://foo.osumc.edu" TargetMode="External"/><Relationship Id="rId17" Type="http://schemas.openxmlformats.org/officeDocument/2006/relationships/hyperlink" Target="http://bar.osumc.edu" TargetMode="External"/><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fontTable" Target="fontTable.xml"/><Relationship Id="rId38" Type="http://schemas.openxmlformats.org/officeDocument/2006/relationships/theme" Target="theme/theme1.xml"/><Relationship Id="rId39"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D0B0E-4A48-0F4B-83DF-CD5E2ED2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2509</TotalTime>
  <Pages>31</Pages>
  <Words>6587</Words>
  <Characters>37546</Characters>
  <Application>Microsoft Macintosh Word</Application>
  <DocSecurity>0</DocSecurity>
  <Lines>312</Lines>
  <Paragraphs>75</Paragraphs>
  <ScaleCrop>false</ScaleCrop>
  <HeadingPairs>
    <vt:vector size="2" baseType="variant">
      <vt:variant>
        <vt:lpstr>Title</vt:lpstr>
      </vt:variant>
      <vt:variant>
        <vt:i4>1</vt:i4>
      </vt:variant>
    </vt:vector>
  </HeadingPairs>
  <TitlesOfParts>
    <vt:vector size="1" baseType="lpstr">
      <vt:lpstr>caGRID Identifier Service Framework - Architecture Guide</vt:lpstr>
    </vt:vector>
  </TitlesOfParts>
  <Manager/>
  <Company/>
  <LinksUpToDate>false</LinksUpToDate>
  <CharactersWithSpaces>46109</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Scott Oster</cp:lastModifiedBy>
  <cp:revision>78</cp:revision>
  <cp:lastPrinted>2009-07-27T14:35:00Z</cp:lastPrinted>
  <dcterms:created xsi:type="dcterms:W3CDTF">2009-07-21T16:09:00Z</dcterms:created>
  <dcterms:modified xsi:type="dcterms:W3CDTF">2009-12-14T17:55:00Z</dcterms:modified>
  <cp:category/>
</cp:coreProperties>
</file>