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 xml:space="preserve">Select Test case ID 9578 with short title </w:t>
      </w:r>
      <w:proofErr w:type="spellStart"/>
      <w:r>
        <w:t>StorageContainer_Add_Success</w:t>
      </w:r>
      <w:proofErr w:type="spellEnd"/>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proofErr w:type="spellStart"/>
      <w:r>
        <w:rPr>
          <w:b/>
        </w:rPr>
        <w:t>Cryo</w:t>
      </w:r>
      <w:proofErr w:type="spellEnd"/>
      <w:r>
        <w:rPr>
          <w:b/>
        </w:rPr>
        <w:t xml:space="preserve">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w:t>
      </w:r>
      <w:proofErr w:type="spellStart"/>
      <w:r>
        <w:rPr>
          <w:b/>
        </w:rPr>
        <w:t>Cryo</w:t>
      </w:r>
      <w:proofErr w:type="spellEnd"/>
      <w:r>
        <w:rPr>
          <w:b/>
        </w:rPr>
        <w:t xml:space="preserve">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proofErr w:type="spellStart"/>
      <w:r w:rsidRPr="00580C3B">
        <w:rPr>
          <w:b/>
          <w:i/>
        </w:rPr>
        <w:t>Cryo</w:t>
      </w:r>
      <w:proofErr w:type="spellEnd"/>
      <w:r w:rsidRPr="00580C3B">
        <w:rPr>
          <w:b/>
          <w:i/>
        </w:rPr>
        <w:t xml:space="preserve">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proofErr w:type="spellStart"/>
            <w:r>
              <w:rPr>
                <w:b/>
              </w:rPr>
              <w:t>Cryo</w:t>
            </w:r>
            <w:proofErr w:type="spellEnd"/>
            <w:r>
              <w:rPr>
                <w:b/>
              </w:rPr>
              <w:t xml:space="preserve">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proofErr w:type="spellStart"/>
            <w:r w:rsidRPr="00580C3B">
              <w:t>Cryosafe</w:t>
            </w:r>
            <w:proofErr w:type="spellEnd"/>
            <w:r w:rsidRPr="00580C3B">
              <w:t xml:space="preserv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 xml:space="preserve">LN2 Rack Large </w:t>
      </w:r>
      <w:proofErr w:type="spellStart"/>
      <w:r w:rsidRPr="00580C3B">
        <w:rPr>
          <w:b/>
          <w:i/>
        </w:rPr>
        <w:t>Cryo</w:t>
      </w:r>
      <w:proofErr w:type="spellEnd"/>
      <w:r w:rsidRPr="00580C3B">
        <w:rPr>
          <w:b/>
          <w:i/>
        </w:rPr>
        <w:t xml:space="preserve">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proofErr w:type="spellStart"/>
      <w:r w:rsidRPr="00580C3B">
        <w:t>Cryosafe</w:t>
      </w:r>
      <w:proofErr w:type="spellEnd"/>
      <w:r w:rsidRPr="00580C3B">
        <w:t xml:space="preserv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w:t>
            </w:r>
            <w:proofErr w:type="spellStart"/>
            <w:r>
              <w:rPr>
                <w:b/>
              </w:rPr>
              <w:t>Cryo</w:t>
            </w:r>
            <w:proofErr w:type="spellEnd"/>
            <w:r>
              <w:rPr>
                <w:b/>
              </w:rPr>
              <w:t xml:space="preserve">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proofErr w:type="spellStart"/>
            <w:r w:rsidRPr="00580C3B">
              <w:t>Cryosafe</w:t>
            </w:r>
            <w:proofErr w:type="spellEnd"/>
            <w:r w:rsidRPr="00580C3B">
              <w:t xml:space="preserv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proofErr w:type="spellStart"/>
            <w:r w:rsidRPr="00580C3B">
              <w:t>Cryosafe</w:t>
            </w:r>
            <w:proofErr w:type="spellEnd"/>
            <w:r w:rsidRPr="00580C3B">
              <w:t xml:space="preserve"> 1 Rack </w:t>
            </w:r>
            <w:r w:rsidR="00EA0A63">
              <w:t>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r w:rsidR="00EA0A63">
        <w:t xml:space="preserve"> </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proofErr w:type="spellStart"/>
      <w:r w:rsidRPr="00F31CAE">
        <w:rPr>
          <w:b/>
          <w:i/>
        </w:rPr>
        <w:t>Cryosafe</w:t>
      </w:r>
      <w:proofErr w:type="spellEnd"/>
      <w:r w:rsidRPr="00F31CAE">
        <w:rPr>
          <w:b/>
          <w:i/>
        </w:rPr>
        <w:t xml:space="preserv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proofErr w:type="spellStart"/>
            <w:r w:rsidRPr="00580C3B">
              <w:t>Cryosafe</w:t>
            </w:r>
            <w:proofErr w:type="spellEnd"/>
            <w:r w:rsidRPr="00580C3B">
              <w:t xml:space="preserve"> 1 Rack 3</w:t>
            </w:r>
          </w:p>
        </w:tc>
      </w:tr>
      <w:tr w:rsidR="000A68E6" w:rsidTr="0099065A">
        <w:tc>
          <w:tcPr>
            <w:tcW w:w="6588" w:type="dxa"/>
          </w:tcPr>
          <w:p w:rsidR="000A68E6" w:rsidRPr="00065532" w:rsidRDefault="000A68E6" w:rsidP="0099065A">
            <w:r>
              <w:t>Number of Containers</w:t>
            </w:r>
          </w:p>
        </w:tc>
        <w:tc>
          <w:tcPr>
            <w:tcW w:w="6588" w:type="dxa"/>
          </w:tcPr>
          <w:p w:rsidR="000A68E6" w:rsidRPr="00580C3B" w:rsidRDefault="000A68E6" w:rsidP="0099065A">
            <w:r>
              <w:t>12</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proofErr w:type="spellStart"/>
            <w:r w:rsidRPr="00580C3B">
              <w:t>Cryosafe</w:t>
            </w:r>
            <w:proofErr w:type="spellEnd"/>
            <w:r w:rsidRPr="00580C3B">
              <w:t xml:space="preserv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w:t>
            </w:r>
          </w:p>
        </w:tc>
      </w:tr>
    </w:tbl>
    <w:p w:rsidR="00FD798C" w:rsidRDefault="00FD798C" w:rsidP="00FD798C">
      <w:pPr>
        <w:pStyle w:val="ListParagraph"/>
        <w:numPr>
          <w:ilvl w:val="0"/>
          <w:numId w:val="1"/>
        </w:numPr>
      </w:pPr>
      <w:r w:rsidRPr="00A4694B">
        <w:t>Click on Submit. Refer the expected output.</w:t>
      </w:r>
    </w:p>
    <w:p w:rsidR="00B16995" w:rsidRDefault="00B16995" w:rsidP="00FD798C">
      <w:pPr>
        <w:pStyle w:val="ListParagraph"/>
        <w:numPr>
          <w:ilvl w:val="0"/>
          <w:numId w:val="1"/>
        </w:numPr>
      </w:pPr>
      <w:r>
        <w:t xml:space="preserve">Enter storage container name as </w:t>
      </w:r>
      <w:proofErr w:type="spellStart"/>
      <w:r>
        <w:t>Cryosafe</w:t>
      </w:r>
      <w:proofErr w:type="spellEnd"/>
      <w:r>
        <w:t xml:space="preserve"> 1 Box 2</w:t>
      </w:r>
      <w:r w:rsidR="005B735F">
        <w:t>7</w:t>
      </w:r>
      <w:r>
        <w:t xml:space="preserve"> </w:t>
      </w:r>
      <w:proofErr w:type="gramStart"/>
      <w:r>
        <w:t>…</w:t>
      </w:r>
      <w:r w:rsidR="005B735F">
        <w:t xml:space="preserve"> </w:t>
      </w:r>
      <w:r>
        <w:t xml:space="preserve"> </w:t>
      </w:r>
      <w:proofErr w:type="spellStart"/>
      <w:r>
        <w:t>Cryosafe</w:t>
      </w:r>
      <w:proofErr w:type="spellEnd"/>
      <w:proofErr w:type="gramEnd"/>
      <w:r>
        <w:t xml:space="preserve"> 1 Box 39. </w:t>
      </w:r>
    </w:p>
    <w:p w:rsidR="00B16995" w:rsidRPr="00A4694B" w:rsidRDefault="00B16995" w:rsidP="00FD798C">
      <w:pPr>
        <w:pStyle w:val="ListParagraph"/>
        <w:numPr>
          <w:ilvl w:val="0"/>
          <w:numId w:val="1"/>
        </w:numPr>
      </w:pPr>
      <w:r>
        <w:t>Click on Submit. Refer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proofErr w:type="spellStart"/>
            <w:r w:rsidRPr="00580C3B">
              <w:rPr>
                <w:b/>
              </w:rPr>
              <w:t>Cryosafe</w:t>
            </w:r>
            <w:proofErr w:type="spellEnd"/>
            <w:r w:rsidRPr="00580C3B">
              <w:rPr>
                <w:b/>
              </w:rPr>
              <w:t xml:space="preserv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 xml:space="preserve">LN2 Rack Large </w:t>
            </w:r>
            <w:proofErr w:type="spellStart"/>
            <w:r w:rsidRPr="00F94244">
              <w:t>Cryo</w:t>
            </w:r>
            <w:proofErr w:type="spellEnd"/>
            <w:r w:rsidRPr="00F94244">
              <w:t xml:space="preserve">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lastRenderedPageBreak/>
              <w:t>Name</w:t>
            </w:r>
          </w:p>
        </w:tc>
        <w:tc>
          <w:tcPr>
            <w:tcW w:w="6588" w:type="dxa"/>
          </w:tcPr>
          <w:p w:rsidR="00FD798C" w:rsidRPr="00BE4C15" w:rsidRDefault="00FD798C" w:rsidP="0099065A">
            <w:pPr>
              <w:rPr>
                <w:b/>
              </w:rPr>
            </w:pPr>
            <w:r w:rsidRPr="00BE4C15">
              <w:rPr>
                <w:b/>
              </w:rPr>
              <w:t>LN2 Rack Large</w:t>
            </w:r>
            <w:r>
              <w:rPr>
                <w:b/>
              </w:rPr>
              <w:t xml:space="preserve"> </w:t>
            </w:r>
            <w:proofErr w:type="spellStart"/>
            <w:r>
              <w:rPr>
                <w:b/>
              </w:rPr>
              <w:t>Cryo</w:t>
            </w:r>
            <w:proofErr w:type="spellEnd"/>
            <w:r>
              <w:rPr>
                <w:b/>
              </w:rPr>
              <w:t xml:space="preserve">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proofErr w:type="spellStart"/>
      <w:r w:rsidRPr="00580C3B">
        <w:t>Cryosafe</w:t>
      </w:r>
      <w:proofErr w:type="spellEnd"/>
      <w:r w:rsidRPr="00580C3B">
        <w:t xml:space="preserv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proofErr w:type="spellStart"/>
      <w:r w:rsidRPr="00580C3B">
        <w:t>Cryosafe</w:t>
      </w:r>
      <w:proofErr w:type="spellEnd"/>
      <w:r w:rsidRPr="00580C3B">
        <w:t xml:space="preserve"> 1 Rack 3</w:t>
      </w:r>
      <w:r>
        <w:t xml:space="preserve"> to the container.</w:t>
      </w:r>
    </w:p>
    <w:p w:rsidR="00847292" w:rsidRDefault="00FD798C" w:rsidP="00FD798C">
      <w:pPr>
        <w:pStyle w:val="ListParagraph"/>
      </w:pPr>
      <w:r>
        <w:t xml:space="preserve">12) </w:t>
      </w:r>
      <w:r w:rsidR="005B735F">
        <w:t xml:space="preserve">Similar container page will be displayed with </w:t>
      </w:r>
      <w:r w:rsidR="00252E9E">
        <w:t xml:space="preserve">parent containers displayed at the end for the </w:t>
      </w:r>
      <w:r w:rsidR="00847292">
        <w:t>12 containers.</w:t>
      </w:r>
    </w:p>
    <w:p w:rsidR="00FD798C" w:rsidRDefault="00847292" w:rsidP="00FD798C">
      <w:pPr>
        <w:pStyle w:val="ListParagraph"/>
      </w:pPr>
      <w:r>
        <w:t xml:space="preserve">14) </w:t>
      </w:r>
      <w:r w:rsidR="00FD798C">
        <w:t>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proofErr w:type="spellStart"/>
      <w:r w:rsidRPr="00580C3B">
        <w:t>Cryosafe</w:t>
      </w:r>
      <w:proofErr w:type="spellEnd"/>
      <w:r w:rsidRPr="00580C3B">
        <w:t xml:space="preserve"> 1 Box 27</w:t>
      </w:r>
      <w:r>
        <w:t>.</w:t>
      </w:r>
    </w:p>
    <w:p w:rsidR="00FD798C" w:rsidRDefault="00FD798C" w:rsidP="00FD798C">
      <w:pPr>
        <w:pStyle w:val="ListParagraph"/>
        <w:numPr>
          <w:ilvl w:val="0"/>
          <w:numId w:val="2"/>
        </w:numPr>
      </w:pPr>
      <w:r w:rsidRPr="0023787B">
        <w:lastRenderedPageBreak/>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proofErr w:type="spellStart"/>
      <w:r w:rsidRPr="00F31CAE">
        <w:rPr>
          <w:b/>
          <w:i/>
        </w:rPr>
        <w:t>Cryosafe</w:t>
      </w:r>
      <w:proofErr w:type="spellEnd"/>
      <w:r w:rsidRPr="00F31CAE">
        <w:rPr>
          <w:b/>
          <w:i/>
        </w:rPr>
        <w:t xml:space="preserv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should be as per the below table:</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proofErr w:type="spellStart"/>
            <w:r w:rsidRPr="00580C3B">
              <w:t>Cryosafe</w:t>
            </w:r>
            <w:proofErr w:type="spellEnd"/>
            <w:r w:rsidRPr="00580C3B">
              <w:t xml:space="preserve"> 1 Box 27</w:t>
            </w:r>
          </w:p>
        </w:tc>
        <w:tc>
          <w:tcPr>
            <w:tcW w:w="2292" w:type="dxa"/>
          </w:tcPr>
          <w:p w:rsidR="00FD798C" w:rsidRPr="00F31CAE" w:rsidRDefault="00FD798C" w:rsidP="0099065A">
            <w:pPr>
              <w:pStyle w:val="ListParagraph"/>
              <w:ind w:left="0"/>
            </w:pPr>
            <w:r w:rsidRPr="00F31CAE">
              <w:t xml:space="preserve">LN2 Rack Large </w:t>
            </w:r>
            <w:proofErr w:type="spellStart"/>
            <w:r w:rsidRPr="00F31CAE">
              <w:t>Cryo</w:t>
            </w:r>
            <w:proofErr w:type="spellEnd"/>
            <w:r w:rsidRPr="00F31CAE">
              <w:t xml:space="preserve"> safe KL13</w:t>
            </w:r>
          </w:p>
        </w:tc>
        <w:tc>
          <w:tcPr>
            <w:tcW w:w="2283" w:type="dxa"/>
          </w:tcPr>
          <w:p w:rsidR="00FD798C" w:rsidRPr="00F31CAE" w:rsidRDefault="00FD798C" w:rsidP="0099065A">
            <w:pPr>
              <w:pStyle w:val="ListParagraph"/>
              <w:ind w:left="0"/>
            </w:pPr>
            <w:proofErr w:type="spellStart"/>
            <w:r w:rsidRPr="00F31CAE">
              <w:t>Cryo</w:t>
            </w:r>
            <w:proofErr w:type="spellEnd"/>
            <w:r w:rsidRPr="00F31CAE">
              <w:t xml:space="preserve"> Safe LN2 Tank KL </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Event Type should contain INSERT for </w:t>
      </w:r>
      <w:proofErr w:type="spellStart"/>
      <w:r>
        <w:t>catissue_storageContainer</w:t>
      </w:r>
      <w:proofErr w:type="spellEnd"/>
      <w:r>
        <w:t>.</w:t>
      </w:r>
    </w:p>
    <w:p w:rsidR="00FD798C" w:rsidRDefault="00FD798C" w:rsidP="00FD798C">
      <w:pPr>
        <w:pStyle w:val="ListParagraph"/>
        <w:numPr>
          <w:ilvl w:val="0"/>
          <w:numId w:val="2"/>
        </w:numPr>
      </w:pPr>
      <w:r>
        <w:t xml:space="preserve">In CATISSUE_DATA_AUDIT_EVENT_LOG table Object Name should contain </w:t>
      </w:r>
      <w:proofErr w:type="spellStart"/>
      <w:r>
        <w:t>catissue_storageContainer</w:t>
      </w:r>
      <w:proofErr w:type="spellEnd"/>
      <w:r>
        <w:t xml:space="preserve">.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proofErr w:type="spellStart"/>
      <w:r>
        <w:t>catissue_storagecontainer</w:t>
      </w:r>
      <w:proofErr w:type="spellEnd"/>
      <w:r>
        <w:t xml:space="preserve">, </w:t>
      </w:r>
      <w:proofErr w:type="spellStart"/>
      <w:r>
        <w:t>catissue_capacity</w:t>
      </w:r>
      <w:proofErr w:type="spellEnd"/>
      <w:r>
        <w:t xml:space="preserve">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252E9E"/>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798C"/>
    <w:rsid w:val="000A68E6"/>
    <w:rsid w:val="000C0317"/>
    <w:rsid w:val="000C71E8"/>
    <w:rsid w:val="001A7687"/>
    <w:rsid w:val="002224EC"/>
    <w:rsid w:val="00252E9E"/>
    <w:rsid w:val="003D19FE"/>
    <w:rsid w:val="0046418E"/>
    <w:rsid w:val="004C29B2"/>
    <w:rsid w:val="004E309A"/>
    <w:rsid w:val="005B735F"/>
    <w:rsid w:val="0065432C"/>
    <w:rsid w:val="00655E9D"/>
    <w:rsid w:val="00672F56"/>
    <w:rsid w:val="006946C5"/>
    <w:rsid w:val="006F58F1"/>
    <w:rsid w:val="0080691A"/>
    <w:rsid w:val="00847292"/>
    <w:rsid w:val="00912D11"/>
    <w:rsid w:val="009F4E5A"/>
    <w:rsid w:val="00AC2B8B"/>
    <w:rsid w:val="00B16995"/>
    <w:rsid w:val="00B43338"/>
    <w:rsid w:val="00B95971"/>
    <w:rsid w:val="00C0046B"/>
    <w:rsid w:val="00C52DC9"/>
    <w:rsid w:val="00D85E32"/>
    <w:rsid w:val="00E53731"/>
    <w:rsid w:val="00EA0A63"/>
    <w:rsid w:val="00FD798C"/>
    <w:rsid w:val="00FF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1208</Words>
  <Characters>6887</Characters>
  <Application>Microsoft Office Word</Application>
  <DocSecurity>0</DocSecurity>
  <Lines>57</Lines>
  <Paragraphs>16</Paragraphs>
  <ScaleCrop>false</ScaleCrop>
  <Company>Persistent System Ltd.</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5</cp:revision>
  <dcterms:created xsi:type="dcterms:W3CDTF">2011-03-17T10:33:00Z</dcterms:created>
  <dcterms:modified xsi:type="dcterms:W3CDTF">2011-03-17T10:41:00Z</dcterms:modified>
</cp:coreProperties>
</file>