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distinction using seven probabilistic methods—three statistical approaches and four gradient-boosting variants—in a weekly order-up-to simulation with optional liquidation. The experiments retain all eligible series from M5 (physical stores) and VN1 (multi-vendor e-commerce) and cover three non-overlapping 26-week windows per dataset. Because observed inventory costs are unavailable, we compare stock requirements at equal realised fill rates and report bootstrap confidence intervals. On M5, LightGBM quantile regression (LGB-Q) yields the lowest volume-weighted quantile loss. At a fill rate of 0.94, it uses 3–11% less inventory than the safety-stock, conformal, TSB-NB and exponential-smoothing alternatives in each window. The M5 result also persists across the tested lead times and LightGBM settings. VN1 gives a different ranking in different windows: TSB-NB uses 13–16% less inventory for stable-demand series, but fails to reach a fill rate of 0.92 on growing-demand series in two windows. Historical ADI–CV² classes and the tested clusters do not consistently identify which method to use. Averaging the LGB-Q and TSB-NB quantiles reduces VN1 inventory by 6–11% relative to LGB-Q at a fill rate of 0.92 and remains within 1.5% on M5. This combination was selected after inspection of the results and has not been independently validated. The N-HiTS baseline leads none of the inventory comparisons. Quantile-based liquidation changes fill rate by at most 0.02 percentage points, but has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its demand forecasts rather than introduce another forecasting architecture. Seven methods are evaluated on every eligible series in M5 and VN1, with weekly decisions simulated over three 26-week windows in each dataset. Inventory is compared at matched realised fill rates; liquidation is assessed through the salvage price needed to break even under stated cost assumptions. Additional experiments vary LightGBM hyperparameters and replenishment lead times and include a neural baseline. We also test whether pre-test demand characteristics can support method selection. Finally, we report an exploratory average of two forecast distributions. Its constituent methods were selected after seeing the initial results, so the combination is not an independently validated policy.</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the contribution here is the comparison across datasets, periods and decision settings.</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a classifier using nine demand features identifies the dataset with an AUC of 0.91 (Section 5.7).</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gross margin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takes the arithmetic mean of the two methods' forecasts at each quantile and does not require a prediction of demand growth. We selected these two inputs after inspecting their relative performance. C2 therefore belongs to an exploratory, post hoc analysis; the same windows cannot provide an independent test of that choice.</w:t>
      </w:r>
    </w:p>
    <w:p>
      <w:pPr>
        <w:widowControl/>
      </w:pPr>
      <w:r>
        <w:t>At fill rate 0.92, C2 uses 5.9%, 10.5% and 7.1% less VN1 inventory than LGB-Q in the main, second and third windows, with all reported bootstrap intervals excluding zero. In the second window it matches TSB-NB. On M5, its required inventory remains within 1.5% of LGB-Q, although its wQL is slightly higher. Including HGB-Q in the average gives similar results. Across the one- and four-week lead-time checks, C2 also saves VN1 inventory relative to LGB-Q at fill rate 0.92 in every tested window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 Further implementation details are in the repository.</w:t>
      </w:r>
    </w:p>
    <w:p>
      <w:pPr>
        <w:pStyle w:val="Heading2"/>
        <w:keepNext/>
      </w:pPr>
      <w:r>
        <w:t>5.8  Robustness checks and a neural baseline</w:t>
      </w:r>
    </w:p>
    <w:p>
      <w:pPr>
        <w:widowControl/>
      </w:pPr>
      <w:r>
        <w:t>Hyperparameters. For h = 3 in the main window, we refitted LGB-Q and LGB-T with small (15 leaves), large (255 leaves) and regularised (31 leaves, minimum 500 samples per leaf, L2 penalty 10) trees. On M5, LGB-Q needs 4.7–6.8% less inventory than LGB-T and 7.5–11.0% less than TSB-NB at fill rate 0.92 under all four configurations, and its own inventory changes by less than 3%. The VN1 ranking persists for three settings; with small trees, LGB-Q's advantage over TSB-NB is no longer resolved and LGB-T uses 8.9% less inventory than LGB-Q.</w:t>
      </w:r>
    </w:p>
    <w:p>
      <w:pPr>
        <w:widowControl/>
      </w:pPr>
      <w:r>
        <w:t>Lead time. We repeated the equal-fill comparisons at lead times of one and four weeks, corresponding to forecast horizons of two and five weeks, in every test window. HGB-Q was omitted from this check. On M5, across all nine window–lead-time combinations, LGB-Q requires less inventory than LGB-T (2.5–7.4%), LGB-C (4.5–10.9%), TSB-NB (4.9–14.8%) and ETS (5.9–13.4%) at fill rate 0.94. Its regret remains at or below 0.2%. For VN1, the post hoc C2 uses 3.2–10.9% less inventory than LGB-Q at fill rate 0.92 in all nine combinations, with confidence intervals excluding zero in seven. Across the 18 dataset–window–lead-time runs, C2's maximum regret relative to the best of the six single methods is 2.0%; LGB-Q's is 12.6%, in the second VN1 window at four weeks of lead time.</w:t>
      </w:r>
    </w:p>
    <w:p>
      <w:pPr>
        <w:widowControl/>
      </w:pPr>
      <w:r>
        <w:t>Neural baseline. We evaluated a univariate N-HiTS network [26] separately from the seven-method benchmark. It predicts quantiles of cumulative h-week demand with a multi-quantile loss, is refitted every 13 weeks and uses fixed hyperparameters. Its wQL lies between LGB-Q and TSB-NB in all six runs, and its 0.99-quantile coverage is 0.986–0.992. It never leads on inventory. At fill rates of 0.90–0.94 on M5 it needs 2.6–10.0% more stock than LGB-Q; its frontier ranks on VN1, among eight single methods, range from 2.8 to 4.4. Including N-HiTS leaves the post hoc C2's maximum regret at 0.9%. Because we did not test architectures such as DeepAR or PatchTST, this CPU-budgeted baseline is not evidence about deep-learning methods as a class.</w:t>
      </w:r>
    </w:p>
    <w:p>
      <w:pPr>
        <w:widowControl/>
      </w:pPr>
      <w:r>
        <w:t>Computational cost. All methods except Chronos-2 forecast one 26-week window in minutes on the laptop CPU: about 1–2 minutes for TSB-NB, 10–21 minutes for LGB-Q on M5 (five quantile models per refit) and about 7 minutes for N-HiTS. Zero-shot Chronos-2 [22] needs no training, but its CPU inference took 5.4 hours per M5 window and 32–45 minutes per VN1 window, while needing 14.7% more inventory than LGB-Q on M5 and 1.2–48.1% more on VN1 at fill rate 0.92. For weekly review, computation does not constrain the statistical and boosting methods, and the costlier zero-shot model did not buy inventory efficiency here; it ran without fine-tuning or covariates.</w:t>
      </w:r>
    </w:p>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The global models use the newest lags every week, but their parameters are re-estimated only every 13 weeks with fixed hyper-parameters, which can leave them one block behind a level shift on fast-growing VN1 series. More frequent or warm-started refits, heavier weights on recent observations, or re-tuning at each refit could reduce that lag; the VN1 sensitivity to tree size (Section 5.8) suggests configuration matters. We did not test these options, and neither the growth classifier nor learned combination weights (repository) beat simpler fixed choices, so added adaptivity needs out-of-sample validation.</w:t>
      </w:r>
    </w:p>
    <w:p>
      <w:pPr>
        <w:widowControl/>
      </w:pPr>
      <w:r>
        <w:t>How the quantiles are constructed also matters. On M5 at fill rate 0.94, LightGBM point forecasts with safety stock (LGB-T) or conformal adjustment (LGB-C) need 3.3–8.2% more inventory than directly estimated LightGBM quantiles. This is not directly comparable with the daily product–state experiment in [7], which constructed quantiles from residuals, or with the empirical-quantile results of [23]. Forecast construction and aggregation level are plausible sources of disagreement, but the studies do not isolate their effects.</w:t>
      </w:r>
    </w:p>
    <w:p>
      <w:pPr>
        <w:widowControl/>
      </w:pPr>
      <w:r>
        <w:t>The post hoc C2 has the smallest maximum regret under the paper's descriptive metric, defined as excess stock relative to the best single method averaged over attainable fill-rate targets in each dataset–window run. Its maximum across six runs is 0.9%, versus 9.4% for LGB-Q, 9.5% for LGB-T, 11.4% for HGB-Q and 20.7% for TSB-NB. LGB-T does not reach the highest target levels. When a lost sale costs at most 200 weeks of holding, C2's cost is within 3.1% of the cheapest single model in each run. At higher penalties the methods operate at τ = 0.99; LGB-Q then has the highest fill rate, and C2 can cost as much as 29% more. The regret figures describe these experiments, not expected deployment performance: C2 was chosen using the same results.</w:t>
      </w:r>
    </w:p>
    <w:p>
      <w:pPr>
        <w:widowControl/>
      </w:pPr>
      <w:r>
        <w:t>Toward deployment of C2. Because C2 is post hoc, its next evaluation should be prospective: freeze its specification (members, equal weights, quantile grid, policy and metrics), apply it unchanged to later periods and to other retail datasets, and, in a company, run it in shadow mode beside the current method for several review cycles before any switch. Two guardrails follow from our results: use LGB-Q when lost sales cost more than about 200 weeks of holding, and monitor upper-quantile coverage,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Censoring thus matters most for TSB-NB and for the post hoc case for C2 on brick-and-mortar data; stock-availability records would be needed to settle it.</w:t>
      </w:r>
    </w:p>
    <w:p>
      <w:pPr>
        <w:widowControl/>
      </w:pPr>
      <w:r>
        <w:t>Limitations. Recorded sales stand in for demand, and stockouts are only inferred (see above).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Bootstrap intervals resample series rather than time periods, and each dataset supplies only three evaluation windows. Findings may differ for other retailers or inventory policies. Chronos-2 [22] was run zero-shot only; N-HiTS is an additional neural baseline (Section 5.8), not one of the seven methods in the main benchmark.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Because that pair was chosen after inspection of the results, the combination needs an independent evaluation.</w:t>
      </w:r>
    </w:p>
    <w:p>
      <w:pPr>
        <w:widowControl/>
      </w:pPr>
      <w:r>
        <w:t>Quantile liquidation reduces inventory on VN1 while changing fill rate by at most 0.02 percentage points. Its economic value is not established under the assumed costs over 26 weeks. Useful next tests would apply the quantile combination to new periods and retail datasets, select models using only information available before the forecast date, extend the liquidation horizon and compare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