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D93199" w14:textId="1C7BB454" w:rsidR="008A55B5" w:rsidRPr="00CA4F68" w:rsidRDefault="009B128E" w:rsidP="00CA4F68">
      <w:pPr>
        <w:pStyle w:val="Title"/>
      </w:pPr>
      <w:r w:rsidRPr="009B128E">
        <w:t>Hybrid Mamba-CNN Architecture with Physics-Informed Stats Head for Leakage-Free Bearing Anomaly Detection</w:t>
      </w:r>
    </w:p>
    <w:p w14:paraId="015076C1" w14:textId="6AE400A8" w:rsidR="008A55B5" w:rsidRPr="00ED1FFF" w:rsidRDefault="008A55B5" w:rsidP="00973F93">
      <w:pPr>
        <w:pStyle w:val="NoSpacing"/>
        <w:tabs>
          <w:tab w:val="left" w:pos="284"/>
        </w:tabs>
        <w:jc w:val="both"/>
        <w:rPr>
          <w:rFonts w:eastAsia="MS Mincho"/>
        </w:rPr>
      </w:pPr>
    </w:p>
    <w:p w14:paraId="1F5504F9" w14:textId="77777777" w:rsidR="008A55B5" w:rsidRDefault="008A55B5" w:rsidP="00973F93">
      <w:pPr>
        <w:pStyle w:val="NoSpacing"/>
        <w:tabs>
          <w:tab w:val="left" w:pos="284"/>
        </w:tabs>
        <w:jc w:val="both"/>
        <w:rPr>
          <w:rFonts w:eastAsia="MS Mincho"/>
        </w:rPr>
        <w:sectPr w:rsidR="008A55B5" w:rsidSect="00ED1FFF">
          <w:pgSz w:w="10319" w:h="14572" w:code="13"/>
          <w:pgMar w:top="1134" w:right="1134" w:bottom="1134" w:left="1134" w:header="397" w:footer="397" w:gutter="397"/>
          <w:cols w:space="720"/>
          <w:docGrid w:linePitch="360"/>
        </w:sectPr>
      </w:pPr>
    </w:p>
    <w:p w14:paraId="1BAC7CEB" w14:textId="0341DEE0" w:rsidR="008A55B5" w:rsidRPr="00ED1FFF" w:rsidRDefault="00304141" w:rsidP="00ED1FFF">
      <w:pPr>
        <w:pStyle w:val="NoSpacing"/>
        <w:tabs>
          <w:tab w:val="left" w:pos="284"/>
        </w:tabs>
        <w:rPr>
          <w:rFonts w:eastAsia="MS Mincho"/>
        </w:rPr>
      </w:pPr>
      <w:r>
        <w:rPr>
          <w:rFonts w:eastAsia="MS Mincho"/>
        </w:rPr>
        <w:t>Truong Binh Thuan, Ly Hung Lam</w:t>
      </w:r>
    </w:p>
    <w:p w14:paraId="434104E5" w14:textId="7E55DB0C" w:rsidR="008A55B5" w:rsidRPr="00ED1FFF" w:rsidRDefault="00304141" w:rsidP="00ED1FFF">
      <w:pPr>
        <w:pStyle w:val="NoSpacing"/>
        <w:tabs>
          <w:tab w:val="left" w:pos="284"/>
        </w:tabs>
        <w:rPr>
          <w:rFonts w:eastAsia="MS Mincho"/>
        </w:rPr>
      </w:pPr>
      <w:r w:rsidRPr="00304141">
        <w:rPr>
          <w:rFonts w:eastAsia="MS Mincho"/>
        </w:rPr>
        <w:t>Faculty of Information Technology</w:t>
      </w:r>
    </w:p>
    <w:p w14:paraId="3065AC42" w14:textId="6B4B7566" w:rsidR="008A55B5" w:rsidRPr="00ED1FFF" w:rsidRDefault="00304141" w:rsidP="00ED1FFF">
      <w:pPr>
        <w:pStyle w:val="NoSpacing"/>
        <w:tabs>
          <w:tab w:val="left" w:pos="284"/>
        </w:tabs>
        <w:rPr>
          <w:rFonts w:eastAsia="MS Mincho"/>
        </w:rPr>
      </w:pPr>
      <w:r>
        <w:rPr>
          <w:rFonts w:eastAsia="MS Mincho"/>
        </w:rPr>
        <w:t>Ton Duc Thang University</w:t>
      </w:r>
    </w:p>
    <w:p w14:paraId="478E20B7" w14:textId="3591B75F" w:rsidR="008A55B5" w:rsidRPr="00ED1FFF" w:rsidRDefault="00304141" w:rsidP="00ED1FFF">
      <w:pPr>
        <w:pStyle w:val="NoSpacing"/>
        <w:tabs>
          <w:tab w:val="left" w:pos="284"/>
        </w:tabs>
        <w:rPr>
          <w:rFonts w:eastAsia="MS Mincho"/>
        </w:rPr>
      </w:pPr>
      <w:r>
        <w:rPr>
          <w:rFonts w:eastAsia="MS Mincho"/>
        </w:rPr>
        <w:t>Ho Chi Minh City</w:t>
      </w:r>
      <w:r w:rsidR="007C59B5">
        <w:rPr>
          <w:rFonts w:eastAsia="MS Mincho"/>
        </w:rPr>
        <w:t>, Vietnam</w:t>
      </w:r>
    </w:p>
    <w:p w14:paraId="3A091A1E" w14:textId="338B516B" w:rsidR="00FC417C" w:rsidRDefault="00304141" w:rsidP="00A72432">
      <w:pPr>
        <w:pStyle w:val="NoSpacing"/>
        <w:tabs>
          <w:tab w:val="left" w:pos="284"/>
        </w:tabs>
        <w:rPr>
          <w:rFonts w:eastAsia="MS Mincho"/>
        </w:rPr>
      </w:pPr>
      <w:r>
        <w:rPr>
          <w:rFonts w:eastAsia="MS Mincho"/>
        </w:rPr>
        <w:t xml:space="preserve">e-mail: </w:t>
      </w:r>
      <w:hyperlink r:id="rId6" w:history="1">
        <w:r w:rsidRPr="00CA3A8E">
          <w:rPr>
            <w:rStyle w:val="Hyperlink"/>
            <w:rFonts w:eastAsia="MS Mincho"/>
          </w:rPr>
          <w:t>sunbv56@gmail.com</w:t>
        </w:r>
      </w:hyperlink>
      <w:r>
        <w:rPr>
          <w:rFonts w:eastAsia="MS Mincho"/>
        </w:rPr>
        <w:t xml:space="preserve">, </w:t>
      </w:r>
      <w:hyperlink r:id="rId7" w:history="1">
        <w:r w:rsidRPr="00CA3A8E">
          <w:rPr>
            <w:rStyle w:val="Hyperlink"/>
            <w:rFonts w:eastAsia="MS Mincho"/>
          </w:rPr>
          <w:t>lyhunglam2004@gmail.com</w:t>
        </w:r>
      </w:hyperlink>
      <w:r>
        <w:rPr>
          <w:rFonts w:eastAsia="MS Mincho"/>
        </w:rPr>
        <w:t xml:space="preserve"> </w:t>
      </w:r>
    </w:p>
    <w:p w14:paraId="6EF9AD99" w14:textId="659FAEFD" w:rsidR="008A55B5" w:rsidRPr="00ED1FFF" w:rsidRDefault="00304141" w:rsidP="00ED1FFF">
      <w:pPr>
        <w:pStyle w:val="NoSpacing"/>
        <w:tabs>
          <w:tab w:val="left" w:pos="284"/>
        </w:tabs>
        <w:rPr>
          <w:rFonts w:eastAsia="MS Mincho"/>
        </w:rPr>
      </w:pPr>
      <w:bookmarkStart w:id="0" w:name="_Hlk230635922"/>
      <w:r>
        <w:rPr>
          <w:rFonts w:eastAsia="MS Mincho"/>
        </w:rPr>
        <w:t>Truong Long</w:t>
      </w:r>
    </w:p>
    <w:p w14:paraId="7B85B0C1" w14:textId="51951165" w:rsidR="008A55B5" w:rsidRPr="00ED1FFF" w:rsidRDefault="00A72432" w:rsidP="00ED1FFF">
      <w:pPr>
        <w:pStyle w:val="NoSpacing"/>
        <w:tabs>
          <w:tab w:val="left" w:pos="284"/>
        </w:tabs>
        <w:rPr>
          <w:rFonts w:eastAsia="MS Mincho"/>
        </w:rPr>
      </w:pPr>
      <w:r w:rsidRPr="00A72432">
        <w:rPr>
          <w:rFonts w:eastAsia="MS Mincho"/>
        </w:rPr>
        <w:t>Falcuty of Software of Engineering</w:t>
      </w:r>
    </w:p>
    <w:p w14:paraId="52DAC4CA" w14:textId="7F2E6FFE" w:rsidR="008A55B5" w:rsidRPr="00ED1FFF" w:rsidRDefault="00A72432" w:rsidP="00ED1FFF">
      <w:pPr>
        <w:pStyle w:val="NoSpacing"/>
        <w:tabs>
          <w:tab w:val="left" w:pos="284"/>
        </w:tabs>
        <w:rPr>
          <w:rFonts w:eastAsia="MS Mincho"/>
        </w:rPr>
      </w:pPr>
      <w:r w:rsidRPr="00A72432">
        <w:rPr>
          <w:rFonts w:eastAsia="MS Mincho"/>
        </w:rPr>
        <w:t>FPT University Ho Chi Minh City</w:t>
      </w:r>
    </w:p>
    <w:p w14:paraId="2DBC49C8" w14:textId="03BD31E1" w:rsidR="008A55B5" w:rsidRPr="00ED1FFF" w:rsidRDefault="003523EF" w:rsidP="00ED1FFF">
      <w:pPr>
        <w:pStyle w:val="NoSpacing"/>
        <w:tabs>
          <w:tab w:val="left" w:pos="284"/>
        </w:tabs>
        <w:rPr>
          <w:rFonts w:eastAsia="MS Mincho"/>
        </w:rPr>
      </w:pPr>
      <w:r>
        <w:rPr>
          <w:rFonts w:eastAsia="MS Mincho"/>
        </w:rPr>
        <w:t xml:space="preserve">Ho Chi Minh City, </w:t>
      </w:r>
      <w:r w:rsidR="007C59B5">
        <w:rPr>
          <w:rFonts w:eastAsia="MS Mincho"/>
        </w:rPr>
        <w:t>Vietnam</w:t>
      </w:r>
    </w:p>
    <w:p w14:paraId="188FF466" w14:textId="2E1E3A71" w:rsidR="00FC417C" w:rsidRDefault="007C59B5" w:rsidP="00ED1FFF">
      <w:pPr>
        <w:pStyle w:val="NoSpacing"/>
        <w:tabs>
          <w:tab w:val="left" w:pos="284"/>
        </w:tabs>
        <w:rPr>
          <w:rFonts w:eastAsia="MS Mincho"/>
        </w:rPr>
        <w:sectPr w:rsidR="00FC417C" w:rsidSect="00FC417C">
          <w:type w:val="continuous"/>
          <w:pgSz w:w="10319" w:h="14572" w:code="13"/>
          <w:pgMar w:top="1134" w:right="1134" w:bottom="1134" w:left="1134" w:header="397" w:footer="397" w:gutter="397"/>
          <w:cols w:num="2" w:space="720"/>
          <w:docGrid w:linePitch="360"/>
        </w:sectPr>
      </w:pPr>
      <w:r>
        <w:rPr>
          <w:rFonts w:eastAsia="MS Mincho"/>
        </w:rPr>
        <w:t>e-mail:</w:t>
      </w:r>
      <w:r w:rsidR="00A72432" w:rsidRPr="00A72432">
        <w:t xml:space="preserve"> </w:t>
      </w:r>
      <w:hyperlink r:id="rId8" w:history="1">
        <w:r w:rsidR="00A72432" w:rsidRPr="00E63D42">
          <w:rPr>
            <w:rStyle w:val="Hyperlink"/>
          </w:rPr>
          <w:t>longt5@fpt.edu.vn</w:t>
        </w:r>
      </w:hyperlink>
      <w:r w:rsidR="00A72432">
        <w:t xml:space="preserve"> </w:t>
      </w:r>
    </w:p>
    <w:bookmarkEnd w:id="0"/>
    <w:p w14:paraId="2B6753AD" w14:textId="7C0D1E2A" w:rsidR="008A55B5" w:rsidRPr="00ED1FFF" w:rsidRDefault="007C59B5" w:rsidP="00ED1FFF">
      <w:pPr>
        <w:pStyle w:val="NoSpacing"/>
        <w:tabs>
          <w:tab w:val="left" w:pos="284"/>
        </w:tabs>
        <w:rPr>
          <w:rFonts w:eastAsia="MS Mincho"/>
        </w:rPr>
        <w:sectPr w:rsidR="008A55B5" w:rsidRPr="00ED1FFF" w:rsidSect="00ED1FFF">
          <w:type w:val="continuous"/>
          <w:pgSz w:w="10319" w:h="14572" w:code="13"/>
          <w:pgMar w:top="1134" w:right="1134" w:bottom="1134" w:left="1134" w:header="397" w:footer="397" w:gutter="397"/>
          <w:cols w:space="720"/>
          <w:docGrid w:linePitch="360"/>
        </w:sectPr>
      </w:pPr>
      <w:r>
        <w:rPr>
          <w:rFonts w:eastAsia="MS Mincho"/>
        </w:rPr>
        <w:t xml:space="preserve"> </w:t>
      </w:r>
    </w:p>
    <w:p w14:paraId="3601DB68" w14:textId="77777777" w:rsidR="008A55B5" w:rsidRDefault="008A55B5" w:rsidP="00ED1FFF">
      <w:pPr>
        <w:pStyle w:val="NoSpacing"/>
        <w:tabs>
          <w:tab w:val="left" w:pos="284"/>
        </w:tabs>
        <w:jc w:val="both"/>
        <w:rPr>
          <w:rFonts w:eastAsia="MS Mincho"/>
        </w:rPr>
      </w:pPr>
    </w:p>
    <w:p w14:paraId="004AEA2B" w14:textId="77777777" w:rsidR="008A55B5" w:rsidRDefault="008A55B5" w:rsidP="00ED1FFF">
      <w:pPr>
        <w:pStyle w:val="NoSpacing"/>
        <w:tabs>
          <w:tab w:val="left" w:pos="284"/>
        </w:tabs>
        <w:jc w:val="both"/>
        <w:rPr>
          <w:rFonts w:eastAsia="MS Mincho"/>
        </w:rPr>
      </w:pPr>
    </w:p>
    <w:p w14:paraId="693BEE90" w14:textId="77777777" w:rsidR="008A55B5" w:rsidRDefault="008A55B5" w:rsidP="00112362">
      <w:pPr>
        <w:pStyle w:val="NoSpacing"/>
        <w:tabs>
          <w:tab w:val="left" w:pos="284"/>
        </w:tabs>
        <w:jc w:val="left"/>
        <w:rPr>
          <w:rFonts w:eastAsia="MS Mincho"/>
        </w:rPr>
        <w:sectPr w:rsidR="008A55B5" w:rsidSect="00ED1FFF">
          <w:type w:val="continuous"/>
          <w:pgSz w:w="10319" w:h="14572" w:code="13"/>
          <w:pgMar w:top="1134" w:right="1134" w:bottom="1134" w:left="1134" w:header="397" w:footer="397" w:gutter="397"/>
          <w:cols w:space="720"/>
          <w:docGrid w:linePitch="360"/>
        </w:sectPr>
      </w:pPr>
    </w:p>
    <w:p w14:paraId="3B3BF3BD" w14:textId="5FA1136D" w:rsidR="008A55B5" w:rsidRPr="00ED1FFF" w:rsidRDefault="008A55B5" w:rsidP="00ED1FFF">
      <w:pPr>
        <w:pStyle w:val="NoSpacing"/>
        <w:tabs>
          <w:tab w:val="left" w:pos="284"/>
        </w:tabs>
        <w:jc w:val="both"/>
        <w:rPr>
          <w:rFonts w:eastAsia="MS Mincho"/>
        </w:rPr>
      </w:pPr>
      <w:r w:rsidRPr="00FC417C">
        <w:rPr>
          <w:rFonts w:eastAsia="MS Mincho"/>
          <w:b/>
          <w:bCs/>
          <w:i/>
          <w:iCs/>
        </w:rPr>
        <w:t>Abstract</w:t>
      </w:r>
      <w:r w:rsidR="00ED1FFF">
        <w:rPr>
          <w:rFonts w:eastAsia="MS Mincho"/>
          <w:i/>
          <w:iCs/>
        </w:rPr>
        <w:t xml:space="preserve">: </w:t>
      </w:r>
      <w:r w:rsidR="00182C6C" w:rsidRPr="00182C6C">
        <w:t>A hybrid Mamba-CNN architecture with a physics-informed statistical head is proposed for rolling element bearing anomaly detection under non-stationary operating conditions. Traditional deep sequence networks often struggle to isolate structural degradation patterns due to heavy industrial background noise and execution bottlenecks over long-horizon trajectories. To address these limitations, a distribution-adaptive framework utilizing temporal series decomposition is introduced to isolate trend and seasonal components from raw vibration signals. These temporal representations are subsequently enriched by an eight-dimensional physical statistical layer extracted from the lookback window, incorporating crucial diagnostic indicators including root mean square and kurtosis to guarantee mechanical interpretability. The integrated feature streams are processed through a channel-independent Mamba encoder to effectively model long-range temporal dependencies with linear complexity. Signal reconstruction is executed via sequential forecasting and denormalization processes, where the mean squared error is utilized as the anomaly score. To ensure a leakage-free calibration workflow aligned with true industrial deployment, localized decision thresholds are established per-bearing using the peak over threshold technique applied strictly to early-stage healthy operation segments. Under the evaluated settings, benchmark baselines—including long short-term memory, ModernTCN, PatchTST, and SimpleMamba—are auto-scaled to equalize the parameter budget. The empirical results indicate that enhanced structural efficiency, elevated detection accuracy, and reduced false alarm rates are achieved across real-world vibration datasets.</w:t>
      </w:r>
      <w:r w:rsidR="0097508D" w:rsidRPr="00ED1FFF">
        <w:t xml:space="preserve">  </w:t>
      </w:r>
    </w:p>
    <w:p w14:paraId="060262F2" w14:textId="77777777" w:rsidR="00ED1FFF" w:rsidRDefault="00ED1FFF" w:rsidP="00ED1FFF">
      <w:pPr>
        <w:pStyle w:val="NoSpacing"/>
        <w:tabs>
          <w:tab w:val="left" w:pos="284"/>
        </w:tabs>
        <w:jc w:val="both"/>
        <w:rPr>
          <w:rFonts w:eastAsia="MS Mincho"/>
        </w:rPr>
      </w:pPr>
    </w:p>
    <w:p w14:paraId="249A83C1" w14:textId="77777777" w:rsidR="00ED1FFF" w:rsidRPr="00ED1FFF" w:rsidRDefault="00ED1FFF" w:rsidP="00ED1FFF">
      <w:pPr>
        <w:pStyle w:val="NoSpacing"/>
        <w:tabs>
          <w:tab w:val="left" w:pos="284"/>
        </w:tabs>
        <w:jc w:val="both"/>
        <w:rPr>
          <w:rFonts w:eastAsia="MS Mincho"/>
        </w:rPr>
        <w:sectPr w:rsidR="00ED1FFF" w:rsidRPr="00ED1FFF" w:rsidSect="00ED1FFF">
          <w:type w:val="continuous"/>
          <w:pgSz w:w="10319" w:h="14572" w:code="13"/>
          <w:pgMar w:top="1134" w:right="1134" w:bottom="1134" w:left="1134" w:header="397" w:footer="397" w:gutter="397"/>
          <w:cols w:space="360"/>
          <w:docGrid w:linePitch="360"/>
        </w:sectPr>
      </w:pPr>
    </w:p>
    <w:p w14:paraId="56BD5289" w14:textId="2A3208E0" w:rsidR="008A55B5" w:rsidRPr="00ED1FFF" w:rsidRDefault="0072064C" w:rsidP="00ED1FFF">
      <w:pPr>
        <w:pStyle w:val="NoSpacing"/>
        <w:tabs>
          <w:tab w:val="left" w:pos="284"/>
        </w:tabs>
        <w:jc w:val="both"/>
        <w:rPr>
          <w:rFonts w:eastAsia="MS Mincho"/>
        </w:rPr>
      </w:pPr>
      <w:r w:rsidRPr="00FC417C">
        <w:rPr>
          <w:rFonts w:eastAsia="MS Mincho"/>
          <w:b/>
          <w:bCs/>
          <w:i/>
        </w:rPr>
        <w:t>Keywords</w:t>
      </w:r>
      <w:r w:rsidR="00ED1FFF">
        <w:rPr>
          <w:rFonts w:eastAsia="MS Mincho"/>
        </w:rPr>
        <w:t xml:space="preserve">: </w:t>
      </w:r>
      <w:r w:rsidR="00A96CC1" w:rsidRPr="00A96CC1">
        <w:rPr>
          <w:rFonts w:eastAsia="MS Mincho"/>
        </w:rPr>
        <w:t>selective state space models, hybrid Mamba-CNN, series decomposition, bearing anomaly detection, leakage-free calibration, peak over threshold.</w:t>
      </w:r>
    </w:p>
    <w:p w14:paraId="3814404A" w14:textId="77777777" w:rsidR="00ED1FFF" w:rsidRPr="00ED1FFF" w:rsidRDefault="00ED1FFF" w:rsidP="00ED1FFF">
      <w:pPr>
        <w:pStyle w:val="NoSpacing"/>
        <w:tabs>
          <w:tab w:val="left" w:pos="284"/>
        </w:tabs>
        <w:jc w:val="both"/>
        <w:rPr>
          <w:b/>
        </w:rPr>
      </w:pPr>
    </w:p>
    <w:p w14:paraId="7BF32DA5" w14:textId="77777777" w:rsidR="00ED1FFF" w:rsidRPr="00ED1FFF" w:rsidRDefault="00ED1FFF" w:rsidP="00ED1FFF">
      <w:pPr>
        <w:pStyle w:val="NoSpacing"/>
        <w:tabs>
          <w:tab w:val="left" w:pos="284"/>
        </w:tabs>
        <w:jc w:val="both"/>
        <w:rPr>
          <w:b/>
        </w:rPr>
        <w:sectPr w:rsidR="00ED1FFF" w:rsidRPr="00ED1FFF" w:rsidSect="00ED1FFF">
          <w:type w:val="continuous"/>
          <w:pgSz w:w="10319" w:h="14572" w:code="13"/>
          <w:pgMar w:top="1134" w:right="1134" w:bottom="1134" w:left="1134" w:header="397" w:footer="397" w:gutter="397"/>
          <w:cols w:space="360"/>
          <w:docGrid w:linePitch="360"/>
        </w:sectPr>
      </w:pPr>
    </w:p>
    <w:p w14:paraId="3B2B202F" w14:textId="434CB4B8" w:rsidR="008A55B5" w:rsidRPr="00ED1FFF" w:rsidRDefault="008A55B5" w:rsidP="00FC417C">
      <w:pPr>
        <w:pStyle w:val="Heading1"/>
      </w:pPr>
      <w:r w:rsidRPr="00ED1FFF">
        <w:t xml:space="preserve"> Introduction</w:t>
      </w:r>
    </w:p>
    <w:p w14:paraId="3168DE11" w14:textId="19F485CE" w:rsidR="001B3053" w:rsidRPr="001B3053" w:rsidRDefault="001B3053" w:rsidP="001B3053">
      <w:pPr>
        <w:pStyle w:val="NoSpacing"/>
        <w:tabs>
          <w:tab w:val="left" w:pos="284"/>
        </w:tabs>
        <w:jc w:val="both"/>
      </w:pPr>
      <w:r>
        <w:rPr>
          <w:b/>
          <w:bCs/>
        </w:rPr>
        <w:tab/>
      </w:r>
      <w:r w:rsidRPr="001B3053">
        <w:t>Reliability and operational safety in modern industrial asset management depend heavily on the continuous health monitoring of rotating machinery [1]. Within these mechanical systems, rolling element bearings are classified as critical components, as their structural degradation directly induces catastrophic system failures and substantial economic losses [2]. Consequently, vibration-based unsupervised anomaly detection has emerged as a cornerstone of Prognostics and Health Management (PHM) frameworks. Raw vibration signals collected from operational environments exhibit highly non-stationary distributions, severe non-linear dynamics, and are continuously corrupted by heavy industrial background noise. Although traditional signal processing techniques provide foundational diagnostic capabilities, subtle acoustic and transient impact pulses generated during early-stage degradation phases are frequently masked by operational noise, necessitating advanced sequence modeling paradigms capable of isolating anomalies with high structural fidelity.</w:t>
      </w:r>
    </w:p>
    <w:p w14:paraId="0E0C34E9" w14:textId="2DFEAF45" w:rsidR="001B3053" w:rsidRPr="001B3053" w:rsidRDefault="001B3053" w:rsidP="001B3053">
      <w:pPr>
        <w:pStyle w:val="NoSpacing"/>
        <w:tabs>
          <w:tab w:val="left" w:pos="284"/>
        </w:tabs>
        <w:jc w:val="both"/>
      </w:pPr>
      <w:r w:rsidRPr="001B3053">
        <w:tab/>
      </w:r>
      <w:r w:rsidRPr="001B3053">
        <w:t xml:space="preserve">In recent years, deep learning methodologies have been adopted to automate time-series feature extraction and health state classification. Recurrent and temporal convolutional networks have been applied to sequence tracking, yet recursive update bottlenecks and fixed receptive </w:t>
      </w:r>
      <w:r w:rsidRPr="001B3053">
        <w:lastRenderedPageBreak/>
        <w:t>fields inherently limit their effectiveness over long-horizon trajectories [3]. To capture long-range interactions, advanced SOTA architectures such as Anomaly Transformer and TimesNet leverage self-attention mechanisms and multi-frequency analysis [4]. However, these frameworks suffer from quadratic computational complexity (</w:t>
      </w:r>
      <m:oMath>
        <m:r>
          <w:rPr>
            <w:rFonts w:ascii="Cambria Math" w:hAnsi="Cambria Math"/>
          </w:rPr>
          <m:t>O</m:t>
        </m:r>
        <m:d>
          <m:dPr>
            <m:ctrlPr>
              <w:rPr>
                <w:rFonts w:ascii="Cambria Math" w:hAnsi="Cambria Math"/>
                <w:i/>
                <w:iCs/>
              </w:rPr>
            </m:ctrlPr>
          </m:dPr>
          <m:e>
            <m:sSup>
              <m:sSupPr>
                <m:ctrlPr>
                  <w:rPr>
                    <w:rFonts w:ascii="Cambria Math" w:hAnsi="Cambria Math"/>
                    <w:i/>
                    <w:iCs/>
                  </w:rPr>
                </m:ctrlPr>
              </m:sSupPr>
              <m:e>
                <m:r>
                  <w:rPr>
                    <w:rFonts w:ascii="Cambria Math" w:hAnsi="Cambria Math"/>
                  </w:rPr>
                  <m:t>N</m:t>
                </m:r>
              </m:e>
              <m:sup>
                <m:r>
                  <w:rPr>
                    <w:rFonts w:ascii="Cambria Math" w:hAnsi="Cambria Math"/>
                  </w:rPr>
                  <m:t>2</m:t>
                </m:r>
              </m:sup>
            </m:sSup>
          </m:e>
        </m:d>
      </m:oMath>
      <w:r w:rsidRPr="001B3053">
        <w:t>) and are prone to overfitting when subjected to industrial noise. Furthermore, alternative advanced baselines like ModernTCN and PatchTST segment signals into localized sub-series or patches to optimize processing efficiency. Despite these structural improvements, these methods operate primarily under channel-independent constraints, failing to effectively fuse cross-channel correlations with global temporal context, which leads to escalated false alarm rates in multi-sensor industrial setups.</w:t>
      </w:r>
    </w:p>
    <w:p w14:paraId="62E1AFE6" w14:textId="5BC7E057" w:rsidR="001B3053" w:rsidRPr="001B3053" w:rsidRDefault="001B3053" w:rsidP="001B3053">
      <w:pPr>
        <w:pStyle w:val="NoSpacing"/>
        <w:tabs>
          <w:tab w:val="left" w:pos="284"/>
        </w:tabs>
        <w:jc w:val="both"/>
      </w:pPr>
      <w:r w:rsidRPr="001B3053">
        <w:tab/>
      </w:r>
      <w:r w:rsidRPr="001B3053">
        <w:t>More recently, selective state space models, notably the Mamba architecture, have been introduced to establish linear-time complexity (</w:t>
      </w:r>
      <m:oMath>
        <m:r>
          <w:rPr>
            <w:rFonts w:ascii="Cambria Math" w:hAnsi="Cambria Math"/>
          </w:rPr>
          <m:t>O</m:t>
        </m:r>
        <m:d>
          <m:dPr>
            <m:ctrlPr>
              <w:rPr>
                <w:rFonts w:ascii="Cambria Math" w:hAnsi="Cambria Math"/>
                <w:i/>
                <w:iCs/>
              </w:rPr>
            </m:ctrlPr>
          </m:dPr>
          <m:e>
            <m:r>
              <w:rPr>
                <w:rFonts w:ascii="Cambria Math" w:hAnsi="Cambria Math"/>
              </w:rPr>
              <m:t>N</m:t>
            </m:r>
          </m:e>
        </m:d>
      </m:oMath>
      <w:r w:rsidRPr="001B3053">
        <w:t>) while maintaining a powerful selective scan mechanism. Specialized adaptations such as FEMamba and TFG-Mamba attempt to incorporate time-frequency domain features to enhance diagnostic accuracy. Nevertheless, a critical research gap remains unaddressed within these state-of-the-art frameworks. First, existing Mamba-based diagnostic networks treat signal forecasting and thresholding as decoupled processes, ignoring the inherent distribution shifts of non-stationary signals. Second, pure data-driven sequence networks operate as uninterpretable black boxes, decoupling statistical anomaly scores from underlying mechanical degradation physics. Third, existing thresholding mechanisms frequently induce data leakage by utilizing global or future anomalous validation data during the calibration phase, rendering them impractical for true online industrial deployment workflows where only localized, historical healthy baselines are available.</w:t>
      </w:r>
    </w:p>
    <w:p w14:paraId="54757FD4" w14:textId="6037B705" w:rsidR="001B3053" w:rsidRPr="001B3053" w:rsidRDefault="001B3053" w:rsidP="001B3053">
      <w:pPr>
        <w:pStyle w:val="NoSpacing"/>
        <w:tabs>
          <w:tab w:val="left" w:pos="284"/>
        </w:tabs>
        <w:jc w:val="both"/>
      </w:pPr>
      <w:r w:rsidRPr="001B3053">
        <w:tab/>
      </w:r>
      <w:r w:rsidRPr="001B3053">
        <w:t>To resolve these interconnected challenges, a physics-informed, series-decomposed hybrid Mamba-CNN framework is proposed in this study for leakage-free bearing anomaly detection. The core architecture integrates a temporal series decomposition module with moving average pooling to isolate low-frequency degradation trends from high-frequency seasonal shock transients. The seasonal feature streams are subsequently processed through a channel-independent Mamba encoder to maximize global dependency extraction without cross-channel noise propagation. To inject engineering domain knowledge and guarantee mechanical interpretability, the latent representations are reinforced by an eight-dimensional physical statistical layer (Stats Head) extracted directly from the lookback window. This layer incorporates Mean, Standard Deviation, Root Mean Square, Peak-to-Peak, Skewness, Kurtosis, Crest Factor, and Shape Factor, fusing raw data-driven representations with established mechanical profiles within a dedicated fusion forecasting head.</w:t>
      </w:r>
    </w:p>
    <w:p w14:paraId="30E5EF28" w14:textId="54751CE6" w:rsidR="00870D0C" w:rsidRPr="00870D0C" w:rsidRDefault="001B3053" w:rsidP="001B3053">
      <w:pPr>
        <w:pStyle w:val="NoSpacing"/>
        <w:tabs>
          <w:tab w:val="left" w:pos="284"/>
        </w:tabs>
        <w:jc w:val="both"/>
      </w:pPr>
      <w:r>
        <w:tab/>
      </w:r>
      <w:r w:rsidRPr="001B3053">
        <w:t xml:space="preserve">The main contributions of this research are summarized as follows. First, a hybrid Mamba-CNN forecasting paradigm with series decomposition is introduced, achieving linear complexity while eliminating </w:t>
      </w:r>
      <w:bookmarkStart w:id="1" w:name="_Hlk230639902"/>
      <w:r w:rsidRPr="001B3053">
        <w:t xml:space="preserve">cross-channel noise interference. Second, a physics-informed statistical head is formulated to bridge the gap between data-driven latent spaces and mechanical descriptors, ensuring structural interpretability. Third, a leakage-free calibration workflow utilizing Extreme Value Theory via the Peak Over Threshold (POT) technique is executed, where dynamic boundaries are derived strictly from localized, early-stage healthy operational segments. The remainder of this paper is organized </w:t>
      </w:r>
      <w:bookmarkEnd w:id="1"/>
      <w:r w:rsidRPr="001B3053">
        <w:t>as follows: Section II reviews the relevant literature and deep sequence baselines. Section III details the mathematical formulation of the proposed methodology. Section IV outlines the experimental setup, baseline parameter budgeting, and comparative performance analysis. Section V concludes the study and discusses future research trajectories.</w:t>
      </w:r>
    </w:p>
    <w:p w14:paraId="0D42BEC6" w14:textId="77777777" w:rsidR="00E3138D" w:rsidRDefault="00E3138D" w:rsidP="00E3138D">
      <w:pPr>
        <w:pStyle w:val="NoSpacing"/>
        <w:tabs>
          <w:tab w:val="left" w:pos="284"/>
        </w:tabs>
        <w:jc w:val="both"/>
      </w:pPr>
    </w:p>
    <w:p w14:paraId="0236E653" w14:textId="2315D1F1" w:rsidR="00075F1D" w:rsidRDefault="00075F1D" w:rsidP="00075F1D">
      <w:pPr>
        <w:pStyle w:val="Heading1"/>
      </w:pPr>
      <w:r>
        <w:t>literature review</w:t>
      </w:r>
    </w:p>
    <w:p w14:paraId="563FEA89" w14:textId="3B8041C7" w:rsidR="00075F1D" w:rsidRDefault="001B3053" w:rsidP="001B3053">
      <w:pPr>
        <w:tabs>
          <w:tab w:val="left" w:pos="284"/>
        </w:tabs>
        <w:jc w:val="both"/>
      </w:pPr>
      <w:r>
        <w:tab/>
      </w:r>
    </w:p>
    <w:p w14:paraId="3315AE31" w14:textId="77777777" w:rsidR="00B55CE3" w:rsidRDefault="00B55CE3" w:rsidP="001B3053">
      <w:pPr>
        <w:tabs>
          <w:tab w:val="left" w:pos="284"/>
        </w:tabs>
        <w:jc w:val="both"/>
      </w:pPr>
    </w:p>
    <w:p w14:paraId="5F87B865" w14:textId="77777777" w:rsidR="00B55CE3" w:rsidRDefault="00B55CE3" w:rsidP="001B3053">
      <w:pPr>
        <w:tabs>
          <w:tab w:val="left" w:pos="284"/>
        </w:tabs>
        <w:jc w:val="both"/>
      </w:pPr>
    </w:p>
    <w:p w14:paraId="5450C099" w14:textId="77777777" w:rsidR="00B55CE3" w:rsidRPr="00075F1D" w:rsidRDefault="00B55CE3" w:rsidP="001B3053">
      <w:pPr>
        <w:tabs>
          <w:tab w:val="left" w:pos="284"/>
        </w:tabs>
        <w:jc w:val="both"/>
      </w:pPr>
    </w:p>
    <w:p w14:paraId="549D707F" w14:textId="77777777" w:rsidR="00E3138D" w:rsidRPr="00E3138D" w:rsidRDefault="00E3138D" w:rsidP="00E3138D">
      <w:pPr>
        <w:pStyle w:val="NoSpacing"/>
        <w:numPr>
          <w:ilvl w:val="0"/>
          <w:numId w:val="13"/>
        </w:numPr>
        <w:tabs>
          <w:tab w:val="left" w:pos="284"/>
        </w:tabs>
        <w:ind w:left="284" w:hanging="284"/>
        <w:jc w:val="both"/>
        <w:rPr>
          <w:b/>
        </w:rPr>
      </w:pPr>
      <w:r w:rsidRPr="00E3138D">
        <w:rPr>
          <w:b/>
        </w:rPr>
        <w:lastRenderedPageBreak/>
        <w:t>Ease of Use</w:t>
      </w:r>
    </w:p>
    <w:p w14:paraId="36F190D1" w14:textId="77777777" w:rsidR="008A55B5" w:rsidRPr="00E3138D" w:rsidRDefault="00E3138D" w:rsidP="00E3138D">
      <w:pPr>
        <w:pStyle w:val="NoSpacing"/>
        <w:tabs>
          <w:tab w:val="left" w:pos="284"/>
        </w:tabs>
        <w:jc w:val="both"/>
        <w:rPr>
          <w:i/>
        </w:rPr>
      </w:pPr>
      <w:r w:rsidRPr="00E3138D">
        <w:rPr>
          <w:i/>
        </w:rPr>
        <w:t xml:space="preserve">A. </w:t>
      </w:r>
      <w:r w:rsidR="008A55B5" w:rsidRPr="00E3138D">
        <w:rPr>
          <w:i/>
        </w:rPr>
        <w:t>Selecting a Template (Heading 2)</w:t>
      </w:r>
    </w:p>
    <w:p w14:paraId="6C4D6775" w14:textId="77777777" w:rsidR="00E3138D" w:rsidRDefault="008A55B5" w:rsidP="00ED1FFF">
      <w:pPr>
        <w:pStyle w:val="NoSpacing"/>
        <w:tabs>
          <w:tab w:val="left" w:pos="284"/>
        </w:tabs>
        <w:ind w:firstLine="284"/>
        <w:jc w:val="both"/>
      </w:pPr>
      <w:r w:rsidRPr="00ED1FFF">
        <w:t>First, confirm that you have the correct template for your paper size. This template has been tailored for output on the A4 paper size. If you are using US letter-sized paper, please close thi</w:t>
      </w:r>
      <w:r w:rsidR="0072064C" w:rsidRPr="00ED1FFF">
        <w:t>s file and download the file</w:t>
      </w:r>
      <w:r w:rsidRPr="00ED1FFF">
        <w:t xml:space="preserve"> </w:t>
      </w:r>
      <w:r w:rsidR="0072064C" w:rsidRPr="00ED1FFF">
        <w:t>“MSW_USltr_format</w:t>
      </w:r>
      <w:r w:rsidR="004445B3" w:rsidRPr="00ED1FFF">
        <w:t>”</w:t>
      </w:r>
      <w:r w:rsidRPr="00ED1FFF">
        <w:t>.</w:t>
      </w:r>
      <w:r w:rsidR="00ED1FFF">
        <w:t xml:space="preserve"> </w:t>
      </w:r>
    </w:p>
    <w:p w14:paraId="7086E2EB" w14:textId="77777777" w:rsidR="00E3138D" w:rsidRDefault="00E3138D" w:rsidP="00ED1FFF">
      <w:pPr>
        <w:pStyle w:val="NoSpacing"/>
        <w:tabs>
          <w:tab w:val="left" w:pos="284"/>
        </w:tabs>
        <w:ind w:firstLine="284"/>
        <w:jc w:val="both"/>
      </w:pPr>
    </w:p>
    <w:p w14:paraId="01BC5579" w14:textId="77777777" w:rsidR="008A55B5" w:rsidRPr="00E3138D" w:rsidRDefault="00E3138D" w:rsidP="00E3138D">
      <w:pPr>
        <w:pStyle w:val="NoSpacing"/>
        <w:tabs>
          <w:tab w:val="left" w:pos="284"/>
        </w:tabs>
        <w:jc w:val="both"/>
        <w:rPr>
          <w:i/>
        </w:rPr>
      </w:pPr>
      <w:r w:rsidRPr="00E3138D">
        <w:rPr>
          <w:i/>
        </w:rPr>
        <w:t xml:space="preserve">B. </w:t>
      </w:r>
      <w:r w:rsidR="008A55B5" w:rsidRPr="00E3138D">
        <w:rPr>
          <w:i/>
        </w:rPr>
        <w:t>Maintaining the Integrity of the Specifications</w:t>
      </w:r>
    </w:p>
    <w:p w14:paraId="3127BF6D" w14:textId="77777777" w:rsidR="008A55B5" w:rsidRPr="00ED1FFF" w:rsidRDefault="00E3138D" w:rsidP="00E3138D">
      <w:pPr>
        <w:pStyle w:val="NoSpacing"/>
        <w:tabs>
          <w:tab w:val="left" w:pos="284"/>
        </w:tabs>
        <w:jc w:val="both"/>
      </w:pPr>
      <w:r>
        <w:tab/>
      </w:r>
      <w:r w:rsidR="008A55B5" w:rsidRPr="00ED1FFF">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5CE7827A" w14:textId="77777777" w:rsidR="00E37518" w:rsidRDefault="00E37518" w:rsidP="00ED1FFF">
      <w:pPr>
        <w:pStyle w:val="NoSpacing"/>
        <w:tabs>
          <w:tab w:val="left" w:pos="284"/>
        </w:tabs>
        <w:jc w:val="both"/>
      </w:pPr>
    </w:p>
    <w:p w14:paraId="388576E9" w14:textId="77777777" w:rsidR="008A55B5" w:rsidRPr="00E37518" w:rsidRDefault="008A55B5" w:rsidP="00E37518">
      <w:pPr>
        <w:pStyle w:val="NoSpacing"/>
        <w:numPr>
          <w:ilvl w:val="0"/>
          <w:numId w:val="13"/>
        </w:numPr>
        <w:tabs>
          <w:tab w:val="left" w:pos="284"/>
        </w:tabs>
        <w:ind w:left="284" w:hanging="284"/>
        <w:jc w:val="both"/>
        <w:rPr>
          <w:b/>
        </w:rPr>
      </w:pPr>
      <w:r w:rsidRPr="00E37518">
        <w:rPr>
          <w:b/>
        </w:rPr>
        <w:t>Prepare Your Paper Before Styling</w:t>
      </w:r>
    </w:p>
    <w:p w14:paraId="732F9465" w14:textId="77777777" w:rsidR="008A55B5" w:rsidRPr="00ED1FFF" w:rsidRDefault="00E37518" w:rsidP="00ED1FFF">
      <w:pPr>
        <w:pStyle w:val="NoSpacing"/>
        <w:tabs>
          <w:tab w:val="left" w:pos="284"/>
        </w:tabs>
        <w:jc w:val="both"/>
      </w:pPr>
      <w:r>
        <w:tab/>
      </w:r>
      <w:r w:rsidR="008A55B5" w:rsidRPr="00ED1FFF">
        <w:t>Before you begin to format your paper, first write and save the content as a separate text file. 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035CD909" w14:textId="77777777" w:rsidR="008A55B5" w:rsidRPr="00ED1FFF" w:rsidRDefault="00E37518" w:rsidP="00ED1FFF">
      <w:pPr>
        <w:pStyle w:val="NoSpacing"/>
        <w:tabs>
          <w:tab w:val="left" w:pos="284"/>
        </w:tabs>
        <w:jc w:val="both"/>
      </w:pPr>
      <w:r>
        <w:tab/>
      </w:r>
      <w:r w:rsidR="008A55B5" w:rsidRPr="00ED1FFF">
        <w:t>Finally, complete content and organizational editing before formatting. Please take note of the following items when proofreading spelling and grammar:</w:t>
      </w:r>
    </w:p>
    <w:p w14:paraId="1BFEE8F1" w14:textId="77777777" w:rsidR="00E37518" w:rsidRDefault="00E37518" w:rsidP="00ED1FFF">
      <w:pPr>
        <w:pStyle w:val="NoSpacing"/>
        <w:tabs>
          <w:tab w:val="left" w:pos="284"/>
        </w:tabs>
        <w:jc w:val="both"/>
      </w:pPr>
    </w:p>
    <w:p w14:paraId="1D3B21A5" w14:textId="77777777" w:rsidR="008A55B5" w:rsidRPr="00E37518" w:rsidRDefault="008A55B5" w:rsidP="00E37518">
      <w:pPr>
        <w:pStyle w:val="NoSpacing"/>
        <w:numPr>
          <w:ilvl w:val="0"/>
          <w:numId w:val="14"/>
        </w:numPr>
        <w:tabs>
          <w:tab w:val="left" w:pos="284"/>
        </w:tabs>
        <w:ind w:left="284" w:hanging="284"/>
        <w:jc w:val="both"/>
        <w:rPr>
          <w:i/>
        </w:rPr>
      </w:pPr>
      <w:r w:rsidRPr="00E37518">
        <w:rPr>
          <w:i/>
        </w:rPr>
        <w:t>Abbreviations and Acronyms</w:t>
      </w:r>
    </w:p>
    <w:p w14:paraId="00868459" w14:textId="77777777" w:rsidR="008A55B5" w:rsidRPr="00ED1FFF" w:rsidRDefault="00E37518" w:rsidP="00ED1FFF">
      <w:pPr>
        <w:pStyle w:val="NoSpacing"/>
        <w:tabs>
          <w:tab w:val="left" w:pos="284"/>
        </w:tabs>
        <w:jc w:val="both"/>
      </w:pPr>
      <w:r>
        <w:tab/>
      </w:r>
      <w:r w:rsidR="008A55B5" w:rsidRPr="00ED1FFF">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438FEFCC" w14:textId="77777777" w:rsidR="00E37518" w:rsidRDefault="00E37518" w:rsidP="00ED1FFF">
      <w:pPr>
        <w:pStyle w:val="NoSpacing"/>
        <w:tabs>
          <w:tab w:val="left" w:pos="284"/>
        </w:tabs>
        <w:jc w:val="both"/>
      </w:pPr>
    </w:p>
    <w:p w14:paraId="03EF380F" w14:textId="77777777" w:rsidR="008A55B5" w:rsidRPr="00E37518" w:rsidRDefault="008A55B5" w:rsidP="00E37518">
      <w:pPr>
        <w:pStyle w:val="NoSpacing"/>
        <w:numPr>
          <w:ilvl w:val="0"/>
          <w:numId w:val="14"/>
        </w:numPr>
        <w:tabs>
          <w:tab w:val="left" w:pos="284"/>
        </w:tabs>
        <w:ind w:left="284" w:hanging="284"/>
        <w:jc w:val="both"/>
        <w:rPr>
          <w:i/>
        </w:rPr>
      </w:pPr>
      <w:r w:rsidRPr="00E37518">
        <w:rPr>
          <w:i/>
        </w:rPr>
        <w:t>Units</w:t>
      </w:r>
    </w:p>
    <w:p w14:paraId="0B465951" w14:textId="77777777" w:rsidR="008A55B5" w:rsidRPr="00ED1FFF" w:rsidRDefault="008A55B5" w:rsidP="00E37518">
      <w:pPr>
        <w:pStyle w:val="NoSpacing"/>
        <w:numPr>
          <w:ilvl w:val="0"/>
          <w:numId w:val="15"/>
        </w:numPr>
        <w:tabs>
          <w:tab w:val="left" w:pos="284"/>
        </w:tabs>
        <w:jc w:val="both"/>
      </w:pPr>
      <w:r w:rsidRPr="00ED1FFF">
        <w:t xml:space="preserve">Use either SI (MKS) or CGS as primary units. (SI units are encouraged.) English units may be used as secondary units (in parentheses). An exception would be the use of English units as identifiers in trade, such as </w:t>
      </w:r>
      <w:r w:rsidR="004445B3" w:rsidRPr="00ED1FFF">
        <w:t>“</w:t>
      </w:r>
      <w:r w:rsidRPr="00ED1FFF">
        <w:t>3.5-inch disk drive.</w:t>
      </w:r>
      <w:r w:rsidR="004445B3" w:rsidRPr="00ED1FFF">
        <w:t>”</w:t>
      </w:r>
    </w:p>
    <w:p w14:paraId="24DD1EF1" w14:textId="77777777" w:rsidR="008A55B5" w:rsidRPr="00ED1FFF" w:rsidRDefault="008A55B5" w:rsidP="00E37518">
      <w:pPr>
        <w:pStyle w:val="NoSpacing"/>
        <w:numPr>
          <w:ilvl w:val="0"/>
          <w:numId w:val="15"/>
        </w:numPr>
        <w:tabs>
          <w:tab w:val="left" w:pos="284"/>
        </w:tabs>
        <w:jc w:val="both"/>
      </w:pPr>
      <w:r w:rsidRPr="00ED1FFF">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51F8C4F6" w14:textId="77777777" w:rsidR="008A55B5" w:rsidRPr="00ED1FFF" w:rsidRDefault="008A55B5" w:rsidP="00E37518">
      <w:pPr>
        <w:pStyle w:val="NoSpacing"/>
        <w:numPr>
          <w:ilvl w:val="0"/>
          <w:numId w:val="15"/>
        </w:numPr>
        <w:tabs>
          <w:tab w:val="left" w:pos="284"/>
        </w:tabs>
        <w:jc w:val="both"/>
      </w:pPr>
      <w:r w:rsidRPr="00ED1FFF">
        <w:t xml:space="preserve">Do not mix complete spellings and abbreviations of units: </w:t>
      </w:r>
      <w:r w:rsidR="004445B3" w:rsidRPr="00ED1FFF">
        <w:t>“</w:t>
      </w:r>
      <w:r w:rsidRPr="00ED1FFF">
        <w:t>Wb/m2</w:t>
      </w:r>
      <w:r w:rsidR="004445B3" w:rsidRPr="00ED1FFF">
        <w:t>”</w:t>
      </w:r>
      <w:r w:rsidRPr="00ED1FFF">
        <w:t xml:space="preserve"> or </w:t>
      </w:r>
      <w:r w:rsidR="004445B3" w:rsidRPr="00ED1FFF">
        <w:t>“</w:t>
      </w:r>
      <w:r w:rsidRPr="00ED1FFF">
        <w:t>webers per square meter,</w:t>
      </w:r>
      <w:r w:rsidR="004445B3" w:rsidRPr="00ED1FFF">
        <w:t>”</w:t>
      </w:r>
      <w:r w:rsidRPr="00ED1FFF">
        <w:t xml:space="preserve"> not </w:t>
      </w:r>
      <w:r w:rsidR="004445B3" w:rsidRPr="00ED1FFF">
        <w:t>“</w:t>
      </w:r>
      <w:r w:rsidRPr="00ED1FFF">
        <w:t>webers/m2.</w:t>
      </w:r>
      <w:r w:rsidR="004445B3" w:rsidRPr="00ED1FFF">
        <w:t>”</w:t>
      </w:r>
      <w:r w:rsidRPr="00ED1FFF">
        <w:t xml:space="preserve"> Spell units when they appear in text: </w:t>
      </w:r>
      <w:r w:rsidR="004445B3" w:rsidRPr="00ED1FFF">
        <w:t>“</w:t>
      </w:r>
      <w:r w:rsidRPr="00ED1FFF">
        <w:t>...a few henries,</w:t>
      </w:r>
      <w:r w:rsidR="004445B3" w:rsidRPr="00ED1FFF">
        <w:t>”</w:t>
      </w:r>
      <w:r w:rsidRPr="00ED1FFF">
        <w:t xml:space="preserve"> not </w:t>
      </w:r>
      <w:r w:rsidR="004445B3" w:rsidRPr="00ED1FFF">
        <w:t>“</w:t>
      </w:r>
      <w:r w:rsidRPr="00ED1FFF">
        <w:t>...a few H.</w:t>
      </w:r>
      <w:r w:rsidR="004445B3" w:rsidRPr="00ED1FFF">
        <w:t>”</w:t>
      </w:r>
    </w:p>
    <w:p w14:paraId="4FA90129" w14:textId="77777777" w:rsidR="0072064C" w:rsidRPr="00ED1FFF" w:rsidRDefault="0072064C" w:rsidP="00E37518">
      <w:pPr>
        <w:pStyle w:val="NoSpacing"/>
        <w:tabs>
          <w:tab w:val="left" w:pos="284"/>
        </w:tabs>
        <w:ind w:left="720"/>
        <w:jc w:val="both"/>
      </w:pPr>
      <w:r w:rsidRPr="00ED1FFF">
        <w:t xml:space="preserve">Identify applicable sponsor/s here. </w:t>
      </w:r>
      <w:r w:rsidRPr="00ED1FFF">
        <w:rPr>
          <w:iCs/>
        </w:rPr>
        <w:t>If no sponsors, delete this text box (</w:t>
      </w:r>
      <w:r w:rsidRPr="00ED1FFF">
        <w:rPr>
          <w:i/>
          <w:iCs/>
        </w:rPr>
        <w:t>sponsors</w:t>
      </w:r>
      <w:r w:rsidRPr="00ED1FFF">
        <w:rPr>
          <w:rFonts w:eastAsia="MS Mincho"/>
          <w:i/>
          <w:iCs/>
        </w:rPr>
        <w:t>).</w:t>
      </w:r>
    </w:p>
    <w:p w14:paraId="219E5C09" w14:textId="77777777" w:rsidR="008A55B5" w:rsidRPr="00ED1FFF" w:rsidRDefault="008A55B5" w:rsidP="00E37518">
      <w:pPr>
        <w:pStyle w:val="NoSpacing"/>
        <w:numPr>
          <w:ilvl w:val="0"/>
          <w:numId w:val="15"/>
        </w:numPr>
        <w:tabs>
          <w:tab w:val="left" w:pos="284"/>
        </w:tabs>
        <w:jc w:val="both"/>
      </w:pPr>
      <w:r w:rsidRPr="00ED1FFF">
        <w:t xml:space="preserve">Use a zero before decimal points: </w:t>
      </w:r>
      <w:r w:rsidR="004445B3" w:rsidRPr="00ED1FFF">
        <w:t>“</w:t>
      </w:r>
      <w:r w:rsidRPr="00ED1FFF">
        <w:t>0.25,</w:t>
      </w:r>
      <w:r w:rsidR="004445B3" w:rsidRPr="00ED1FFF">
        <w:t>”</w:t>
      </w:r>
      <w:r w:rsidRPr="00ED1FFF">
        <w:t xml:space="preserve"> not </w:t>
      </w:r>
      <w:r w:rsidR="004445B3" w:rsidRPr="00ED1FFF">
        <w:t>“</w:t>
      </w:r>
      <w:r w:rsidRPr="00ED1FFF">
        <w:t>.25.</w:t>
      </w:r>
      <w:r w:rsidR="004445B3" w:rsidRPr="00ED1FFF">
        <w:t>”</w:t>
      </w:r>
      <w:r w:rsidRPr="00ED1FFF">
        <w:t xml:space="preserve"> Use </w:t>
      </w:r>
      <w:r w:rsidR="004445B3" w:rsidRPr="00ED1FFF">
        <w:t>“</w:t>
      </w:r>
      <w:r w:rsidRPr="00ED1FFF">
        <w:t>cm3,</w:t>
      </w:r>
      <w:r w:rsidR="004445B3" w:rsidRPr="00ED1FFF">
        <w:t>”</w:t>
      </w:r>
      <w:r w:rsidRPr="00ED1FFF">
        <w:t xml:space="preserve"> not </w:t>
      </w:r>
      <w:r w:rsidR="004445B3" w:rsidRPr="00ED1FFF">
        <w:t>“</w:t>
      </w:r>
      <w:r w:rsidRPr="00ED1FFF">
        <w:t>cc.</w:t>
      </w:r>
      <w:r w:rsidR="004445B3" w:rsidRPr="00ED1FFF">
        <w:t>”</w:t>
      </w:r>
      <w:r w:rsidRPr="00ED1FFF">
        <w:t xml:space="preserve"> (</w:t>
      </w:r>
      <w:r w:rsidRPr="00ED1FFF">
        <w:rPr>
          <w:i/>
          <w:iCs/>
        </w:rPr>
        <w:t>bullet list</w:t>
      </w:r>
      <w:r w:rsidRPr="00ED1FFF">
        <w:t>)</w:t>
      </w:r>
    </w:p>
    <w:p w14:paraId="533D8C73" w14:textId="77777777" w:rsidR="00E37518" w:rsidRDefault="00E37518" w:rsidP="00ED1FFF">
      <w:pPr>
        <w:pStyle w:val="NoSpacing"/>
        <w:tabs>
          <w:tab w:val="left" w:pos="284"/>
        </w:tabs>
        <w:jc w:val="both"/>
      </w:pPr>
    </w:p>
    <w:p w14:paraId="7B42070B" w14:textId="77777777" w:rsidR="008A55B5" w:rsidRPr="00E37518" w:rsidRDefault="008A55B5" w:rsidP="00E37518">
      <w:pPr>
        <w:pStyle w:val="NoSpacing"/>
        <w:numPr>
          <w:ilvl w:val="0"/>
          <w:numId w:val="14"/>
        </w:numPr>
        <w:tabs>
          <w:tab w:val="left" w:pos="284"/>
        </w:tabs>
        <w:ind w:left="284" w:hanging="284"/>
        <w:jc w:val="both"/>
        <w:rPr>
          <w:i/>
        </w:rPr>
      </w:pPr>
      <w:r w:rsidRPr="00E37518">
        <w:rPr>
          <w:i/>
        </w:rPr>
        <w:t>Equations</w:t>
      </w:r>
    </w:p>
    <w:p w14:paraId="2F152716" w14:textId="77777777" w:rsidR="008A55B5" w:rsidRPr="00ED1FFF" w:rsidRDefault="00E37518" w:rsidP="00ED1FFF">
      <w:pPr>
        <w:pStyle w:val="NoSpacing"/>
        <w:tabs>
          <w:tab w:val="left" w:pos="284"/>
        </w:tabs>
        <w:jc w:val="both"/>
      </w:pPr>
      <w:r>
        <w:tab/>
      </w:r>
      <w:r w:rsidR="008A55B5" w:rsidRPr="00ED1FFF">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598934A8" w14:textId="77777777" w:rsidR="008A55B5" w:rsidRPr="00ED1FFF" w:rsidRDefault="00E37518" w:rsidP="00ED1FFF">
      <w:pPr>
        <w:pStyle w:val="NoSpacing"/>
        <w:tabs>
          <w:tab w:val="left" w:pos="284"/>
        </w:tabs>
        <w:jc w:val="both"/>
      </w:pPr>
      <w:r>
        <w:tab/>
      </w:r>
      <w:r w:rsidR="008A55B5" w:rsidRPr="00ED1FFF">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p>
    <w:p w14:paraId="7FB5FDAC" w14:textId="77777777" w:rsidR="008A55B5" w:rsidRPr="00E37518" w:rsidRDefault="008A55B5" w:rsidP="00E37518">
      <w:pPr>
        <w:pStyle w:val="NoSpacing"/>
        <w:tabs>
          <w:tab w:val="left" w:pos="284"/>
          <w:tab w:val="left" w:pos="7230"/>
        </w:tabs>
        <w:jc w:val="both"/>
        <w:rPr>
          <w:i/>
        </w:rPr>
      </w:pPr>
      <w:r w:rsidRPr="00ED1FFF">
        <w:rPr>
          <w:rFonts w:eastAsia="MS Mincho"/>
        </w:rPr>
        <w:lastRenderedPageBreak/>
        <w:tab/>
      </w:r>
      <w:r w:rsidR="00E37518" w:rsidRPr="00ED1FFF">
        <w:rPr>
          <w:i/>
        </w:rPr>
        <w:t>A</w:t>
      </w:r>
      <w:r w:rsidR="00E37518">
        <w:rPr>
          <w:i/>
        </w:rPr>
        <w:t>+</w:t>
      </w:r>
      <w:r w:rsidR="00127EDD" w:rsidRPr="00ED1FFF">
        <w:rPr>
          <w:i/>
        </w:rPr>
        <w:t>b</w:t>
      </w:r>
      <w:r w:rsidR="00E37518">
        <w:rPr>
          <w:i/>
        </w:rPr>
        <w:t xml:space="preserve">= </w:t>
      </w:r>
      <w:r w:rsidR="00E37518" w:rsidRPr="00E37518">
        <w:t>y                                                                                                                              (1)</w:t>
      </w:r>
    </w:p>
    <w:p w14:paraId="03D1BE3A" w14:textId="77777777" w:rsidR="008A55B5" w:rsidRPr="00ED1FFF" w:rsidRDefault="00E37518" w:rsidP="00ED1FFF">
      <w:pPr>
        <w:pStyle w:val="NoSpacing"/>
        <w:tabs>
          <w:tab w:val="left" w:pos="284"/>
        </w:tabs>
        <w:jc w:val="both"/>
      </w:pPr>
      <w:r>
        <w:tab/>
      </w:r>
      <w:r w:rsidR="008A55B5" w:rsidRPr="00ED1FFF">
        <w:t xml:space="preserve">Note that the equation is centered using a center tab stop. Be sure that the symbols in your equation have been defined before or immediately following the equation. Use </w:t>
      </w:r>
      <w:r w:rsidR="004445B3" w:rsidRPr="00ED1FFF">
        <w:t>“</w:t>
      </w:r>
      <w:r w:rsidR="008A55B5" w:rsidRPr="00ED1FFF">
        <w:t>(1),</w:t>
      </w:r>
      <w:r w:rsidR="004445B3" w:rsidRPr="00ED1FFF">
        <w:t>”</w:t>
      </w:r>
      <w:r w:rsidR="008A55B5" w:rsidRPr="00ED1FFF">
        <w:t xml:space="preserve"> not </w:t>
      </w:r>
      <w:r w:rsidR="004445B3" w:rsidRPr="00ED1FFF">
        <w:t>“</w:t>
      </w:r>
      <w:r w:rsidR="008A55B5" w:rsidRPr="00ED1FFF">
        <w:t>Eq. (1)</w:t>
      </w:r>
      <w:r w:rsidR="004445B3" w:rsidRPr="00ED1FFF">
        <w:t>”</w:t>
      </w:r>
      <w:r w:rsidR="008A55B5" w:rsidRPr="00ED1FFF">
        <w:t xml:space="preserve"> or </w:t>
      </w:r>
      <w:r w:rsidR="004445B3" w:rsidRPr="00ED1FFF">
        <w:t>“</w:t>
      </w:r>
      <w:r w:rsidR="008A55B5" w:rsidRPr="00ED1FFF">
        <w:t>equation (1),</w:t>
      </w:r>
      <w:r w:rsidR="004445B3" w:rsidRPr="00ED1FFF">
        <w:t>”</w:t>
      </w:r>
      <w:r w:rsidR="008A55B5" w:rsidRPr="00ED1FFF">
        <w:t xml:space="preserve"> except at the beginning of a sentence: </w:t>
      </w:r>
      <w:r w:rsidR="004445B3" w:rsidRPr="00ED1FFF">
        <w:t>“</w:t>
      </w:r>
      <w:r w:rsidR="008A55B5" w:rsidRPr="00ED1FFF">
        <w:t>Equation (1) is ...</w:t>
      </w:r>
      <w:r w:rsidR="004445B3" w:rsidRPr="00ED1FFF">
        <w:t>”</w:t>
      </w:r>
    </w:p>
    <w:p w14:paraId="207B6B99" w14:textId="77777777" w:rsidR="00E37518" w:rsidRDefault="00E37518" w:rsidP="00ED1FFF">
      <w:pPr>
        <w:pStyle w:val="NoSpacing"/>
        <w:tabs>
          <w:tab w:val="left" w:pos="284"/>
        </w:tabs>
        <w:jc w:val="both"/>
      </w:pPr>
    </w:p>
    <w:p w14:paraId="39DB8CB9" w14:textId="77777777" w:rsidR="008A55B5" w:rsidRPr="00E37518" w:rsidRDefault="008A55B5" w:rsidP="00E37518">
      <w:pPr>
        <w:pStyle w:val="NoSpacing"/>
        <w:numPr>
          <w:ilvl w:val="0"/>
          <w:numId w:val="14"/>
        </w:numPr>
        <w:tabs>
          <w:tab w:val="left" w:pos="284"/>
        </w:tabs>
        <w:ind w:left="284" w:hanging="284"/>
        <w:jc w:val="both"/>
        <w:rPr>
          <w:i/>
        </w:rPr>
      </w:pPr>
      <w:r w:rsidRPr="00E37518">
        <w:rPr>
          <w:i/>
        </w:rPr>
        <w:t>Some Common Mistakes</w:t>
      </w:r>
    </w:p>
    <w:p w14:paraId="36B25B44" w14:textId="77777777" w:rsidR="008A55B5" w:rsidRPr="00ED1FFF" w:rsidRDefault="008A55B5" w:rsidP="00E37518">
      <w:pPr>
        <w:pStyle w:val="NoSpacing"/>
        <w:numPr>
          <w:ilvl w:val="0"/>
          <w:numId w:val="15"/>
        </w:numPr>
        <w:tabs>
          <w:tab w:val="left" w:pos="284"/>
        </w:tabs>
        <w:ind w:left="567" w:hanging="283"/>
        <w:jc w:val="both"/>
      </w:pPr>
      <w:r w:rsidRPr="00ED1FFF">
        <w:t xml:space="preserve">The word </w:t>
      </w:r>
      <w:r w:rsidR="004445B3" w:rsidRPr="00ED1FFF">
        <w:t>“</w:t>
      </w:r>
      <w:r w:rsidRPr="00ED1FFF">
        <w:t>data</w:t>
      </w:r>
      <w:r w:rsidR="004445B3" w:rsidRPr="00ED1FFF">
        <w:t>”</w:t>
      </w:r>
      <w:r w:rsidRPr="00ED1FFF">
        <w:t xml:space="preserve"> is plural, not singular.</w:t>
      </w:r>
    </w:p>
    <w:p w14:paraId="7364132C" w14:textId="77777777" w:rsidR="008A55B5" w:rsidRPr="00ED1FFF" w:rsidRDefault="008A55B5" w:rsidP="00E37518">
      <w:pPr>
        <w:pStyle w:val="NoSpacing"/>
        <w:numPr>
          <w:ilvl w:val="0"/>
          <w:numId w:val="15"/>
        </w:numPr>
        <w:tabs>
          <w:tab w:val="left" w:pos="284"/>
        </w:tabs>
        <w:ind w:left="567" w:hanging="283"/>
        <w:jc w:val="both"/>
      </w:pPr>
      <w:r w:rsidRPr="00ED1FFF">
        <w:t xml:space="preserve">The subscript for the permeability of vacuum </w:t>
      </w:r>
      <w:r w:rsidRPr="00ED1FFF">
        <w:rPr>
          <w:i/>
          <w:iCs/>
          <w:snapToGrid w:val="0"/>
        </w:rPr>
        <w:t></w:t>
      </w:r>
      <w:r w:rsidRPr="00ED1FFF">
        <w:rPr>
          <w:vertAlign w:val="subscript"/>
        </w:rPr>
        <w:t>0</w:t>
      </w:r>
      <w:r w:rsidRPr="00ED1FFF">
        <w:t xml:space="preserve">, and other common scientific constants, is zero with subscript formatting, not a lowercase letter </w:t>
      </w:r>
      <w:r w:rsidR="004445B3" w:rsidRPr="00ED1FFF">
        <w:t>“</w:t>
      </w:r>
      <w:r w:rsidRPr="00ED1FFF">
        <w:t>o.</w:t>
      </w:r>
      <w:r w:rsidR="004445B3" w:rsidRPr="00ED1FFF">
        <w:t>”</w:t>
      </w:r>
    </w:p>
    <w:p w14:paraId="61406629" w14:textId="77777777" w:rsidR="006C4648" w:rsidRPr="00ED1FFF" w:rsidRDefault="006C4648" w:rsidP="00E37518">
      <w:pPr>
        <w:pStyle w:val="NoSpacing"/>
        <w:numPr>
          <w:ilvl w:val="0"/>
          <w:numId w:val="15"/>
        </w:numPr>
        <w:tabs>
          <w:tab w:val="left" w:pos="284"/>
        </w:tabs>
        <w:ind w:left="567" w:hanging="283"/>
        <w:jc w:val="both"/>
      </w:pPr>
      <w:r w:rsidRPr="00ED1FFF">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7E9C1160" w14:textId="77777777" w:rsidR="008A55B5" w:rsidRPr="00ED1FFF" w:rsidRDefault="008A55B5" w:rsidP="00E37518">
      <w:pPr>
        <w:pStyle w:val="NoSpacing"/>
        <w:numPr>
          <w:ilvl w:val="0"/>
          <w:numId w:val="15"/>
        </w:numPr>
        <w:tabs>
          <w:tab w:val="left" w:pos="284"/>
        </w:tabs>
        <w:ind w:left="567" w:hanging="283"/>
        <w:jc w:val="both"/>
      </w:pPr>
      <w:r w:rsidRPr="00ED1FFF">
        <w:t xml:space="preserve">A graph within a graph is an </w:t>
      </w:r>
      <w:r w:rsidR="004445B3" w:rsidRPr="00ED1FFF">
        <w:t>“</w:t>
      </w:r>
      <w:r w:rsidRPr="00ED1FFF">
        <w:t>inset,</w:t>
      </w:r>
      <w:r w:rsidR="004445B3" w:rsidRPr="00ED1FFF">
        <w:t>”</w:t>
      </w:r>
      <w:r w:rsidRPr="00ED1FFF">
        <w:t xml:space="preserve"> not an </w:t>
      </w:r>
      <w:r w:rsidR="004445B3" w:rsidRPr="00ED1FFF">
        <w:t>“</w:t>
      </w:r>
      <w:r w:rsidRPr="00ED1FFF">
        <w:t>insert.</w:t>
      </w:r>
      <w:r w:rsidR="004445B3" w:rsidRPr="00ED1FFF">
        <w:t>”</w:t>
      </w:r>
      <w:r w:rsidRPr="00ED1FFF">
        <w:t xml:space="preserve"> The word alternatively is preferred to the word </w:t>
      </w:r>
      <w:r w:rsidR="004445B3" w:rsidRPr="00ED1FFF">
        <w:t>“</w:t>
      </w:r>
      <w:r w:rsidRPr="00ED1FFF">
        <w:t>alternately</w:t>
      </w:r>
      <w:r w:rsidR="004445B3" w:rsidRPr="00ED1FFF">
        <w:t>”</w:t>
      </w:r>
      <w:r w:rsidRPr="00ED1FFF">
        <w:t xml:space="preserve"> (unless you really mean something that alternates).</w:t>
      </w:r>
    </w:p>
    <w:p w14:paraId="445391F3" w14:textId="77777777" w:rsidR="008A55B5" w:rsidRPr="00ED1FFF" w:rsidRDefault="008A55B5" w:rsidP="00E37518">
      <w:pPr>
        <w:pStyle w:val="NoSpacing"/>
        <w:numPr>
          <w:ilvl w:val="0"/>
          <w:numId w:val="15"/>
        </w:numPr>
        <w:tabs>
          <w:tab w:val="left" w:pos="284"/>
        </w:tabs>
        <w:ind w:left="567" w:hanging="283"/>
        <w:jc w:val="both"/>
      </w:pPr>
      <w:r w:rsidRPr="00ED1FFF">
        <w:t xml:space="preserve">Do not use the word </w:t>
      </w:r>
      <w:r w:rsidR="004445B3" w:rsidRPr="00ED1FFF">
        <w:t>“</w:t>
      </w:r>
      <w:r w:rsidRPr="00ED1FFF">
        <w:t>essentially</w:t>
      </w:r>
      <w:r w:rsidR="004445B3" w:rsidRPr="00ED1FFF">
        <w:t>”</w:t>
      </w:r>
      <w:r w:rsidRPr="00ED1FFF">
        <w:t xml:space="preserve"> to mean </w:t>
      </w:r>
      <w:r w:rsidR="004445B3" w:rsidRPr="00ED1FFF">
        <w:t>“</w:t>
      </w:r>
      <w:r w:rsidRPr="00ED1FFF">
        <w:t>approximately</w:t>
      </w:r>
      <w:r w:rsidR="004445B3" w:rsidRPr="00ED1FFF">
        <w:t>”</w:t>
      </w:r>
      <w:r w:rsidRPr="00ED1FFF">
        <w:t xml:space="preserve"> or </w:t>
      </w:r>
      <w:r w:rsidR="004445B3" w:rsidRPr="00ED1FFF">
        <w:t>“</w:t>
      </w:r>
      <w:r w:rsidRPr="00ED1FFF">
        <w:t>effectively.</w:t>
      </w:r>
      <w:r w:rsidR="004445B3" w:rsidRPr="00ED1FFF">
        <w:t>”</w:t>
      </w:r>
    </w:p>
    <w:p w14:paraId="5512FDB4" w14:textId="77777777" w:rsidR="008A55B5" w:rsidRPr="00ED1FFF" w:rsidRDefault="008A55B5" w:rsidP="00E37518">
      <w:pPr>
        <w:pStyle w:val="NoSpacing"/>
        <w:numPr>
          <w:ilvl w:val="0"/>
          <w:numId w:val="15"/>
        </w:numPr>
        <w:tabs>
          <w:tab w:val="left" w:pos="284"/>
        </w:tabs>
        <w:ind w:left="567" w:hanging="283"/>
        <w:jc w:val="both"/>
      </w:pPr>
      <w:r w:rsidRPr="00ED1FFF">
        <w:t xml:space="preserve">In your paper title, if the words </w:t>
      </w:r>
      <w:r w:rsidR="004445B3" w:rsidRPr="00ED1FFF">
        <w:t>“</w:t>
      </w:r>
      <w:r w:rsidRPr="00ED1FFF">
        <w:t>that uses</w:t>
      </w:r>
      <w:r w:rsidR="004445B3" w:rsidRPr="00ED1FFF">
        <w:t>”</w:t>
      </w:r>
      <w:r w:rsidRPr="00ED1FFF">
        <w:t xml:space="preserve"> can accurately replace the word using, capitalize the </w:t>
      </w:r>
      <w:r w:rsidR="004445B3" w:rsidRPr="00ED1FFF">
        <w:t>“</w:t>
      </w:r>
      <w:r w:rsidRPr="00ED1FFF">
        <w:t>u</w:t>
      </w:r>
      <w:r w:rsidR="004445B3" w:rsidRPr="00ED1FFF">
        <w:t>”</w:t>
      </w:r>
      <w:r w:rsidRPr="00ED1FFF">
        <w:t>; if not, keep using lower-cased.</w:t>
      </w:r>
    </w:p>
    <w:p w14:paraId="549BC7D8" w14:textId="77777777" w:rsidR="008A55B5" w:rsidRPr="00ED1FFF" w:rsidRDefault="008A55B5" w:rsidP="00E37518">
      <w:pPr>
        <w:pStyle w:val="NoSpacing"/>
        <w:numPr>
          <w:ilvl w:val="0"/>
          <w:numId w:val="15"/>
        </w:numPr>
        <w:tabs>
          <w:tab w:val="left" w:pos="284"/>
        </w:tabs>
        <w:ind w:left="567" w:hanging="283"/>
        <w:jc w:val="both"/>
      </w:pPr>
      <w:r w:rsidRPr="00ED1FFF">
        <w:t xml:space="preserve">Be aware of the different meanings of the homophones </w:t>
      </w:r>
      <w:r w:rsidR="004445B3" w:rsidRPr="00ED1FFF">
        <w:t>“</w:t>
      </w:r>
      <w:r w:rsidRPr="00ED1FFF">
        <w:t>affect</w:t>
      </w:r>
      <w:r w:rsidR="004445B3" w:rsidRPr="00ED1FFF">
        <w:t>”</w:t>
      </w:r>
      <w:r w:rsidRPr="00ED1FFF">
        <w:t xml:space="preserve"> and </w:t>
      </w:r>
      <w:r w:rsidR="004445B3" w:rsidRPr="00ED1FFF">
        <w:t>“</w:t>
      </w:r>
      <w:r w:rsidRPr="00ED1FFF">
        <w:t>effect,</w:t>
      </w:r>
      <w:r w:rsidR="004445B3" w:rsidRPr="00ED1FFF">
        <w:t>”</w:t>
      </w:r>
      <w:r w:rsidRPr="00ED1FFF">
        <w:t xml:space="preserve"> </w:t>
      </w:r>
      <w:r w:rsidR="004445B3" w:rsidRPr="00ED1FFF">
        <w:t>“</w:t>
      </w:r>
      <w:r w:rsidRPr="00ED1FFF">
        <w:t>complement</w:t>
      </w:r>
      <w:r w:rsidR="004445B3" w:rsidRPr="00ED1FFF">
        <w:t>”</w:t>
      </w:r>
      <w:r w:rsidRPr="00ED1FFF">
        <w:t xml:space="preserve"> and </w:t>
      </w:r>
      <w:r w:rsidR="004445B3" w:rsidRPr="00ED1FFF">
        <w:t>“</w:t>
      </w:r>
      <w:r w:rsidRPr="00ED1FFF">
        <w:t>compliment,</w:t>
      </w:r>
      <w:r w:rsidR="004445B3" w:rsidRPr="00ED1FFF">
        <w:t>”</w:t>
      </w:r>
      <w:r w:rsidRPr="00ED1FFF">
        <w:t xml:space="preserve"> </w:t>
      </w:r>
      <w:r w:rsidR="004445B3" w:rsidRPr="00ED1FFF">
        <w:t>“</w:t>
      </w:r>
      <w:r w:rsidRPr="00ED1FFF">
        <w:t>discreet</w:t>
      </w:r>
      <w:r w:rsidR="004445B3" w:rsidRPr="00ED1FFF">
        <w:t>”</w:t>
      </w:r>
      <w:r w:rsidRPr="00ED1FFF">
        <w:t xml:space="preserve"> and </w:t>
      </w:r>
      <w:r w:rsidR="004445B3" w:rsidRPr="00ED1FFF">
        <w:t>“</w:t>
      </w:r>
      <w:r w:rsidRPr="00ED1FFF">
        <w:t>discrete,</w:t>
      </w:r>
      <w:r w:rsidR="004445B3" w:rsidRPr="00ED1FFF">
        <w:t>”</w:t>
      </w:r>
      <w:r w:rsidRPr="00ED1FFF">
        <w:t xml:space="preserve"> </w:t>
      </w:r>
      <w:r w:rsidR="004445B3" w:rsidRPr="00ED1FFF">
        <w:t>“</w:t>
      </w:r>
      <w:r w:rsidRPr="00ED1FFF">
        <w:t>principal</w:t>
      </w:r>
      <w:r w:rsidR="004445B3" w:rsidRPr="00ED1FFF">
        <w:t>”</w:t>
      </w:r>
      <w:r w:rsidRPr="00ED1FFF">
        <w:t xml:space="preserve"> and </w:t>
      </w:r>
      <w:r w:rsidR="004445B3" w:rsidRPr="00ED1FFF">
        <w:t>“</w:t>
      </w:r>
      <w:r w:rsidRPr="00ED1FFF">
        <w:t>principle.</w:t>
      </w:r>
      <w:r w:rsidR="004445B3" w:rsidRPr="00ED1FFF">
        <w:t>”</w:t>
      </w:r>
    </w:p>
    <w:p w14:paraId="774E810F" w14:textId="77777777" w:rsidR="008A55B5" w:rsidRPr="00ED1FFF" w:rsidRDefault="008A55B5" w:rsidP="00E37518">
      <w:pPr>
        <w:pStyle w:val="NoSpacing"/>
        <w:numPr>
          <w:ilvl w:val="0"/>
          <w:numId w:val="15"/>
        </w:numPr>
        <w:tabs>
          <w:tab w:val="left" w:pos="284"/>
        </w:tabs>
        <w:ind w:left="567" w:hanging="283"/>
        <w:jc w:val="both"/>
      </w:pPr>
      <w:r w:rsidRPr="00ED1FFF">
        <w:t xml:space="preserve">Do not confuse </w:t>
      </w:r>
      <w:r w:rsidR="004445B3" w:rsidRPr="00ED1FFF">
        <w:t>“</w:t>
      </w:r>
      <w:r w:rsidRPr="00ED1FFF">
        <w:t>imply</w:t>
      </w:r>
      <w:r w:rsidR="004445B3" w:rsidRPr="00ED1FFF">
        <w:t>”</w:t>
      </w:r>
      <w:r w:rsidRPr="00ED1FFF">
        <w:t xml:space="preserve"> and </w:t>
      </w:r>
      <w:r w:rsidR="004445B3" w:rsidRPr="00ED1FFF">
        <w:t>“</w:t>
      </w:r>
      <w:r w:rsidRPr="00ED1FFF">
        <w:t>infer.</w:t>
      </w:r>
      <w:r w:rsidR="004445B3" w:rsidRPr="00ED1FFF">
        <w:t>”</w:t>
      </w:r>
    </w:p>
    <w:p w14:paraId="19BA0341" w14:textId="77777777" w:rsidR="008A55B5" w:rsidRPr="00ED1FFF" w:rsidRDefault="008A55B5" w:rsidP="00E37518">
      <w:pPr>
        <w:pStyle w:val="NoSpacing"/>
        <w:numPr>
          <w:ilvl w:val="0"/>
          <w:numId w:val="15"/>
        </w:numPr>
        <w:tabs>
          <w:tab w:val="left" w:pos="284"/>
        </w:tabs>
        <w:ind w:left="567" w:hanging="283"/>
        <w:jc w:val="both"/>
      </w:pPr>
      <w:r w:rsidRPr="00ED1FFF">
        <w:t xml:space="preserve">The prefix </w:t>
      </w:r>
      <w:r w:rsidR="004445B3" w:rsidRPr="00ED1FFF">
        <w:t>“</w:t>
      </w:r>
      <w:r w:rsidRPr="00ED1FFF">
        <w:t>non</w:t>
      </w:r>
      <w:r w:rsidR="004445B3" w:rsidRPr="00ED1FFF">
        <w:t>”</w:t>
      </w:r>
      <w:r w:rsidRPr="00ED1FFF">
        <w:t xml:space="preserve"> is not a word; it should be joined to the word it modifies, usually without a hyphen.</w:t>
      </w:r>
    </w:p>
    <w:p w14:paraId="101B902F" w14:textId="77777777" w:rsidR="008A55B5" w:rsidRPr="00ED1FFF" w:rsidRDefault="008A55B5" w:rsidP="00E37518">
      <w:pPr>
        <w:pStyle w:val="NoSpacing"/>
        <w:numPr>
          <w:ilvl w:val="0"/>
          <w:numId w:val="15"/>
        </w:numPr>
        <w:tabs>
          <w:tab w:val="left" w:pos="284"/>
        </w:tabs>
        <w:ind w:left="567" w:hanging="283"/>
        <w:jc w:val="both"/>
      </w:pPr>
      <w:r w:rsidRPr="00ED1FFF">
        <w:t xml:space="preserve">There is no period after the </w:t>
      </w:r>
      <w:r w:rsidR="004445B3" w:rsidRPr="00ED1FFF">
        <w:t>“</w:t>
      </w:r>
      <w:r w:rsidRPr="00ED1FFF">
        <w:t>et</w:t>
      </w:r>
      <w:r w:rsidR="004445B3" w:rsidRPr="00ED1FFF">
        <w:t>”</w:t>
      </w:r>
      <w:r w:rsidRPr="00ED1FFF">
        <w:t xml:space="preserve"> in the Latin abbreviation </w:t>
      </w:r>
      <w:r w:rsidR="004445B3" w:rsidRPr="00ED1FFF">
        <w:t>“</w:t>
      </w:r>
      <w:r w:rsidRPr="00ED1FFF">
        <w:t>et al.</w:t>
      </w:r>
      <w:r w:rsidR="004445B3" w:rsidRPr="00ED1FFF">
        <w:t>”</w:t>
      </w:r>
    </w:p>
    <w:p w14:paraId="0C771E10" w14:textId="77777777" w:rsidR="008A55B5" w:rsidRPr="00ED1FFF" w:rsidRDefault="008A55B5" w:rsidP="00E37518">
      <w:pPr>
        <w:pStyle w:val="NoSpacing"/>
        <w:numPr>
          <w:ilvl w:val="0"/>
          <w:numId w:val="15"/>
        </w:numPr>
        <w:tabs>
          <w:tab w:val="left" w:pos="284"/>
        </w:tabs>
        <w:ind w:left="567" w:hanging="283"/>
        <w:jc w:val="both"/>
      </w:pPr>
      <w:r w:rsidRPr="00ED1FFF">
        <w:t xml:space="preserve">The abbreviation </w:t>
      </w:r>
      <w:r w:rsidR="004445B3" w:rsidRPr="00ED1FFF">
        <w:t>“</w:t>
      </w:r>
      <w:r w:rsidRPr="00ED1FFF">
        <w:t>i.e.</w:t>
      </w:r>
      <w:r w:rsidR="004445B3" w:rsidRPr="00ED1FFF">
        <w:t>”</w:t>
      </w:r>
      <w:r w:rsidRPr="00ED1FFF">
        <w:t xml:space="preserve"> means </w:t>
      </w:r>
      <w:r w:rsidR="004445B3" w:rsidRPr="00ED1FFF">
        <w:t>“</w:t>
      </w:r>
      <w:r w:rsidRPr="00ED1FFF">
        <w:t>that is,</w:t>
      </w:r>
      <w:r w:rsidR="004445B3" w:rsidRPr="00ED1FFF">
        <w:t>”</w:t>
      </w:r>
      <w:r w:rsidRPr="00ED1FFF">
        <w:t xml:space="preserve"> and the abbreviation </w:t>
      </w:r>
      <w:r w:rsidR="004445B3" w:rsidRPr="00ED1FFF">
        <w:t>“</w:t>
      </w:r>
      <w:r w:rsidRPr="00ED1FFF">
        <w:t>e.g.</w:t>
      </w:r>
      <w:r w:rsidR="004445B3" w:rsidRPr="00ED1FFF">
        <w:t>”</w:t>
      </w:r>
      <w:r w:rsidRPr="00ED1FFF">
        <w:t xml:space="preserve"> means </w:t>
      </w:r>
      <w:r w:rsidR="004445B3" w:rsidRPr="00ED1FFF">
        <w:t>“</w:t>
      </w:r>
      <w:r w:rsidRPr="00ED1FFF">
        <w:t>for example.</w:t>
      </w:r>
      <w:r w:rsidR="004445B3" w:rsidRPr="00ED1FFF">
        <w:t>”</w:t>
      </w:r>
    </w:p>
    <w:p w14:paraId="50C90E20" w14:textId="77777777" w:rsidR="008A55B5" w:rsidRPr="00ED1FFF" w:rsidRDefault="008A55B5" w:rsidP="00ED1FFF">
      <w:pPr>
        <w:pStyle w:val="NoSpacing"/>
        <w:tabs>
          <w:tab w:val="left" w:pos="284"/>
        </w:tabs>
        <w:jc w:val="both"/>
      </w:pPr>
      <w:r w:rsidRPr="00ED1FFF">
        <w:t>An excellent style manual for science writers is [7].</w:t>
      </w:r>
    </w:p>
    <w:p w14:paraId="4C2FB1F3" w14:textId="77777777" w:rsidR="00A614D3" w:rsidRDefault="00A614D3" w:rsidP="00ED1FFF">
      <w:pPr>
        <w:pStyle w:val="NoSpacing"/>
        <w:tabs>
          <w:tab w:val="left" w:pos="284"/>
        </w:tabs>
        <w:jc w:val="both"/>
      </w:pPr>
    </w:p>
    <w:p w14:paraId="5CCA8653" w14:textId="77777777" w:rsidR="008A55B5" w:rsidRPr="00A614D3" w:rsidRDefault="008A55B5" w:rsidP="00A614D3">
      <w:pPr>
        <w:pStyle w:val="NoSpacing"/>
        <w:numPr>
          <w:ilvl w:val="0"/>
          <w:numId w:val="13"/>
        </w:numPr>
        <w:tabs>
          <w:tab w:val="left" w:pos="284"/>
        </w:tabs>
        <w:ind w:left="284" w:hanging="284"/>
        <w:jc w:val="both"/>
        <w:rPr>
          <w:b/>
        </w:rPr>
      </w:pPr>
      <w:r w:rsidRPr="00A614D3">
        <w:rPr>
          <w:b/>
        </w:rPr>
        <w:t>Using the Template</w:t>
      </w:r>
    </w:p>
    <w:p w14:paraId="60901031" w14:textId="77777777" w:rsidR="008A55B5" w:rsidRPr="00ED1FFF" w:rsidRDefault="00A614D3" w:rsidP="00ED1FFF">
      <w:pPr>
        <w:pStyle w:val="NoSpacing"/>
        <w:tabs>
          <w:tab w:val="left" w:pos="284"/>
        </w:tabs>
        <w:jc w:val="both"/>
      </w:pPr>
      <w:r>
        <w:tab/>
      </w:r>
      <w:r w:rsidR="008A55B5" w:rsidRPr="00ED1FFF">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11CA132D" w14:textId="77777777" w:rsidR="00A614D3" w:rsidRDefault="00A614D3" w:rsidP="00ED1FFF">
      <w:pPr>
        <w:pStyle w:val="NoSpacing"/>
        <w:tabs>
          <w:tab w:val="left" w:pos="284"/>
        </w:tabs>
        <w:jc w:val="both"/>
      </w:pPr>
    </w:p>
    <w:p w14:paraId="104E63FE" w14:textId="77777777" w:rsidR="008A55B5" w:rsidRPr="00A614D3" w:rsidRDefault="008A55B5" w:rsidP="00A614D3">
      <w:pPr>
        <w:pStyle w:val="NoSpacing"/>
        <w:numPr>
          <w:ilvl w:val="0"/>
          <w:numId w:val="16"/>
        </w:numPr>
        <w:tabs>
          <w:tab w:val="left" w:pos="284"/>
        </w:tabs>
        <w:ind w:left="284" w:hanging="284"/>
        <w:jc w:val="both"/>
        <w:rPr>
          <w:i/>
        </w:rPr>
      </w:pPr>
      <w:r w:rsidRPr="00A614D3">
        <w:rPr>
          <w:i/>
        </w:rPr>
        <w:t>Authors and Affiliations</w:t>
      </w:r>
    </w:p>
    <w:p w14:paraId="2A5EB50E" w14:textId="77777777" w:rsidR="008A55B5" w:rsidRPr="00ED1FFF" w:rsidRDefault="00A614D3" w:rsidP="00ED1FFF">
      <w:pPr>
        <w:pStyle w:val="NoSpacing"/>
        <w:tabs>
          <w:tab w:val="left" w:pos="284"/>
        </w:tabs>
        <w:jc w:val="both"/>
      </w:pPr>
      <w:r>
        <w:tab/>
      </w:r>
      <w:r w:rsidR="008A55B5" w:rsidRPr="00ED1FFF">
        <w:t>The template is designed so that author affiliations are not repeated each time for multiple authors of the same affiliation. Please keep your affiliations as succinct as possible (for example, do not differentiate among departments of the same organization). This template was designed for two affiliations.</w:t>
      </w:r>
    </w:p>
    <w:p w14:paraId="0E54B341" w14:textId="77777777" w:rsidR="008A55B5" w:rsidRPr="00ED1FFF" w:rsidRDefault="008A55B5" w:rsidP="00A614D3">
      <w:pPr>
        <w:pStyle w:val="NoSpacing"/>
        <w:numPr>
          <w:ilvl w:val="0"/>
          <w:numId w:val="17"/>
        </w:numPr>
        <w:tabs>
          <w:tab w:val="left" w:pos="284"/>
        </w:tabs>
        <w:jc w:val="both"/>
      </w:pPr>
      <w:r w:rsidRPr="00ED1FFF">
        <w:t>For author/s of only one affiliation (Heading 3):</w:t>
      </w:r>
      <w:r w:rsidRPr="00ED1FFF">
        <w:rPr>
          <w:i/>
        </w:rPr>
        <w:t xml:space="preserve"> To change the default, adjust the template as follows.</w:t>
      </w:r>
    </w:p>
    <w:p w14:paraId="626D7DEF" w14:textId="77777777" w:rsidR="008A55B5" w:rsidRPr="00ED1FFF" w:rsidRDefault="008A55B5" w:rsidP="00A614D3">
      <w:pPr>
        <w:pStyle w:val="NoSpacing"/>
        <w:numPr>
          <w:ilvl w:val="0"/>
          <w:numId w:val="18"/>
        </w:numPr>
        <w:tabs>
          <w:tab w:val="left" w:pos="284"/>
        </w:tabs>
        <w:ind w:left="851" w:hanging="206"/>
        <w:jc w:val="both"/>
      </w:pPr>
      <w:r w:rsidRPr="00ED1FFF">
        <w:t>Selection (Heading 4):</w:t>
      </w:r>
      <w:r w:rsidRPr="00ED1FFF">
        <w:rPr>
          <w:i/>
        </w:rPr>
        <w:t xml:space="preserve"> Highlight all author and affiliation lines.</w:t>
      </w:r>
    </w:p>
    <w:p w14:paraId="1D8511F1" w14:textId="77777777" w:rsidR="008A55B5" w:rsidRPr="00ED1FFF" w:rsidRDefault="008A55B5" w:rsidP="00A614D3">
      <w:pPr>
        <w:pStyle w:val="NoSpacing"/>
        <w:numPr>
          <w:ilvl w:val="0"/>
          <w:numId w:val="18"/>
        </w:numPr>
        <w:tabs>
          <w:tab w:val="left" w:pos="284"/>
        </w:tabs>
        <w:ind w:left="851" w:hanging="206"/>
        <w:jc w:val="both"/>
      </w:pPr>
      <w:r w:rsidRPr="00ED1FFF">
        <w:t xml:space="preserve">Change number of columns: </w:t>
      </w:r>
      <w:r w:rsidRPr="00ED1FFF">
        <w:rPr>
          <w:i/>
        </w:rPr>
        <w:t xml:space="preserve">Select the Columns icon from the MS Word Standard toolbar and then select </w:t>
      </w:r>
      <w:r w:rsidR="004445B3" w:rsidRPr="00ED1FFF">
        <w:rPr>
          <w:i/>
        </w:rPr>
        <w:t>“</w:t>
      </w:r>
      <w:r w:rsidRPr="00ED1FFF">
        <w:rPr>
          <w:i/>
        </w:rPr>
        <w:t>1 Column</w:t>
      </w:r>
      <w:r w:rsidR="004445B3" w:rsidRPr="00ED1FFF">
        <w:rPr>
          <w:i/>
        </w:rPr>
        <w:t>”</w:t>
      </w:r>
      <w:r w:rsidRPr="00ED1FFF">
        <w:rPr>
          <w:i/>
        </w:rPr>
        <w:t xml:space="preserve"> from the selection palette.</w:t>
      </w:r>
    </w:p>
    <w:p w14:paraId="150E1568" w14:textId="77777777" w:rsidR="008A55B5" w:rsidRPr="00ED1FFF" w:rsidRDefault="008A55B5" w:rsidP="00A614D3">
      <w:pPr>
        <w:pStyle w:val="NoSpacing"/>
        <w:numPr>
          <w:ilvl w:val="0"/>
          <w:numId w:val="18"/>
        </w:numPr>
        <w:tabs>
          <w:tab w:val="left" w:pos="284"/>
        </w:tabs>
        <w:ind w:left="851" w:hanging="206"/>
        <w:jc w:val="both"/>
      </w:pPr>
      <w:r w:rsidRPr="00ED1FFF">
        <w:t xml:space="preserve">Deletion: </w:t>
      </w:r>
      <w:r w:rsidRPr="00ED1FFF">
        <w:rPr>
          <w:i/>
        </w:rPr>
        <w:t>Delete the author and affiliation lines for the second affiliation.</w:t>
      </w:r>
    </w:p>
    <w:p w14:paraId="5857FBDD" w14:textId="77777777" w:rsidR="008A55B5" w:rsidRPr="00ED1FFF" w:rsidRDefault="008A55B5" w:rsidP="00A614D3">
      <w:pPr>
        <w:pStyle w:val="NoSpacing"/>
        <w:numPr>
          <w:ilvl w:val="0"/>
          <w:numId w:val="17"/>
        </w:numPr>
        <w:tabs>
          <w:tab w:val="left" w:pos="284"/>
        </w:tabs>
        <w:jc w:val="both"/>
      </w:pPr>
      <w:r w:rsidRPr="00ED1FFF">
        <w:t xml:space="preserve">For author/s of more than two affiliations: </w:t>
      </w:r>
      <w:r w:rsidRPr="00ED1FFF">
        <w:rPr>
          <w:i/>
        </w:rPr>
        <w:t>To change the default, adjust the template as follows.</w:t>
      </w:r>
    </w:p>
    <w:p w14:paraId="42663942" w14:textId="77777777" w:rsidR="008A55B5" w:rsidRPr="00ED1FFF" w:rsidRDefault="008A55B5" w:rsidP="00A614D3">
      <w:pPr>
        <w:pStyle w:val="NoSpacing"/>
        <w:numPr>
          <w:ilvl w:val="0"/>
          <w:numId w:val="19"/>
        </w:numPr>
        <w:tabs>
          <w:tab w:val="left" w:pos="284"/>
        </w:tabs>
        <w:ind w:left="851" w:hanging="206"/>
        <w:jc w:val="both"/>
      </w:pPr>
      <w:r w:rsidRPr="00ED1FFF">
        <w:t xml:space="preserve">Selection: </w:t>
      </w:r>
      <w:r w:rsidRPr="00ED1FFF">
        <w:rPr>
          <w:i/>
        </w:rPr>
        <w:t>Highlight all author and affiliation lines.</w:t>
      </w:r>
    </w:p>
    <w:p w14:paraId="66AF68FF" w14:textId="77777777" w:rsidR="008A55B5" w:rsidRPr="00ED1FFF" w:rsidRDefault="008A55B5" w:rsidP="003861EF">
      <w:pPr>
        <w:pStyle w:val="NoSpacing"/>
        <w:numPr>
          <w:ilvl w:val="0"/>
          <w:numId w:val="19"/>
        </w:numPr>
        <w:tabs>
          <w:tab w:val="left" w:pos="284"/>
        </w:tabs>
        <w:ind w:left="851" w:hanging="206"/>
        <w:jc w:val="both"/>
      </w:pPr>
      <w:r w:rsidRPr="00ED1FFF">
        <w:lastRenderedPageBreak/>
        <w:t xml:space="preserve">Change number of columns: </w:t>
      </w:r>
      <w:r w:rsidRPr="00ED1FFF">
        <w:rPr>
          <w:i/>
        </w:rPr>
        <w:t xml:space="preserve">Select the </w:t>
      </w:r>
      <w:r w:rsidR="004445B3" w:rsidRPr="00ED1FFF">
        <w:rPr>
          <w:i/>
        </w:rPr>
        <w:t>“</w:t>
      </w:r>
      <w:r w:rsidRPr="00ED1FFF">
        <w:rPr>
          <w:i/>
        </w:rPr>
        <w:t>Columns</w:t>
      </w:r>
      <w:r w:rsidR="004445B3" w:rsidRPr="00ED1FFF">
        <w:rPr>
          <w:i/>
        </w:rPr>
        <w:t>”</w:t>
      </w:r>
      <w:r w:rsidRPr="00ED1FFF">
        <w:rPr>
          <w:i/>
        </w:rPr>
        <w:t xml:space="preserve"> icon from the MS Word Standard toolbar and then select </w:t>
      </w:r>
      <w:r w:rsidR="004445B3" w:rsidRPr="00ED1FFF">
        <w:rPr>
          <w:i/>
        </w:rPr>
        <w:t>“</w:t>
      </w:r>
      <w:r w:rsidRPr="00ED1FFF">
        <w:rPr>
          <w:i/>
        </w:rPr>
        <w:t>1 Column</w:t>
      </w:r>
      <w:r w:rsidR="004445B3" w:rsidRPr="00ED1FFF">
        <w:rPr>
          <w:i/>
        </w:rPr>
        <w:t>”</w:t>
      </w:r>
      <w:r w:rsidRPr="00ED1FFF">
        <w:rPr>
          <w:i/>
        </w:rPr>
        <w:t xml:space="preserve"> from the selection palette.</w:t>
      </w:r>
    </w:p>
    <w:p w14:paraId="725BFE89" w14:textId="77777777" w:rsidR="008A55B5" w:rsidRPr="00ED1FFF" w:rsidRDefault="008A55B5" w:rsidP="003861EF">
      <w:pPr>
        <w:pStyle w:val="NoSpacing"/>
        <w:numPr>
          <w:ilvl w:val="0"/>
          <w:numId w:val="19"/>
        </w:numPr>
        <w:tabs>
          <w:tab w:val="left" w:pos="284"/>
        </w:tabs>
        <w:ind w:left="851" w:hanging="206"/>
        <w:jc w:val="both"/>
        <w:rPr>
          <w:i/>
        </w:rPr>
      </w:pPr>
      <w:r w:rsidRPr="00ED1FFF">
        <w:rPr>
          <w:i/>
        </w:rPr>
        <w:t>Highlight author and affiliation lines of affiliation 1 and copy this selection.</w:t>
      </w:r>
    </w:p>
    <w:p w14:paraId="4E40D04B" w14:textId="77777777" w:rsidR="008A55B5" w:rsidRPr="00ED1FFF" w:rsidRDefault="008A55B5" w:rsidP="00981D0F">
      <w:pPr>
        <w:pStyle w:val="NoSpacing"/>
        <w:numPr>
          <w:ilvl w:val="0"/>
          <w:numId w:val="19"/>
        </w:numPr>
        <w:tabs>
          <w:tab w:val="left" w:pos="284"/>
        </w:tabs>
        <w:ind w:left="851" w:hanging="206"/>
        <w:jc w:val="both"/>
      </w:pPr>
      <w:r w:rsidRPr="00ED1FFF">
        <w:t xml:space="preserve">Formatting: </w:t>
      </w:r>
      <w:r w:rsidRPr="00ED1FFF">
        <w:rPr>
          <w:i/>
        </w:rPr>
        <w:t>Insert one hard return immediately after the last character of the last affiliation line. Then paste down the copy of affiliation 1. Repeat as necessary for each additional affiliation.</w:t>
      </w:r>
    </w:p>
    <w:p w14:paraId="2783B745" w14:textId="77777777" w:rsidR="008A55B5" w:rsidRPr="00574087" w:rsidRDefault="008A55B5" w:rsidP="00574087">
      <w:pPr>
        <w:pStyle w:val="NoSpacing"/>
        <w:numPr>
          <w:ilvl w:val="0"/>
          <w:numId w:val="19"/>
        </w:numPr>
        <w:tabs>
          <w:tab w:val="left" w:pos="284"/>
        </w:tabs>
        <w:ind w:left="851" w:hanging="206"/>
        <w:jc w:val="both"/>
      </w:pPr>
      <w:r w:rsidRPr="00ED1FFF">
        <w:t xml:space="preserve">Reassign number of columns: </w:t>
      </w:r>
      <w:r w:rsidRPr="00ED1FFF">
        <w:rPr>
          <w:i/>
        </w:rPr>
        <w:t xml:space="preserve">Place your cursor to the right of the last character of the last affiliation line of an even numbered affiliation (e.g., if there are five affiliations, place your cursor at end of fourth affiliation). Drag the cursor up to highlight all of the above author and affiliation lines. Go to Column icon and select </w:t>
      </w:r>
      <w:r w:rsidR="004445B3" w:rsidRPr="00ED1FFF">
        <w:rPr>
          <w:i/>
        </w:rPr>
        <w:t>“</w:t>
      </w:r>
      <w:r w:rsidRPr="00ED1FFF">
        <w:rPr>
          <w:i/>
        </w:rPr>
        <w:t>2 Columns</w:t>
      </w:r>
      <w:r w:rsidR="004445B3" w:rsidRPr="00ED1FFF">
        <w:rPr>
          <w:i/>
        </w:rPr>
        <w:t>”</w:t>
      </w:r>
      <w:r w:rsidRPr="00ED1FFF">
        <w:rPr>
          <w:i/>
        </w:rPr>
        <w:t>. If you have an odd number of affiliations, the final affiliation will be centered on the page; all previous will be in two columns.</w:t>
      </w:r>
    </w:p>
    <w:p w14:paraId="031AACBC" w14:textId="77777777" w:rsidR="00574087" w:rsidRPr="00574087" w:rsidRDefault="00574087" w:rsidP="00574087">
      <w:pPr>
        <w:pStyle w:val="NoSpacing"/>
        <w:tabs>
          <w:tab w:val="left" w:pos="284"/>
        </w:tabs>
        <w:ind w:left="851"/>
        <w:jc w:val="both"/>
      </w:pPr>
    </w:p>
    <w:p w14:paraId="31615388" w14:textId="77777777" w:rsidR="008A55B5" w:rsidRPr="00574087" w:rsidRDefault="008A55B5" w:rsidP="00574087">
      <w:pPr>
        <w:pStyle w:val="NoSpacing"/>
        <w:numPr>
          <w:ilvl w:val="0"/>
          <w:numId w:val="16"/>
        </w:numPr>
        <w:tabs>
          <w:tab w:val="left" w:pos="284"/>
        </w:tabs>
        <w:ind w:left="284" w:hanging="284"/>
        <w:jc w:val="both"/>
        <w:rPr>
          <w:i/>
        </w:rPr>
      </w:pPr>
      <w:r w:rsidRPr="00574087">
        <w:rPr>
          <w:i/>
        </w:rPr>
        <w:t>Identify the Headings</w:t>
      </w:r>
    </w:p>
    <w:p w14:paraId="7DCE5AD4" w14:textId="77777777" w:rsidR="008A55B5" w:rsidRPr="00ED1FFF" w:rsidRDefault="00574087" w:rsidP="00ED1FFF">
      <w:pPr>
        <w:pStyle w:val="NoSpacing"/>
        <w:tabs>
          <w:tab w:val="left" w:pos="284"/>
        </w:tabs>
        <w:jc w:val="both"/>
      </w:pPr>
      <w:r>
        <w:tab/>
      </w:r>
      <w:r w:rsidR="008A55B5" w:rsidRPr="00ED1FFF">
        <w:t>Headings, or heads, are organizational devices that guide the reader through your paper. There are two types: component heads and text heads.</w:t>
      </w:r>
    </w:p>
    <w:p w14:paraId="707F605D" w14:textId="77777777" w:rsidR="008A55B5" w:rsidRPr="00ED1FFF" w:rsidRDefault="00574087" w:rsidP="00ED1FFF">
      <w:pPr>
        <w:pStyle w:val="NoSpacing"/>
        <w:tabs>
          <w:tab w:val="left" w:pos="284"/>
        </w:tabs>
        <w:jc w:val="both"/>
      </w:pPr>
      <w:r>
        <w:tab/>
      </w:r>
      <w:r w:rsidR="008A55B5" w:rsidRPr="00ED1FFF">
        <w:t xml:space="preserve">Component heads identify the different components of your paper and are not topically subordinate to each other. Examples include ACKNOWLEDGMENTS and REFERENCES, and for these, the correct style to use is </w:t>
      </w:r>
      <w:r w:rsidR="004445B3" w:rsidRPr="00ED1FFF">
        <w:t>“</w:t>
      </w:r>
      <w:r w:rsidR="008A55B5" w:rsidRPr="00ED1FFF">
        <w:t>Heading 5.</w:t>
      </w:r>
      <w:r w:rsidR="004445B3" w:rsidRPr="00ED1FFF">
        <w:t>”</w:t>
      </w:r>
      <w:r w:rsidR="008A55B5" w:rsidRPr="00ED1FFF">
        <w:t xml:space="preserve"> Use </w:t>
      </w:r>
      <w:r w:rsidR="004445B3" w:rsidRPr="00ED1FFF">
        <w:t>“</w:t>
      </w:r>
      <w:r w:rsidR="008A55B5" w:rsidRPr="00ED1FFF">
        <w:t>figure caption</w:t>
      </w:r>
      <w:r w:rsidR="004445B3" w:rsidRPr="00ED1FFF">
        <w:t>”</w:t>
      </w:r>
      <w:r w:rsidR="008A55B5" w:rsidRPr="00ED1FFF">
        <w:t xml:space="preserve"> for your Figure captions, and </w:t>
      </w:r>
      <w:r w:rsidR="004445B3" w:rsidRPr="00ED1FFF">
        <w:t>“</w:t>
      </w:r>
      <w:r w:rsidR="008A55B5" w:rsidRPr="00ED1FFF">
        <w:t>table head</w:t>
      </w:r>
      <w:r w:rsidR="004445B3" w:rsidRPr="00ED1FFF">
        <w:t>”</w:t>
      </w:r>
      <w:r w:rsidR="008A55B5" w:rsidRPr="00ED1FFF">
        <w:t xml:space="preserve"> for your table title. Run-in heads, such as </w:t>
      </w:r>
      <w:r w:rsidR="004445B3" w:rsidRPr="00ED1FFF">
        <w:t>“</w:t>
      </w:r>
      <w:r w:rsidR="008A55B5" w:rsidRPr="00ED1FFF">
        <w:t>Abstract,</w:t>
      </w:r>
      <w:r w:rsidR="004445B3" w:rsidRPr="00ED1FFF">
        <w:t>”</w:t>
      </w:r>
      <w:r w:rsidR="008A55B5" w:rsidRPr="00ED1FFF">
        <w:t xml:space="preserve"> will require you to apply a style (in this case, italic) in addition to the style provided by the drop down menu to differentiate the head from the text.</w:t>
      </w:r>
    </w:p>
    <w:p w14:paraId="61A0B89C" w14:textId="77777777" w:rsidR="008A55B5" w:rsidRPr="00ED1FFF" w:rsidRDefault="00574087" w:rsidP="00ED1FFF">
      <w:pPr>
        <w:pStyle w:val="NoSpacing"/>
        <w:tabs>
          <w:tab w:val="left" w:pos="284"/>
        </w:tabs>
        <w:jc w:val="both"/>
      </w:pPr>
      <w:r>
        <w:tab/>
      </w:r>
      <w:r w:rsidR="008A55B5" w:rsidRPr="00ED1FFF">
        <w:t xml:space="preserve">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w:t>
      </w:r>
      <w:r w:rsidR="004445B3" w:rsidRPr="00ED1FFF">
        <w:t>“</w:t>
      </w:r>
      <w:r w:rsidR="008A55B5" w:rsidRPr="00ED1FFF">
        <w:t>Heading 1,</w:t>
      </w:r>
      <w:r w:rsidR="004445B3" w:rsidRPr="00ED1FFF">
        <w:t>”</w:t>
      </w:r>
      <w:r w:rsidR="008A55B5" w:rsidRPr="00ED1FFF">
        <w:t xml:space="preserve"> </w:t>
      </w:r>
      <w:r w:rsidR="004445B3" w:rsidRPr="00ED1FFF">
        <w:t>“</w:t>
      </w:r>
      <w:r w:rsidR="008A55B5" w:rsidRPr="00ED1FFF">
        <w:t>Heading 2,</w:t>
      </w:r>
      <w:r w:rsidR="004445B3" w:rsidRPr="00ED1FFF">
        <w:t>”</w:t>
      </w:r>
      <w:r w:rsidR="008A55B5" w:rsidRPr="00ED1FFF">
        <w:t xml:space="preserve"> </w:t>
      </w:r>
      <w:r w:rsidR="004445B3" w:rsidRPr="00ED1FFF">
        <w:t>“</w:t>
      </w:r>
      <w:r w:rsidR="008A55B5" w:rsidRPr="00ED1FFF">
        <w:t>Heading 3,</w:t>
      </w:r>
      <w:r w:rsidR="004445B3" w:rsidRPr="00ED1FFF">
        <w:t>”</w:t>
      </w:r>
      <w:r w:rsidR="008A55B5" w:rsidRPr="00ED1FFF">
        <w:t xml:space="preserve"> and </w:t>
      </w:r>
      <w:r w:rsidR="004445B3" w:rsidRPr="00ED1FFF">
        <w:t>“</w:t>
      </w:r>
      <w:r w:rsidR="008A55B5" w:rsidRPr="00ED1FFF">
        <w:t>Heading 4</w:t>
      </w:r>
      <w:r w:rsidR="004445B3" w:rsidRPr="00ED1FFF">
        <w:t>”</w:t>
      </w:r>
      <w:r w:rsidR="008A55B5" w:rsidRPr="00ED1FFF">
        <w:t xml:space="preserve"> are prescribed.</w:t>
      </w:r>
    </w:p>
    <w:p w14:paraId="6DD71701" w14:textId="77777777" w:rsidR="00574087" w:rsidRDefault="00574087" w:rsidP="00ED1FFF">
      <w:pPr>
        <w:pStyle w:val="NoSpacing"/>
        <w:tabs>
          <w:tab w:val="left" w:pos="284"/>
        </w:tabs>
        <w:jc w:val="both"/>
      </w:pPr>
    </w:p>
    <w:p w14:paraId="6F9A7580" w14:textId="77777777" w:rsidR="008A55B5" w:rsidRPr="00574087" w:rsidRDefault="008A55B5" w:rsidP="00574087">
      <w:pPr>
        <w:pStyle w:val="NoSpacing"/>
        <w:numPr>
          <w:ilvl w:val="0"/>
          <w:numId w:val="16"/>
        </w:numPr>
        <w:tabs>
          <w:tab w:val="left" w:pos="284"/>
        </w:tabs>
        <w:ind w:left="426" w:hanging="426"/>
        <w:jc w:val="both"/>
        <w:rPr>
          <w:i/>
        </w:rPr>
      </w:pPr>
      <w:r w:rsidRPr="00574087">
        <w:rPr>
          <w:i/>
        </w:rPr>
        <w:t>Figures and Tables</w:t>
      </w:r>
    </w:p>
    <w:p w14:paraId="139A9E52" w14:textId="77777777" w:rsidR="008A55B5" w:rsidRPr="00ED1FFF" w:rsidRDefault="00574087" w:rsidP="00ED1FFF">
      <w:pPr>
        <w:pStyle w:val="NoSpacing"/>
        <w:tabs>
          <w:tab w:val="left" w:pos="284"/>
        </w:tabs>
        <w:jc w:val="both"/>
      </w:pPr>
      <w:r>
        <w:tab/>
      </w:r>
      <w:r w:rsidR="008A55B5" w:rsidRPr="00ED1FFF">
        <w:t xml:space="preserve">Positioning Figures and Tables: 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w:t>
      </w:r>
      <w:r w:rsidR="004445B3" w:rsidRPr="00ED1FFF">
        <w:t>“</w:t>
      </w:r>
      <w:r w:rsidR="008A55B5" w:rsidRPr="00ED1FFF">
        <w:t>Fig. 1,</w:t>
      </w:r>
      <w:r w:rsidR="004445B3" w:rsidRPr="00ED1FFF">
        <w:t>”</w:t>
      </w:r>
      <w:r w:rsidR="008A55B5" w:rsidRPr="00ED1FFF">
        <w:t xml:space="preserve"> even at the beginning of a sentence.</w:t>
      </w:r>
    </w:p>
    <w:p w14:paraId="2DB87C24" w14:textId="77777777" w:rsidR="00574087" w:rsidRDefault="00574087" w:rsidP="00ED1FFF">
      <w:pPr>
        <w:pStyle w:val="NoSpacing"/>
        <w:tabs>
          <w:tab w:val="left" w:pos="284"/>
        </w:tabs>
        <w:jc w:val="both"/>
      </w:pPr>
    </w:p>
    <w:p w14:paraId="197F4E71" w14:textId="77777777" w:rsidR="008A55B5" w:rsidRPr="00ED1FFF" w:rsidRDefault="00574087" w:rsidP="00574087">
      <w:pPr>
        <w:pStyle w:val="NoSpacing"/>
        <w:tabs>
          <w:tab w:val="left" w:pos="284"/>
        </w:tabs>
        <w:rPr>
          <w:rFonts w:eastAsia="MS Mincho"/>
          <w:spacing w:val="-1"/>
        </w:rPr>
      </w:pPr>
      <w:r>
        <w:t xml:space="preserve">Table 1. </w:t>
      </w:r>
      <w:r w:rsidR="008A55B5" w:rsidRPr="00ED1FFF">
        <w:t>Table Styles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1072"/>
        <w:gridCol w:w="1266"/>
        <w:gridCol w:w="9"/>
      </w:tblGrid>
      <w:tr w:rsidR="008A55B5" w:rsidRPr="00ED1FFF" w14:paraId="26E503B9" w14:textId="77777777" w:rsidTr="00574087">
        <w:trPr>
          <w:cantSplit/>
          <w:trHeight w:val="240"/>
          <w:tblHeader/>
          <w:jc w:val="center"/>
        </w:trPr>
        <w:tc>
          <w:tcPr>
            <w:tcW w:w="720" w:type="dxa"/>
            <w:vMerge w:val="restart"/>
            <w:vAlign w:val="center"/>
          </w:tcPr>
          <w:p w14:paraId="43F104F7" w14:textId="77777777" w:rsidR="008A55B5" w:rsidRPr="00ED1FFF" w:rsidRDefault="008A55B5" w:rsidP="00ED1FFF">
            <w:pPr>
              <w:pStyle w:val="NoSpacing"/>
              <w:tabs>
                <w:tab w:val="left" w:pos="284"/>
              </w:tabs>
              <w:jc w:val="both"/>
            </w:pPr>
            <w:r w:rsidRPr="00ED1FFF">
              <w:t>Table Head</w:t>
            </w:r>
          </w:p>
        </w:tc>
        <w:tc>
          <w:tcPr>
            <w:tcW w:w="4687" w:type="dxa"/>
            <w:gridSpan w:val="4"/>
            <w:vAlign w:val="center"/>
          </w:tcPr>
          <w:p w14:paraId="10584F40" w14:textId="77777777" w:rsidR="008A55B5" w:rsidRPr="00ED1FFF" w:rsidRDefault="008A55B5" w:rsidP="00574087">
            <w:pPr>
              <w:pStyle w:val="NoSpacing"/>
              <w:tabs>
                <w:tab w:val="left" w:pos="284"/>
              </w:tabs>
            </w:pPr>
            <w:r w:rsidRPr="00ED1FFF">
              <w:t>Table Column Head</w:t>
            </w:r>
          </w:p>
        </w:tc>
      </w:tr>
      <w:tr w:rsidR="008A55B5" w:rsidRPr="00ED1FFF" w14:paraId="58105AB7" w14:textId="77777777" w:rsidTr="00574087">
        <w:trPr>
          <w:gridAfter w:val="1"/>
          <w:wAfter w:w="9" w:type="dxa"/>
          <w:cantSplit/>
          <w:trHeight w:val="240"/>
          <w:tblHeader/>
          <w:jc w:val="center"/>
        </w:trPr>
        <w:tc>
          <w:tcPr>
            <w:tcW w:w="720" w:type="dxa"/>
            <w:vMerge/>
          </w:tcPr>
          <w:p w14:paraId="3ACC8FE6" w14:textId="77777777" w:rsidR="008A55B5" w:rsidRPr="00ED1FFF" w:rsidRDefault="008A55B5" w:rsidP="00ED1FFF">
            <w:pPr>
              <w:pStyle w:val="NoSpacing"/>
              <w:tabs>
                <w:tab w:val="left" w:pos="284"/>
              </w:tabs>
              <w:jc w:val="both"/>
            </w:pPr>
          </w:p>
        </w:tc>
        <w:tc>
          <w:tcPr>
            <w:tcW w:w="2340" w:type="dxa"/>
            <w:vAlign w:val="center"/>
          </w:tcPr>
          <w:p w14:paraId="54B92D2A" w14:textId="77777777" w:rsidR="008A55B5" w:rsidRPr="00ED1FFF" w:rsidRDefault="008A55B5" w:rsidP="00574087">
            <w:pPr>
              <w:pStyle w:val="NoSpacing"/>
              <w:tabs>
                <w:tab w:val="left" w:pos="284"/>
              </w:tabs>
            </w:pPr>
            <w:r w:rsidRPr="00ED1FFF">
              <w:t>Table column subhead</w:t>
            </w:r>
          </w:p>
        </w:tc>
        <w:tc>
          <w:tcPr>
            <w:tcW w:w="1072" w:type="dxa"/>
            <w:vAlign w:val="center"/>
          </w:tcPr>
          <w:p w14:paraId="5F069074" w14:textId="77777777" w:rsidR="008A55B5" w:rsidRPr="00ED1FFF" w:rsidRDefault="008A55B5" w:rsidP="00574087">
            <w:pPr>
              <w:pStyle w:val="NoSpacing"/>
              <w:tabs>
                <w:tab w:val="left" w:pos="284"/>
              </w:tabs>
            </w:pPr>
            <w:r w:rsidRPr="00ED1FFF">
              <w:t>Subhead</w:t>
            </w:r>
          </w:p>
        </w:tc>
        <w:tc>
          <w:tcPr>
            <w:tcW w:w="1266" w:type="dxa"/>
            <w:vAlign w:val="center"/>
          </w:tcPr>
          <w:p w14:paraId="19E09712" w14:textId="77777777" w:rsidR="008A55B5" w:rsidRPr="00ED1FFF" w:rsidRDefault="008A55B5" w:rsidP="00574087">
            <w:pPr>
              <w:pStyle w:val="NoSpacing"/>
              <w:tabs>
                <w:tab w:val="left" w:pos="284"/>
              </w:tabs>
            </w:pPr>
            <w:r w:rsidRPr="00ED1FFF">
              <w:t>Subhead</w:t>
            </w:r>
          </w:p>
        </w:tc>
      </w:tr>
      <w:tr w:rsidR="008A55B5" w:rsidRPr="00ED1FFF" w14:paraId="09E2BAC5" w14:textId="77777777" w:rsidTr="00574087">
        <w:trPr>
          <w:trHeight w:val="320"/>
          <w:jc w:val="center"/>
        </w:trPr>
        <w:tc>
          <w:tcPr>
            <w:tcW w:w="720" w:type="dxa"/>
            <w:vAlign w:val="center"/>
          </w:tcPr>
          <w:p w14:paraId="0674FBC5" w14:textId="77777777" w:rsidR="008A55B5" w:rsidRPr="00ED1FFF" w:rsidRDefault="008A55B5" w:rsidP="00ED1FFF">
            <w:pPr>
              <w:pStyle w:val="NoSpacing"/>
              <w:tabs>
                <w:tab w:val="left" w:pos="284"/>
              </w:tabs>
              <w:jc w:val="both"/>
            </w:pPr>
            <w:r w:rsidRPr="00ED1FFF">
              <w:t>copy</w:t>
            </w:r>
          </w:p>
        </w:tc>
        <w:tc>
          <w:tcPr>
            <w:tcW w:w="2340" w:type="dxa"/>
            <w:vAlign w:val="center"/>
          </w:tcPr>
          <w:p w14:paraId="50EB6D83" w14:textId="77777777" w:rsidR="008A55B5" w:rsidRPr="00ED1FFF" w:rsidRDefault="008A55B5" w:rsidP="00574087">
            <w:pPr>
              <w:pStyle w:val="NoSpacing"/>
              <w:tabs>
                <w:tab w:val="left" w:pos="284"/>
              </w:tabs>
              <w:jc w:val="left"/>
            </w:pPr>
            <w:r w:rsidRPr="00ED1FFF">
              <w:t>More table copy</w:t>
            </w:r>
            <w:r w:rsidRPr="00ED1FFF">
              <w:rPr>
                <w:vertAlign w:val="superscript"/>
              </w:rPr>
              <w:t>a</w:t>
            </w:r>
          </w:p>
        </w:tc>
        <w:tc>
          <w:tcPr>
            <w:tcW w:w="1072" w:type="dxa"/>
            <w:vAlign w:val="center"/>
          </w:tcPr>
          <w:p w14:paraId="72D51639" w14:textId="77777777" w:rsidR="008A55B5" w:rsidRPr="00ED1FFF" w:rsidRDefault="008A55B5" w:rsidP="00574087">
            <w:pPr>
              <w:pStyle w:val="NoSpacing"/>
              <w:tabs>
                <w:tab w:val="left" w:pos="284"/>
              </w:tabs>
            </w:pPr>
          </w:p>
        </w:tc>
        <w:tc>
          <w:tcPr>
            <w:tcW w:w="1275" w:type="dxa"/>
            <w:gridSpan w:val="2"/>
            <w:vAlign w:val="center"/>
          </w:tcPr>
          <w:p w14:paraId="73C28E87" w14:textId="77777777" w:rsidR="008A55B5" w:rsidRPr="00ED1FFF" w:rsidRDefault="008A55B5" w:rsidP="00574087">
            <w:pPr>
              <w:pStyle w:val="NoSpacing"/>
              <w:tabs>
                <w:tab w:val="left" w:pos="284"/>
              </w:tabs>
            </w:pPr>
          </w:p>
        </w:tc>
      </w:tr>
    </w:tbl>
    <w:p w14:paraId="5A23D66E" w14:textId="77777777" w:rsidR="008A55B5" w:rsidRPr="00ED1FFF" w:rsidRDefault="00574087" w:rsidP="00574087">
      <w:pPr>
        <w:pStyle w:val="NoSpacing"/>
        <w:tabs>
          <w:tab w:val="left" w:pos="284"/>
        </w:tabs>
        <w:jc w:val="right"/>
        <w:rPr>
          <w:i/>
          <w:iCs/>
        </w:rPr>
      </w:pPr>
      <w:r>
        <w:t>*</w:t>
      </w:r>
      <w:r w:rsidR="008A55B5" w:rsidRPr="00ED1FFF">
        <w:t xml:space="preserve">Sample of a Table footnote. </w:t>
      </w:r>
      <w:r w:rsidR="008A55B5" w:rsidRPr="00ED1FFF">
        <w:rPr>
          <w:i/>
          <w:iCs/>
        </w:rPr>
        <w:t>(Table footnote)</w:t>
      </w:r>
    </w:p>
    <w:p w14:paraId="2BE62303" w14:textId="77777777" w:rsidR="008A55B5" w:rsidRDefault="008A55B5" w:rsidP="00ED1FFF">
      <w:pPr>
        <w:pStyle w:val="NoSpacing"/>
        <w:tabs>
          <w:tab w:val="left" w:pos="284"/>
        </w:tabs>
        <w:jc w:val="both"/>
      </w:pPr>
    </w:p>
    <w:p w14:paraId="36D9F6E4" w14:textId="55580E2A" w:rsidR="00DB4343" w:rsidRDefault="00ED0284" w:rsidP="00ED1FFF">
      <w:pPr>
        <w:pStyle w:val="NoSpacing"/>
        <w:tabs>
          <w:tab w:val="left" w:pos="284"/>
        </w:tabs>
        <w:jc w:val="both"/>
      </w:pPr>
      <w:r>
        <w:rPr>
          <w:noProof/>
        </w:rPr>
        <mc:AlternateContent>
          <mc:Choice Requires="wps">
            <w:drawing>
              <wp:anchor distT="0" distB="0" distL="114300" distR="114300" simplePos="0" relativeHeight="251656704" behindDoc="0" locked="0" layoutInCell="1" allowOverlap="1" wp14:anchorId="309A1525" wp14:editId="1933051E">
                <wp:simplePos x="0" y="0"/>
                <wp:positionH relativeFrom="column">
                  <wp:posOffset>789940</wp:posOffset>
                </wp:positionH>
                <wp:positionV relativeFrom="paragraph">
                  <wp:posOffset>22860</wp:posOffset>
                </wp:positionV>
                <wp:extent cx="3188335" cy="1128395"/>
                <wp:effectExtent l="9525" t="6350" r="12065" b="825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335" cy="1128395"/>
                        </a:xfrm>
                        <a:prstGeom prst="rect">
                          <a:avLst/>
                        </a:prstGeom>
                        <a:solidFill>
                          <a:srgbClr val="FFFFFF"/>
                        </a:solidFill>
                        <a:ln w="9525">
                          <a:solidFill>
                            <a:srgbClr val="000000"/>
                          </a:solidFill>
                          <a:miter lim="800000"/>
                          <a:headEnd/>
                          <a:tailEnd/>
                        </a:ln>
                      </wps:spPr>
                      <wps:txbx>
                        <w:txbxContent>
                          <w:p w14:paraId="4C54A240" w14:textId="77777777" w:rsidR="00DB4343" w:rsidRDefault="00DB4343" w:rsidP="00C72B36">
                            <w:pPr>
                              <w:jc w:val="both"/>
                            </w:pPr>
                            <w:r>
                              <w:t>We suggest that you use a text box to insert a graphic (which is ideally a 300 dpi resolution TIFF or EPS file with all fonts embedded) because this method is somewhat more stable than directly inserting a picture.</w:t>
                            </w:r>
                          </w:p>
                          <w:p w14:paraId="65E14E4F" w14:textId="77777777" w:rsidR="00DB4343" w:rsidRDefault="00DB4343" w:rsidP="00C72B36">
                            <w:pPr>
                              <w:jc w:val="both"/>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9A1525" id="_x0000_t202" coordsize="21600,21600" o:spt="202" path="m,l,21600r21600,l21600,xe">
                <v:stroke joinstyle="miter"/>
                <v:path gradientshapeok="t" o:connecttype="rect"/>
              </v:shapetype>
              <v:shape id="Text Box 2" o:spid="_x0000_s1026" type="#_x0000_t202" style="position:absolute;left:0;text-align:left;margin-left:62.2pt;margin-top:1.8pt;width:251.05pt;height:88.8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">
                <v:textbox>
                  <w:txbxContent>
                    <w:p w14:paraId="4C54A240" w14:textId="77777777" w:rsidR="00DB4343" w:rsidRDefault="00DB4343" w:rsidP="00C72B36">
                      <w:pPr>
                        <w:jc w:val="both"/>
                      </w:pPr>
                      <w:r>
                        <w:t>We suggest that you use a text box to insert a graphic (which is ideally a 300 dpi resolution TIFF or EPS file with all fonts embedded) because this method is somewhat more stable than directly inserting a picture.</w:t>
                      </w:r>
                    </w:p>
                    <w:p w14:paraId="65E14E4F" w14:textId="77777777" w:rsidR="00DB4343" w:rsidRDefault="00DB4343" w:rsidP="00C72B36">
                      <w:pPr>
                        <w:jc w:val="both"/>
                      </w:pPr>
                      <w:r>
                        <w:t>To have non-visible rules on your frame, use the MSWord “Format” pull-down menu, select Text Box &gt; Colors and Lines to choose No Fill and No Line.</w:t>
                      </w:r>
                    </w:p>
                  </w:txbxContent>
                </v:textbox>
              </v:shape>
            </w:pict>
          </mc:Fallback>
        </mc:AlternateContent>
      </w:r>
    </w:p>
    <w:p w14:paraId="62E169A2" w14:textId="77777777" w:rsidR="00DB4343" w:rsidRDefault="00DB4343" w:rsidP="00ED1FFF">
      <w:pPr>
        <w:pStyle w:val="NoSpacing"/>
        <w:tabs>
          <w:tab w:val="left" w:pos="284"/>
        </w:tabs>
        <w:jc w:val="both"/>
      </w:pPr>
    </w:p>
    <w:p w14:paraId="7C9E5FC3" w14:textId="77777777" w:rsidR="00DB4343" w:rsidRDefault="00DB4343" w:rsidP="00ED1FFF">
      <w:pPr>
        <w:pStyle w:val="NoSpacing"/>
        <w:tabs>
          <w:tab w:val="left" w:pos="284"/>
        </w:tabs>
        <w:jc w:val="both"/>
      </w:pPr>
    </w:p>
    <w:p w14:paraId="62CCBBF7" w14:textId="77777777" w:rsidR="00DB4343" w:rsidRDefault="00DB4343" w:rsidP="00ED1FFF">
      <w:pPr>
        <w:pStyle w:val="NoSpacing"/>
        <w:tabs>
          <w:tab w:val="left" w:pos="284"/>
        </w:tabs>
        <w:jc w:val="both"/>
      </w:pPr>
    </w:p>
    <w:p w14:paraId="6353E3F2" w14:textId="77777777" w:rsidR="00DB4343" w:rsidRDefault="00DB4343" w:rsidP="00ED1FFF">
      <w:pPr>
        <w:pStyle w:val="NoSpacing"/>
        <w:tabs>
          <w:tab w:val="left" w:pos="284"/>
        </w:tabs>
        <w:jc w:val="both"/>
      </w:pPr>
    </w:p>
    <w:p w14:paraId="245CA65D" w14:textId="77777777" w:rsidR="00DB4343" w:rsidRDefault="00DB4343" w:rsidP="00ED1FFF">
      <w:pPr>
        <w:pStyle w:val="NoSpacing"/>
        <w:tabs>
          <w:tab w:val="left" w:pos="284"/>
        </w:tabs>
        <w:jc w:val="both"/>
      </w:pPr>
    </w:p>
    <w:p w14:paraId="11670366" w14:textId="77777777" w:rsidR="00DB4343" w:rsidRDefault="00DB4343" w:rsidP="00ED1FFF">
      <w:pPr>
        <w:pStyle w:val="NoSpacing"/>
        <w:tabs>
          <w:tab w:val="left" w:pos="284"/>
        </w:tabs>
        <w:jc w:val="both"/>
      </w:pPr>
    </w:p>
    <w:p w14:paraId="37FA09B7" w14:textId="77777777" w:rsidR="00DB4343" w:rsidRDefault="00DB4343" w:rsidP="00ED1FFF">
      <w:pPr>
        <w:pStyle w:val="NoSpacing"/>
        <w:tabs>
          <w:tab w:val="left" w:pos="284"/>
        </w:tabs>
        <w:jc w:val="both"/>
      </w:pPr>
    </w:p>
    <w:p w14:paraId="0E538B06" w14:textId="77777777" w:rsidR="00DB4343" w:rsidRDefault="00C72B36" w:rsidP="00C72B36">
      <w:pPr>
        <w:pStyle w:val="NoSpacing"/>
        <w:tabs>
          <w:tab w:val="left" w:pos="284"/>
        </w:tabs>
        <w:rPr>
          <w:rFonts w:eastAsia="MS Mincho"/>
        </w:rPr>
      </w:pPr>
      <w:r>
        <w:rPr>
          <w:rFonts w:eastAsia="MS Mincho"/>
        </w:rPr>
        <w:t>Figure 1. Example of a figure caption (</w:t>
      </w:r>
      <w:r w:rsidRPr="00C72B36">
        <w:rPr>
          <w:rFonts w:eastAsia="MS Mincho"/>
          <w:i/>
        </w:rPr>
        <w:t>figure caption</w:t>
      </w:r>
      <w:r>
        <w:rPr>
          <w:rFonts w:eastAsia="MS Mincho"/>
        </w:rPr>
        <w:t>)</w:t>
      </w:r>
    </w:p>
    <w:p w14:paraId="36091AFB" w14:textId="77777777" w:rsidR="00C72B36" w:rsidRDefault="00C72B36" w:rsidP="00ED1FFF">
      <w:pPr>
        <w:pStyle w:val="NoSpacing"/>
        <w:tabs>
          <w:tab w:val="left" w:pos="284"/>
        </w:tabs>
        <w:jc w:val="both"/>
        <w:rPr>
          <w:rFonts w:eastAsia="MS Mincho"/>
        </w:rPr>
      </w:pPr>
    </w:p>
    <w:p w14:paraId="165CD2B2" w14:textId="77777777" w:rsidR="008A55B5" w:rsidRPr="00ED1FFF" w:rsidRDefault="00C72B36" w:rsidP="00ED1FFF">
      <w:pPr>
        <w:pStyle w:val="NoSpacing"/>
        <w:tabs>
          <w:tab w:val="left" w:pos="284"/>
        </w:tabs>
        <w:jc w:val="both"/>
      </w:pPr>
      <w:r>
        <w:lastRenderedPageBreak/>
        <w:tab/>
      </w:r>
      <w:r w:rsidR="008A55B5" w:rsidRPr="00ED1FFF">
        <w:t xml:space="preserve">Figure Labels: Use 8 point Times New Roman for Figure labels. Use words rather than symbols or abbreviations when writing Figure axis labels to avoid confusing the reader. As an example, write the quantity </w:t>
      </w:r>
      <w:r w:rsidR="004445B3" w:rsidRPr="00ED1FFF">
        <w:t>“</w:t>
      </w:r>
      <w:r w:rsidR="008A55B5" w:rsidRPr="00ED1FFF">
        <w:t>Magnetization,</w:t>
      </w:r>
      <w:r w:rsidR="004445B3" w:rsidRPr="00ED1FFF">
        <w:t>”</w:t>
      </w:r>
      <w:r w:rsidR="008A55B5" w:rsidRPr="00ED1FFF">
        <w:t xml:space="preserve"> or </w:t>
      </w:r>
      <w:r w:rsidR="004445B3" w:rsidRPr="00ED1FFF">
        <w:t>“</w:t>
      </w:r>
      <w:r w:rsidR="008A55B5" w:rsidRPr="00ED1FFF">
        <w:t>Magnetization, M,</w:t>
      </w:r>
      <w:r w:rsidR="004445B3" w:rsidRPr="00ED1FFF">
        <w:t>”</w:t>
      </w:r>
      <w:r w:rsidR="008A55B5" w:rsidRPr="00ED1FFF">
        <w:t xml:space="preserve"> not just </w:t>
      </w:r>
      <w:r w:rsidR="004445B3" w:rsidRPr="00ED1FFF">
        <w:t>“</w:t>
      </w:r>
      <w:r w:rsidR="008A55B5" w:rsidRPr="00ED1FFF">
        <w:t>M.</w:t>
      </w:r>
      <w:r w:rsidR="004445B3" w:rsidRPr="00ED1FFF">
        <w:t>”</w:t>
      </w:r>
      <w:r w:rsidR="008A55B5" w:rsidRPr="00ED1FFF">
        <w:t xml:space="preserve"> If including units in the label, present them within parentheses. Do not label axes only with units. In the example, write </w:t>
      </w:r>
      <w:r w:rsidR="004445B3" w:rsidRPr="00ED1FFF">
        <w:t>“</w:t>
      </w:r>
      <w:r w:rsidR="008A55B5" w:rsidRPr="00ED1FFF">
        <w:t>Magnetization (A/m)</w:t>
      </w:r>
      <w:r w:rsidR="004445B3" w:rsidRPr="00ED1FFF">
        <w:t>”</w:t>
      </w:r>
      <w:r w:rsidR="008A55B5" w:rsidRPr="00ED1FFF">
        <w:t xml:space="preserve"> or </w:t>
      </w:r>
      <w:r w:rsidR="004445B3" w:rsidRPr="00ED1FFF">
        <w:t>“</w:t>
      </w:r>
      <w:r w:rsidR="008A55B5" w:rsidRPr="00ED1FFF">
        <w:t>Magnetization (A ( m(1),</w:t>
      </w:r>
      <w:r w:rsidR="004445B3" w:rsidRPr="00ED1FFF">
        <w:t>”</w:t>
      </w:r>
      <w:r w:rsidR="008A55B5" w:rsidRPr="00ED1FFF">
        <w:t xml:space="preserve"> not just </w:t>
      </w:r>
      <w:r w:rsidR="004445B3" w:rsidRPr="00ED1FFF">
        <w:t>“</w:t>
      </w:r>
      <w:r w:rsidR="008A55B5" w:rsidRPr="00ED1FFF">
        <w:t>A/m.</w:t>
      </w:r>
      <w:r w:rsidR="004445B3" w:rsidRPr="00ED1FFF">
        <w:t>”</w:t>
      </w:r>
      <w:r w:rsidR="008A55B5" w:rsidRPr="00ED1FFF">
        <w:t xml:space="preserve"> Do not label axes with a ratio of quantities and units. For example, write </w:t>
      </w:r>
      <w:r w:rsidR="004445B3" w:rsidRPr="00ED1FFF">
        <w:t>“</w:t>
      </w:r>
      <w:r w:rsidR="008A55B5" w:rsidRPr="00ED1FFF">
        <w:t>Temperature (K),</w:t>
      </w:r>
      <w:r w:rsidR="004445B3" w:rsidRPr="00ED1FFF">
        <w:t>”</w:t>
      </w:r>
      <w:r w:rsidR="008A55B5" w:rsidRPr="00ED1FFF">
        <w:t xml:space="preserve"> not </w:t>
      </w:r>
      <w:r w:rsidR="004445B3" w:rsidRPr="00ED1FFF">
        <w:t>“</w:t>
      </w:r>
      <w:r w:rsidR="008A55B5" w:rsidRPr="00ED1FFF">
        <w:t>Temperature/K.</w:t>
      </w:r>
      <w:r w:rsidR="004445B3" w:rsidRPr="00ED1FFF">
        <w:t>”</w:t>
      </w:r>
    </w:p>
    <w:p w14:paraId="020BC365" w14:textId="77777777" w:rsidR="00C72B36" w:rsidRDefault="00C72B36" w:rsidP="00ED1FFF">
      <w:pPr>
        <w:pStyle w:val="NoSpacing"/>
        <w:tabs>
          <w:tab w:val="left" w:pos="284"/>
        </w:tabs>
        <w:jc w:val="both"/>
        <w:rPr>
          <w:rFonts w:eastAsia="MS Mincho"/>
        </w:rPr>
      </w:pPr>
    </w:p>
    <w:p w14:paraId="1853AD2B" w14:textId="77777777" w:rsidR="0013576F" w:rsidRPr="0013576F" w:rsidRDefault="008A55B5" w:rsidP="0013576F">
      <w:pPr>
        <w:pStyle w:val="NoSpacing"/>
        <w:numPr>
          <w:ilvl w:val="0"/>
          <w:numId w:val="13"/>
        </w:numPr>
        <w:tabs>
          <w:tab w:val="left" w:pos="284"/>
        </w:tabs>
        <w:ind w:left="284" w:hanging="284"/>
        <w:jc w:val="both"/>
      </w:pPr>
      <w:r w:rsidRPr="00C72B36">
        <w:rPr>
          <w:rFonts w:eastAsia="MS Mincho"/>
          <w:b/>
        </w:rPr>
        <w:t>Acknowledgment</w:t>
      </w:r>
    </w:p>
    <w:p w14:paraId="5D271C4B" w14:textId="77777777" w:rsidR="008A55B5" w:rsidRPr="00ED1FFF" w:rsidRDefault="008A55B5" w:rsidP="00112362">
      <w:pPr>
        <w:pStyle w:val="NoSpacing"/>
        <w:ind w:firstLine="284"/>
        <w:jc w:val="both"/>
      </w:pPr>
      <w:r w:rsidRPr="00ED1FFF">
        <w:t xml:space="preserve">The preferred spelling of the word </w:t>
      </w:r>
      <w:r w:rsidR="004445B3" w:rsidRPr="00ED1FFF">
        <w:t>“</w:t>
      </w:r>
      <w:r w:rsidRPr="00ED1FFF">
        <w:t>acknowledgment</w:t>
      </w:r>
      <w:r w:rsidR="004445B3" w:rsidRPr="00ED1FFF">
        <w:t>”</w:t>
      </w:r>
      <w:r w:rsidRPr="00ED1FFF">
        <w:t xml:space="preserve"> in America is without an </w:t>
      </w:r>
      <w:r w:rsidR="004445B3" w:rsidRPr="00ED1FFF">
        <w:t>“</w:t>
      </w:r>
      <w:r w:rsidRPr="00ED1FFF">
        <w:t>e</w:t>
      </w:r>
      <w:r w:rsidR="004445B3" w:rsidRPr="00ED1FFF">
        <w:t>”</w:t>
      </w:r>
      <w:r w:rsidRPr="00ED1FFF">
        <w:t xml:space="preserve"> after the </w:t>
      </w:r>
      <w:r w:rsidR="004445B3" w:rsidRPr="00ED1FFF">
        <w:t>“</w:t>
      </w:r>
      <w:r w:rsidRPr="00ED1FFF">
        <w:t>g.</w:t>
      </w:r>
      <w:r w:rsidR="004445B3" w:rsidRPr="00ED1FFF">
        <w:t>”</w:t>
      </w:r>
      <w:r w:rsidRPr="00ED1FFF">
        <w:t xml:space="preserve"> Avoid the stilted expression </w:t>
      </w:r>
      <w:r w:rsidR="004445B3" w:rsidRPr="00ED1FFF">
        <w:t>“o</w:t>
      </w:r>
      <w:r w:rsidRPr="00ED1FFF">
        <w:t>n</w:t>
      </w:r>
      <w:r w:rsidR="004445B3" w:rsidRPr="00ED1FFF">
        <w:t>e of us (R. B. G.) thanks ...”</w:t>
      </w:r>
      <w:r w:rsidR="00A510F7" w:rsidRPr="00ED1FFF">
        <w:t>.</w:t>
      </w:r>
      <w:r w:rsidRPr="00ED1FFF">
        <w:t xml:space="preserve"> </w:t>
      </w:r>
      <w:r w:rsidR="004445B3" w:rsidRPr="00ED1FFF">
        <w:t xml:space="preserve"> </w:t>
      </w:r>
      <w:r w:rsidRPr="00ED1FFF">
        <w:t xml:space="preserve">Instead, try </w:t>
      </w:r>
      <w:r w:rsidR="004445B3" w:rsidRPr="00ED1FFF">
        <w:t>“</w:t>
      </w:r>
      <w:r w:rsidRPr="00ED1FFF">
        <w:t>R.</w:t>
      </w:r>
      <w:r w:rsidR="004445B3" w:rsidRPr="00ED1FFF">
        <w:t xml:space="preserve"> </w:t>
      </w:r>
      <w:r w:rsidRPr="00ED1FFF">
        <w:t>B.</w:t>
      </w:r>
      <w:r w:rsidR="004445B3" w:rsidRPr="00ED1FFF">
        <w:t xml:space="preserve"> </w:t>
      </w:r>
      <w:r w:rsidRPr="00ED1FFF">
        <w:t>G. thanks...</w:t>
      </w:r>
      <w:r w:rsidR="004445B3" w:rsidRPr="00ED1FFF">
        <w:t>”</w:t>
      </w:r>
      <w:r w:rsidR="00A510F7" w:rsidRPr="00ED1FFF">
        <w:t>.</w:t>
      </w:r>
      <w:r w:rsidRPr="00ED1FFF">
        <w:t xml:space="preserve"> Put sponsor acknowledgments in the unnumbered footnote on the first page.</w:t>
      </w:r>
    </w:p>
    <w:p w14:paraId="407559A4" w14:textId="77777777" w:rsidR="00EE4362" w:rsidRPr="00ED1FFF" w:rsidRDefault="00EE4362" w:rsidP="00ED1FFF">
      <w:pPr>
        <w:pStyle w:val="NoSpacing"/>
        <w:tabs>
          <w:tab w:val="left" w:pos="284"/>
        </w:tabs>
        <w:jc w:val="both"/>
        <w:rPr>
          <w:rFonts w:eastAsia="MS Mincho"/>
        </w:rPr>
      </w:pPr>
    </w:p>
    <w:p w14:paraId="70FCADBC" w14:textId="77777777" w:rsidR="008A55B5" w:rsidRPr="00C72B36" w:rsidRDefault="008A55B5" w:rsidP="00C72B36">
      <w:pPr>
        <w:pStyle w:val="NoSpacing"/>
        <w:numPr>
          <w:ilvl w:val="0"/>
          <w:numId w:val="13"/>
        </w:numPr>
        <w:tabs>
          <w:tab w:val="left" w:pos="284"/>
        </w:tabs>
        <w:ind w:left="284" w:hanging="284"/>
        <w:jc w:val="both"/>
        <w:rPr>
          <w:rFonts w:eastAsia="MS Mincho"/>
          <w:b/>
        </w:rPr>
      </w:pPr>
      <w:r w:rsidRPr="00C72B36">
        <w:rPr>
          <w:rFonts w:eastAsia="MS Mincho"/>
          <w:b/>
        </w:rPr>
        <w:t>References</w:t>
      </w:r>
    </w:p>
    <w:p w14:paraId="28A1F83D" w14:textId="77777777" w:rsidR="008A55B5" w:rsidRPr="00ED1FFF" w:rsidRDefault="00C72B36" w:rsidP="00ED1FFF">
      <w:pPr>
        <w:pStyle w:val="NoSpacing"/>
        <w:tabs>
          <w:tab w:val="left" w:pos="284"/>
        </w:tabs>
        <w:jc w:val="both"/>
      </w:pPr>
      <w:r>
        <w:tab/>
      </w:r>
      <w:r w:rsidR="008A55B5" w:rsidRPr="00ED1FFF">
        <w:t xml:space="preserve">The template will number citations consecutively within brackets [1]. The sentence punctuation follows the bracket [2]. Refer simply to </w:t>
      </w:r>
      <w:r w:rsidR="00A510F7" w:rsidRPr="00ED1FFF">
        <w:t>the reference number, as in [3]—</w:t>
      </w:r>
      <w:r w:rsidR="008A55B5" w:rsidRPr="00ED1FFF">
        <w:t xml:space="preserve">do not use </w:t>
      </w:r>
      <w:r w:rsidR="004445B3" w:rsidRPr="00ED1FFF">
        <w:t>“</w:t>
      </w:r>
      <w:r w:rsidR="008A55B5" w:rsidRPr="00ED1FFF">
        <w:t>Ref. [3]</w:t>
      </w:r>
      <w:r w:rsidR="004445B3" w:rsidRPr="00ED1FFF">
        <w:t>”</w:t>
      </w:r>
      <w:r w:rsidR="008A55B5" w:rsidRPr="00ED1FFF">
        <w:t xml:space="preserve"> or </w:t>
      </w:r>
      <w:r w:rsidR="004445B3" w:rsidRPr="00ED1FFF">
        <w:t>“</w:t>
      </w:r>
      <w:r w:rsidR="008A55B5" w:rsidRPr="00ED1FFF">
        <w:t>reference [3]</w:t>
      </w:r>
      <w:r w:rsidR="004445B3" w:rsidRPr="00ED1FFF">
        <w:t>”</w:t>
      </w:r>
      <w:r w:rsidR="008A55B5" w:rsidRPr="00ED1FFF">
        <w:t xml:space="preserve"> except at the beginning of a sentence: </w:t>
      </w:r>
      <w:r w:rsidR="004445B3" w:rsidRPr="00ED1FFF">
        <w:t>“</w:t>
      </w:r>
      <w:r w:rsidR="008A55B5" w:rsidRPr="00ED1FFF">
        <w:t>Reference [3] was the first ...</w:t>
      </w:r>
      <w:r w:rsidR="004445B3" w:rsidRPr="00ED1FFF">
        <w:t>”</w:t>
      </w:r>
    </w:p>
    <w:p w14:paraId="68BD0836" w14:textId="77777777" w:rsidR="008A55B5" w:rsidRPr="00ED1FFF" w:rsidRDefault="008A55B5" w:rsidP="00ED1FFF">
      <w:pPr>
        <w:pStyle w:val="NoSpacing"/>
        <w:tabs>
          <w:tab w:val="left" w:pos="284"/>
        </w:tabs>
        <w:jc w:val="both"/>
      </w:pPr>
      <w:r w:rsidRPr="00ED1FFF">
        <w:t>Number footnotes separately in superscripts. Place the actual footnote at the bottom of the column in which it was cited. Do not put footnotes in the reference list. Use letters for table footnotes.</w:t>
      </w:r>
    </w:p>
    <w:p w14:paraId="36F0E778" w14:textId="77777777" w:rsidR="008A55B5" w:rsidRPr="00ED1FFF" w:rsidRDefault="0013576F" w:rsidP="00ED1FFF">
      <w:pPr>
        <w:pStyle w:val="NoSpacing"/>
        <w:tabs>
          <w:tab w:val="left" w:pos="284"/>
        </w:tabs>
        <w:jc w:val="both"/>
      </w:pPr>
      <w:r>
        <w:tab/>
      </w:r>
      <w:r w:rsidR="008A55B5" w:rsidRPr="00ED1FFF">
        <w:t>Unless there are six a</w:t>
      </w:r>
      <w:r w:rsidR="00EE4362" w:rsidRPr="00ED1FFF">
        <w:t>uthors or more give all authors’</w:t>
      </w:r>
      <w:r w:rsidR="008A55B5" w:rsidRPr="00ED1FFF">
        <w:t xml:space="preserve"> names; do not use </w:t>
      </w:r>
      <w:r w:rsidR="004445B3" w:rsidRPr="00ED1FFF">
        <w:t>“</w:t>
      </w:r>
      <w:r w:rsidR="008A55B5" w:rsidRPr="00ED1FFF">
        <w:t>et al.</w:t>
      </w:r>
      <w:r w:rsidR="004445B3" w:rsidRPr="00ED1FFF">
        <w:t>”</w:t>
      </w:r>
      <w:r w:rsidR="008A55B5" w:rsidRPr="00ED1FFF">
        <w:t xml:space="preserve">. Papers that have not been published, even if they have been submitted for publication, should be cited as </w:t>
      </w:r>
      <w:r w:rsidR="004445B3" w:rsidRPr="00ED1FFF">
        <w:t>“</w:t>
      </w:r>
      <w:r w:rsidR="008A55B5" w:rsidRPr="00ED1FFF">
        <w:t>unpublished</w:t>
      </w:r>
      <w:r w:rsidR="004445B3" w:rsidRPr="00ED1FFF">
        <w:t>”</w:t>
      </w:r>
      <w:r w:rsidR="008A55B5" w:rsidRPr="00ED1FFF">
        <w:t xml:space="preserve"> [4]. Papers that have been accepted for publication should be cited as </w:t>
      </w:r>
      <w:r w:rsidR="004445B3" w:rsidRPr="00ED1FFF">
        <w:t>“</w:t>
      </w:r>
      <w:r w:rsidR="008A55B5" w:rsidRPr="00ED1FFF">
        <w:t>in press</w:t>
      </w:r>
      <w:r w:rsidR="004445B3" w:rsidRPr="00ED1FFF">
        <w:t>”</w:t>
      </w:r>
      <w:r w:rsidR="008A55B5" w:rsidRPr="00ED1FFF">
        <w:t xml:space="preserve"> [5]. Capitalize only the first word in a paper title, except for proper nouns and element symbols.</w:t>
      </w:r>
    </w:p>
    <w:p w14:paraId="52ECB6FE" w14:textId="77777777" w:rsidR="008A55B5" w:rsidRPr="00ED1FFF" w:rsidRDefault="0013576F" w:rsidP="00ED1FFF">
      <w:pPr>
        <w:pStyle w:val="NoSpacing"/>
        <w:tabs>
          <w:tab w:val="left" w:pos="284"/>
        </w:tabs>
        <w:jc w:val="both"/>
      </w:pPr>
      <w:r>
        <w:tab/>
      </w:r>
      <w:r w:rsidR="008A55B5" w:rsidRPr="00ED1FFF">
        <w:t>For papers published in translation journals, please give the English citation first, followed by the original foreign-language citation [6].</w:t>
      </w:r>
    </w:p>
    <w:p w14:paraId="5E35044A" w14:textId="77777777" w:rsidR="008A55B5" w:rsidRPr="00ED1FFF" w:rsidRDefault="008A55B5" w:rsidP="00ED1FFF">
      <w:pPr>
        <w:pStyle w:val="NoSpacing"/>
        <w:tabs>
          <w:tab w:val="left" w:pos="284"/>
        </w:tabs>
        <w:jc w:val="both"/>
        <w:rPr>
          <w:rFonts w:eastAsia="MS Mincho"/>
        </w:rPr>
      </w:pPr>
    </w:p>
    <w:p w14:paraId="32F278CE" w14:textId="77777777" w:rsidR="008A55B5" w:rsidRPr="00ED1FFF" w:rsidRDefault="008A55B5" w:rsidP="00112362">
      <w:pPr>
        <w:pStyle w:val="NoSpacing"/>
        <w:numPr>
          <w:ilvl w:val="0"/>
          <w:numId w:val="20"/>
        </w:numPr>
        <w:ind w:left="426" w:hanging="426"/>
        <w:jc w:val="both"/>
        <w:rPr>
          <w:rFonts w:eastAsia="MS Mincho"/>
        </w:rPr>
      </w:pPr>
      <w:r w:rsidRPr="00ED1FFF">
        <w:rPr>
          <w:rFonts w:eastAsia="MS Mincho"/>
        </w:rPr>
        <w:t xml:space="preserve">G. Eason, B. Noble, and I.N. Sneddon, </w:t>
      </w:r>
      <w:r w:rsidR="004445B3" w:rsidRPr="00ED1FFF">
        <w:rPr>
          <w:rFonts w:eastAsia="MS Mincho"/>
        </w:rPr>
        <w:t>“</w:t>
      </w:r>
      <w:r w:rsidRPr="00ED1FFF">
        <w:rPr>
          <w:rFonts w:eastAsia="MS Mincho"/>
        </w:rPr>
        <w:t>On certain integrals of Lipschitz-Hankel type involving products of Bessel functions,</w:t>
      </w:r>
      <w:r w:rsidR="004445B3" w:rsidRPr="00ED1FFF">
        <w:rPr>
          <w:rFonts w:eastAsia="MS Mincho"/>
        </w:rPr>
        <w:t>”</w:t>
      </w:r>
      <w:r w:rsidRPr="00ED1FFF">
        <w:rPr>
          <w:rFonts w:eastAsia="MS Mincho"/>
        </w:rPr>
        <w:t xml:space="preserve"> Phil. Trans. Roy. Soc. London, vol. A247, pp. 529-551, April 1955. (</w:t>
      </w:r>
      <w:r w:rsidRPr="00ED1FFF">
        <w:rPr>
          <w:rFonts w:eastAsia="MS Mincho"/>
          <w:i/>
        </w:rPr>
        <w:t>references</w:t>
      </w:r>
      <w:r w:rsidRPr="00ED1FFF">
        <w:rPr>
          <w:rFonts w:eastAsia="MS Mincho"/>
        </w:rPr>
        <w:t>)</w:t>
      </w:r>
    </w:p>
    <w:p w14:paraId="1B113C39" w14:textId="77777777" w:rsidR="008A55B5" w:rsidRPr="00ED1FFF" w:rsidRDefault="008A55B5" w:rsidP="00112362">
      <w:pPr>
        <w:pStyle w:val="NoSpacing"/>
        <w:numPr>
          <w:ilvl w:val="0"/>
          <w:numId w:val="20"/>
        </w:numPr>
        <w:ind w:left="426" w:hanging="426"/>
        <w:jc w:val="both"/>
        <w:rPr>
          <w:rFonts w:eastAsia="MS Mincho"/>
        </w:rPr>
      </w:pPr>
      <w:r w:rsidRPr="00ED1FFF">
        <w:rPr>
          <w:rFonts w:eastAsia="MS Mincho"/>
        </w:rPr>
        <w:t>J. Clerk Maxwell, A Treatise on Electricity and Magnetism, 3rd ed., vol. 2. Oxford: Clarendon, 1892, pp.68-73.</w:t>
      </w:r>
    </w:p>
    <w:p w14:paraId="7F4011D2" w14:textId="77777777" w:rsidR="008A55B5" w:rsidRPr="00ED1FFF" w:rsidRDefault="008A55B5" w:rsidP="00112362">
      <w:pPr>
        <w:pStyle w:val="NoSpacing"/>
        <w:numPr>
          <w:ilvl w:val="0"/>
          <w:numId w:val="20"/>
        </w:numPr>
        <w:ind w:left="426" w:hanging="426"/>
        <w:jc w:val="both"/>
        <w:rPr>
          <w:rFonts w:eastAsia="MS Mincho"/>
        </w:rPr>
      </w:pPr>
      <w:r w:rsidRPr="00ED1FFF">
        <w:rPr>
          <w:rFonts w:eastAsia="MS Mincho"/>
        </w:rPr>
        <w:t xml:space="preserve">I.S. Jacobs and C.P. Bean, </w:t>
      </w:r>
      <w:r w:rsidR="004445B3" w:rsidRPr="00ED1FFF">
        <w:rPr>
          <w:rFonts w:eastAsia="MS Mincho"/>
        </w:rPr>
        <w:t>“</w:t>
      </w:r>
      <w:r w:rsidRPr="00ED1FFF">
        <w:rPr>
          <w:rFonts w:eastAsia="MS Mincho"/>
        </w:rPr>
        <w:t>Fine particles, thin films and exchange anisotropy,</w:t>
      </w:r>
      <w:r w:rsidR="004445B3" w:rsidRPr="00ED1FFF">
        <w:rPr>
          <w:rFonts w:eastAsia="MS Mincho"/>
        </w:rPr>
        <w:t>”</w:t>
      </w:r>
      <w:r w:rsidRPr="00ED1FFF">
        <w:rPr>
          <w:rFonts w:eastAsia="MS Mincho"/>
        </w:rPr>
        <w:t xml:space="preserve"> in Magnetism, vol. III, G.T. Rado and H. Suhl, Eds. New York: Academic, 1963, pp. 271-350.</w:t>
      </w:r>
    </w:p>
    <w:p w14:paraId="57F8B18E" w14:textId="77777777" w:rsidR="008A55B5" w:rsidRPr="00ED1FFF" w:rsidRDefault="008A55B5" w:rsidP="00112362">
      <w:pPr>
        <w:pStyle w:val="NoSpacing"/>
        <w:numPr>
          <w:ilvl w:val="0"/>
          <w:numId w:val="20"/>
        </w:numPr>
        <w:ind w:left="426" w:hanging="426"/>
        <w:jc w:val="both"/>
        <w:rPr>
          <w:rFonts w:eastAsia="MS Mincho"/>
        </w:rPr>
      </w:pPr>
      <w:r w:rsidRPr="00ED1FFF">
        <w:rPr>
          <w:rFonts w:eastAsia="MS Mincho"/>
        </w:rPr>
        <w:t xml:space="preserve">K. Elissa, </w:t>
      </w:r>
      <w:r w:rsidR="004445B3" w:rsidRPr="00ED1FFF">
        <w:rPr>
          <w:rFonts w:eastAsia="MS Mincho"/>
        </w:rPr>
        <w:t>“</w:t>
      </w:r>
      <w:r w:rsidRPr="00ED1FFF">
        <w:rPr>
          <w:rFonts w:eastAsia="MS Mincho"/>
        </w:rPr>
        <w:t>Title of paper if known,</w:t>
      </w:r>
      <w:r w:rsidR="004445B3" w:rsidRPr="00ED1FFF">
        <w:rPr>
          <w:rFonts w:eastAsia="MS Mincho"/>
        </w:rPr>
        <w:t>”</w:t>
      </w:r>
      <w:r w:rsidRPr="00ED1FFF">
        <w:rPr>
          <w:rFonts w:eastAsia="MS Mincho"/>
        </w:rPr>
        <w:t xml:space="preserve"> unpublished.</w:t>
      </w:r>
    </w:p>
    <w:p w14:paraId="7AC06F9F" w14:textId="77777777" w:rsidR="008A55B5" w:rsidRPr="00ED1FFF" w:rsidRDefault="008A55B5" w:rsidP="00112362">
      <w:pPr>
        <w:pStyle w:val="NoSpacing"/>
        <w:numPr>
          <w:ilvl w:val="0"/>
          <w:numId w:val="20"/>
        </w:numPr>
        <w:ind w:left="426" w:hanging="426"/>
        <w:jc w:val="both"/>
        <w:rPr>
          <w:rFonts w:eastAsia="MS Mincho"/>
        </w:rPr>
      </w:pPr>
      <w:r w:rsidRPr="00ED1FFF">
        <w:rPr>
          <w:rFonts w:eastAsia="MS Mincho"/>
        </w:rPr>
        <w:t xml:space="preserve">R. Nicole, </w:t>
      </w:r>
      <w:r w:rsidR="004445B3" w:rsidRPr="00ED1FFF">
        <w:rPr>
          <w:rFonts w:eastAsia="MS Mincho"/>
        </w:rPr>
        <w:t>“</w:t>
      </w:r>
      <w:r w:rsidRPr="00ED1FFF">
        <w:rPr>
          <w:rFonts w:eastAsia="MS Mincho"/>
        </w:rPr>
        <w:t>Title of paper with only first word capitalized,</w:t>
      </w:r>
      <w:r w:rsidR="004445B3" w:rsidRPr="00ED1FFF">
        <w:rPr>
          <w:rFonts w:eastAsia="MS Mincho"/>
        </w:rPr>
        <w:t>”</w:t>
      </w:r>
      <w:r w:rsidRPr="00ED1FFF">
        <w:rPr>
          <w:rFonts w:eastAsia="MS Mincho"/>
        </w:rPr>
        <w:t xml:space="preserve"> J. Name Stand. Abbrev., in press.</w:t>
      </w:r>
    </w:p>
    <w:p w14:paraId="43871B33" w14:textId="77777777" w:rsidR="008A55B5" w:rsidRPr="00ED1FFF" w:rsidRDefault="008A55B5" w:rsidP="00112362">
      <w:pPr>
        <w:pStyle w:val="NoSpacing"/>
        <w:numPr>
          <w:ilvl w:val="0"/>
          <w:numId w:val="20"/>
        </w:numPr>
        <w:ind w:left="426" w:hanging="426"/>
        <w:jc w:val="both"/>
        <w:rPr>
          <w:rFonts w:eastAsia="MS Mincho"/>
        </w:rPr>
      </w:pPr>
      <w:r w:rsidRPr="00ED1FFF">
        <w:rPr>
          <w:rFonts w:eastAsia="MS Mincho"/>
        </w:rPr>
        <w:t xml:space="preserve">Y. Yorozu, M. </w:t>
      </w:r>
      <w:r w:rsidR="004445B3" w:rsidRPr="00ED1FFF">
        <w:rPr>
          <w:rFonts w:eastAsia="MS Mincho"/>
        </w:rPr>
        <w:t>Hirano, K. Oka, and Y. Tagawa, “</w:t>
      </w:r>
      <w:r w:rsidRPr="00ED1FFF">
        <w:rPr>
          <w:rFonts w:eastAsia="MS Mincho"/>
        </w:rPr>
        <w:t>Electron spectroscopy studies on magneto-optical media and plastic substrate interface,</w:t>
      </w:r>
      <w:r w:rsidR="004445B3" w:rsidRPr="00ED1FFF">
        <w:rPr>
          <w:rFonts w:eastAsia="MS Mincho"/>
        </w:rPr>
        <w:t>”</w:t>
      </w:r>
      <w:r w:rsidRPr="00ED1FFF">
        <w:rPr>
          <w:rFonts w:eastAsia="MS Mincho"/>
        </w:rPr>
        <w:t xml:space="preserve"> IEEE Transl. J. Magn. Japan, vol. 2, pp. 740-741, August 1987 [Digests 9th Annual Conf. Magnetics Japan, p. 301, 1982].</w:t>
      </w:r>
    </w:p>
    <w:p w14:paraId="312B57DC" w14:textId="77777777" w:rsidR="00ED1FFF" w:rsidRPr="00ED1FFF" w:rsidRDefault="008A55B5" w:rsidP="00112362">
      <w:pPr>
        <w:pStyle w:val="NoSpacing"/>
        <w:numPr>
          <w:ilvl w:val="0"/>
          <w:numId w:val="20"/>
        </w:numPr>
        <w:ind w:left="426" w:hanging="426"/>
        <w:jc w:val="both"/>
        <w:rPr>
          <w:rFonts w:eastAsia="MS Mincho"/>
        </w:rPr>
        <w:sectPr w:rsidR="00ED1FFF" w:rsidRPr="00ED1FFF" w:rsidSect="00ED1FFF">
          <w:type w:val="continuous"/>
          <w:pgSz w:w="10319" w:h="14572" w:code="13"/>
          <w:pgMar w:top="1134" w:right="1134" w:bottom="1134" w:left="1134" w:header="397" w:footer="397" w:gutter="397"/>
          <w:cols w:space="360"/>
          <w:docGrid w:linePitch="360"/>
        </w:sectPr>
      </w:pPr>
      <w:r w:rsidRPr="00ED1FFF">
        <w:rPr>
          <w:rFonts w:eastAsia="MS Mincho"/>
        </w:rPr>
        <w:t>M. Young, The Technical Writer</w:t>
      </w:r>
      <w:r w:rsidR="00276735" w:rsidRPr="00ED1FFF">
        <w:rPr>
          <w:rFonts w:eastAsia="MS Mincho"/>
        </w:rPr>
        <w:t>’</w:t>
      </w:r>
      <w:r w:rsidRPr="00ED1FFF">
        <w:rPr>
          <w:rFonts w:eastAsia="MS Mincho"/>
        </w:rPr>
        <w:t>s Handbook. Mill Valley, CA: University Science, 1989.</w:t>
      </w:r>
    </w:p>
    <w:p w14:paraId="66D64EB6" w14:textId="77777777" w:rsidR="008A55B5" w:rsidRPr="00ED1FFF" w:rsidRDefault="008A55B5" w:rsidP="0013576F">
      <w:pPr>
        <w:pStyle w:val="NoSpacing"/>
        <w:ind w:left="284" w:hanging="284"/>
        <w:jc w:val="both"/>
        <w:rPr>
          <w:rFonts w:eastAsia="MS Mincho"/>
        </w:rPr>
      </w:pPr>
    </w:p>
    <w:p w14:paraId="46969A5F" w14:textId="77777777" w:rsidR="008A55B5" w:rsidRPr="00ED1FFF" w:rsidRDefault="008A55B5" w:rsidP="0013576F">
      <w:pPr>
        <w:pStyle w:val="NoSpacing"/>
        <w:ind w:left="284" w:hanging="284"/>
        <w:jc w:val="both"/>
        <w:rPr>
          <w:rFonts w:eastAsia="MS Mincho"/>
        </w:rPr>
        <w:sectPr w:rsidR="008A55B5" w:rsidRPr="00ED1FFF" w:rsidSect="00ED1FFF">
          <w:type w:val="continuous"/>
          <w:pgSz w:w="10319" w:h="14572" w:code="13"/>
          <w:pgMar w:top="1134" w:right="1134" w:bottom="1134" w:left="1134" w:header="397" w:footer="397" w:gutter="397"/>
          <w:cols w:num="2" w:space="360"/>
          <w:docGrid w:linePitch="360"/>
        </w:sectPr>
      </w:pPr>
    </w:p>
    <w:p w14:paraId="1AAD0AD3" w14:textId="77777777" w:rsidR="008A55B5" w:rsidRDefault="008A55B5" w:rsidP="0013576F">
      <w:pPr>
        <w:pStyle w:val="NoSpacing"/>
        <w:ind w:left="284" w:hanging="284"/>
        <w:jc w:val="both"/>
      </w:pPr>
    </w:p>
    <w:p w14:paraId="7B851219" w14:textId="77777777" w:rsidR="00C52D9F" w:rsidRDefault="00C52D9F" w:rsidP="0013576F">
      <w:pPr>
        <w:pStyle w:val="NoSpacing"/>
        <w:ind w:left="284" w:hanging="284"/>
        <w:jc w:val="both"/>
      </w:pPr>
    </w:p>
    <w:p w14:paraId="3B1433EE" w14:textId="18BD15F6" w:rsidR="00C52D9F" w:rsidRDefault="00ED0284" w:rsidP="00C52D9F">
      <w:pPr>
        <w:pStyle w:val="NoSpacing"/>
        <w:jc w:val="both"/>
      </w:pPr>
      <w:r>
        <w:rPr>
          <w:noProof/>
        </w:rPr>
        <mc:AlternateContent>
          <mc:Choice Requires="wps">
            <w:drawing>
              <wp:anchor distT="0" distB="0" distL="114300" distR="114300" simplePos="0" relativeHeight="251657728" behindDoc="0" locked="0" layoutInCell="1" allowOverlap="1" wp14:anchorId="2229F739" wp14:editId="5BA9B622">
                <wp:simplePos x="0" y="0"/>
                <wp:positionH relativeFrom="column">
                  <wp:posOffset>56515</wp:posOffset>
                </wp:positionH>
                <wp:positionV relativeFrom="paragraph">
                  <wp:posOffset>150495</wp:posOffset>
                </wp:positionV>
                <wp:extent cx="828675" cy="838200"/>
                <wp:effectExtent l="9525" t="12700" r="9525" b="635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675" cy="8382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368656" id="Rectangle 3" o:spid="_x0000_s1026" style="position:absolute;margin-left:4.45pt;margin-top:11.85pt;width:65.25pt;height:6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"/>
            </w:pict>
          </mc:Fallback>
        </mc:AlternateContent>
      </w:r>
    </w:p>
    <w:p w14:paraId="11190C34" w14:textId="77777777" w:rsidR="00C52D9F" w:rsidRDefault="00C52D9F" w:rsidP="00C52D9F">
      <w:pPr>
        <w:pStyle w:val="NoSpacing"/>
        <w:jc w:val="both"/>
      </w:pPr>
    </w:p>
    <w:p w14:paraId="08F5D919" w14:textId="77777777" w:rsidR="00C52D9F" w:rsidRDefault="00C52D9F" w:rsidP="00C52D9F">
      <w:pPr>
        <w:pStyle w:val="NoSpacing"/>
        <w:jc w:val="both"/>
      </w:pPr>
    </w:p>
    <w:p w14:paraId="5A963C04" w14:textId="77777777" w:rsidR="00C52D9F" w:rsidRDefault="00C52D9F" w:rsidP="00C52D9F">
      <w:pPr>
        <w:pStyle w:val="NoSpacing"/>
        <w:jc w:val="both"/>
      </w:pPr>
    </w:p>
    <w:p w14:paraId="50895E89" w14:textId="77777777" w:rsidR="00C52D9F" w:rsidRDefault="00C52D9F" w:rsidP="00C52D9F">
      <w:pPr>
        <w:pStyle w:val="NoSpacing"/>
        <w:jc w:val="both"/>
      </w:pPr>
    </w:p>
    <w:p w14:paraId="40FC9BFD" w14:textId="77777777" w:rsidR="00C52D9F" w:rsidRDefault="00C52D9F" w:rsidP="00C52D9F">
      <w:pPr>
        <w:pStyle w:val="NoSpacing"/>
        <w:jc w:val="both"/>
      </w:pPr>
    </w:p>
    <w:p w14:paraId="35F91A2B" w14:textId="77777777" w:rsidR="00C52D9F" w:rsidRDefault="00C52D9F" w:rsidP="00C52D9F">
      <w:pPr>
        <w:pStyle w:val="NoSpacing"/>
        <w:jc w:val="both"/>
      </w:pPr>
    </w:p>
    <w:p w14:paraId="306DB49F" w14:textId="77777777" w:rsidR="00C52D9F" w:rsidRDefault="00C52D9F" w:rsidP="00C52D9F">
      <w:pPr>
        <w:pStyle w:val="NoSpacing"/>
        <w:jc w:val="both"/>
      </w:pPr>
    </w:p>
    <w:p w14:paraId="7BB6F8CC" w14:textId="77777777" w:rsidR="00C52D9F" w:rsidRDefault="00C52D9F" w:rsidP="00C52D9F">
      <w:pPr>
        <w:pStyle w:val="NoSpacing"/>
        <w:jc w:val="both"/>
      </w:pPr>
      <w:r>
        <w:t>A</w:t>
      </w:r>
      <w:r w:rsidR="00E84528">
        <w:t>u</w:t>
      </w:r>
      <w:r>
        <w:t>thor 1 short CV and phorograph</w:t>
      </w:r>
    </w:p>
    <w:p w14:paraId="35739D6D" w14:textId="77777777" w:rsidR="00C52D9F" w:rsidRDefault="00C52D9F" w:rsidP="00C52D9F">
      <w:pPr>
        <w:pStyle w:val="NoSpacing"/>
        <w:jc w:val="both"/>
      </w:pPr>
    </w:p>
    <w:p w14:paraId="2F6B270E" w14:textId="11E49DCC" w:rsidR="00C52D9F" w:rsidRDefault="00ED0284" w:rsidP="00C52D9F">
      <w:pPr>
        <w:pStyle w:val="NoSpacing"/>
        <w:jc w:val="both"/>
      </w:pPr>
      <w:r>
        <w:rPr>
          <w:noProof/>
        </w:rPr>
        <mc:AlternateContent>
          <mc:Choice Requires="wps">
            <w:drawing>
              <wp:anchor distT="0" distB="0" distL="114300" distR="114300" simplePos="0" relativeHeight="251658752" behindDoc="0" locked="0" layoutInCell="1" allowOverlap="1" wp14:anchorId="3EFE03D3" wp14:editId="0E55EFFE">
                <wp:simplePos x="0" y="0"/>
                <wp:positionH relativeFrom="column">
                  <wp:posOffset>-10160</wp:posOffset>
                </wp:positionH>
                <wp:positionV relativeFrom="paragraph">
                  <wp:posOffset>115570</wp:posOffset>
                </wp:positionV>
                <wp:extent cx="838200" cy="876300"/>
                <wp:effectExtent l="9525" t="9525" r="9525" b="9525"/>
                <wp:wrapNone/>
                <wp:docPr id="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876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28D189" id="Rectangle 4" o:spid="_x0000_s1026" style="position:absolute;margin-left:-.8pt;margin-top:9.1pt;width:66pt;height:6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"/>
            </w:pict>
          </mc:Fallback>
        </mc:AlternateContent>
      </w:r>
    </w:p>
    <w:p w14:paraId="3CC6105D" w14:textId="77777777" w:rsidR="00C52D9F" w:rsidRDefault="00C52D9F" w:rsidP="00C52D9F">
      <w:pPr>
        <w:pStyle w:val="NoSpacing"/>
        <w:jc w:val="both"/>
      </w:pPr>
      <w:r>
        <w:t xml:space="preserve">                           </w:t>
      </w:r>
    </w:p>
    <w:p w14:paraId="156E962E" w14:textId="77777777" w:rsidR="00C52D9F" w:rsidRDefault="00C52D9F" w:rsidP="00C52D9F">
      <w:pPr>
        <w:pStyle w:val="NoSpacing"/>
        <w:jc w:val="both"/>
      </w:pPr>
      <w:r>
        <w:t xml:space="preserve">                                       </w:t>
      </w:r>
    </w:p>
    <w:p w14:paraId="4E8426BF" w14:textId="77777777" w:rsidR="00C52D9F" w:rsidRDefault="00C52D9F" w:rsidP="00C52D9F">
      <w:pPr>
        <w:pStyle w:val="NoSpacing"/>
        <w:jc w:val="both"/>
      </w:pPr>
    </w:p>
    <w:p w14:paraId="3ECF4487" w14:textId="77777777" w:rsidR="00C52D9F" w:rsidRDefault="00C52D9F" w:rsidP="00C52D9F">
      <w:pPr>
        <w:pStyle w:val="NoSpacing"/>
        <w:jc w:val="both"/>
      </w:pPr>
    </w:p>
    <w:p w14:paraId="3084D266" w14:textId="77777777" w:rsidR="00C52D9F" w:rsidRDefault="00C52D9F" w:rsidP="00C52D9F">
      <w:pPr>
        <w:pStyle w:val="NoSpacing"/>
        <w:jc w:val="both"/>
      </w:pPr>
    </w:p>
    <w:p w14:paraId="72886759" w14:textId="77777777" w:rsidR="00C52D9F" w:rsidRDefault="00C52D9F" w:rsidP="00C52D9F">
      <w:pPr>
        <w:pStyle w:val="NoSpacing"/>
        <w:jc w:val="both"/>
      </w:pPr>
    </w:p>
    <w:p w14:paraId="75F1A86E" w14:textId="77777777" w:rsidR="00C52D9F" w:rsidRDefault="00C52D9F" w:rsidP="00C52D9F">
      <w:pPr>
        <w:pStyle w:val="NoSpacing"/>
        <w:jc w:val="both"/>
      </w:pPr>
    </w:p>
    <w:p w14:paraId="52D781C4" w14:textId="77777777" w:rsidR="00C52D9F" w:rsidRPr="00ED1FFF" w:rsidRDefault="00C52D9F" w:rsidP="00C52D9F">
      <w:pPr>
        <w:pStyle w:val="NoSpacing"/>
        <w:jc w:val="both"/>
      </w:pPr>
      <w:r>
        <w:t>Au</w:t>
      </w:r>
      <w:r w:rsidR="00E84528">
        <w:t>t</w:t>
      </w:r>
      <w:r>
        <w:t xml:space="preserve">hor 2 short CV and phorograph                                                        </w:t>
      </w:r>
    </w:p>
    <w:sectPr w:rsidR="00C52D9F" w:rsidRPr="00ED1FFF" w:rsidSect="00ED1FFF">
      <w:type w:val="continuous"/>
      <w:pgSz w:w="10319" w:h="14572" w:code="13"/>
      <w:pgMar w:top="1134" w:right="1134" w:bottom="1134" w:left="1134" w:header="397" w:footer="397" w:gutter="397"/>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2B6DFA"/>
    <w:multiLevelType w:val="hybridMultilevel"/>
    <w:tmpl w:val="9E00D174"/>
    <w:lvl w:ilvl="0" w:tplc="5844BC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0628BA"/>
    <w:multiLevelType w:val="hybridMultilevel"/>
    <w:tmpl w:val="4E7439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15:restartNumberingAfterBreak="0">
    <w:nsid w:val="25170C71"/>
    <w:multiLevelType w:val="multilevel"/>
    <w:tmpl w:val="1F36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872260E"/>
    <w:multiLevelType w:val="hybridMultilevel"/>
    <w:tmpl w:val="40740EBA"/>
    <w:lvl w:ilvl="0" w:tplc="41641E00">
      <w:start w:val="1"/>
      <w:numFmt w:val="lowerLetter"/>
      <w:lvlText w:val="%1."/>
      <w:lvlJc w:val="left"/>
      <w:pPr>
        <w:ind w:left="1005" w:hanging="360"/>
      </w:pPr>
      <w:rPr>
        <w:rFonts w:hint="default"/>
      </w:rPr>
    </w:lvl>
    <w:lvl w:ilvl="1" w:tplc="04090019" w:tentative="1">
      <w:start w:val="1"/>
      <w:numFmt w:val="lowerLetter"/>
      <w:lvlText w:val="%2."/>
      <w:lvlJc w:val="left"/>
      <w:pPr>
        <w:ind w:left="1725" w:hanging="360"/>
      </w:pPr>
    </w:lvl>
    <w:lvl w:ilvl="2" w:tplc="0409001B" w:tentative="1">
      <w:start w:val="1"/>
      <w:numFmt w:val="lowerRoman"/>
      <w:lvlText w:val="%3."/>
      <w:lvlJc w:val="right"/>
      <w:pPr>
        <w:ind w:left="2445" w:hanging="180"/>
      </w:pPr>
    </w:lvl>
    <w:lvl w:ilvl="3" w:tplc="0409000F" w:tentative="1">
      <w:start w:val="1"/>
      <w:numFmt w:val="decimal"/>
      <w:lvlText w:val="%4."/>
      <w:lvlJc w:val="left"/>
      <w:pPr>
        <w:ind w:left="3165" w:hanging="360"/>
      </w:pPr>
    </w:lvl>
    <w:lvl w:ilvl="4" w:tplc="04090019" w:tentative="1">
      <w:start w:val="1"/>
      <w:numFmt w:val="lowerLetter"/>
      <w:lvlText w:val="%5."/>
      <w:lvlJc w:val="left"/>
      <w:pPr>
        <w:ind w:left="3885" w:hanging="360"/>
      </w:pPr>
    </w:lvl>
    <w:lvl w:ilvl="5" w:tplc="0409001B" w:tentative="1">
      <w:start w:val="1"/>
      <w:numFmt w:val="lowerRoman"/>
      <w:lvlText w:val="%6."/>
      <w:lvlJc w:val="right"/>
      <w:pPr>
        <w:ind w:left="4605" w:hanging="180"/>
      </w:pPr>
    </w:lvl>
    <w:lvl w:ilvl="6" w:tplc="0409000F" w:tentative="1">
      <w:start w:val="1"/>
      <w:numFmt w:val="decimal"/>
      <w:lvlText w:val="%7."/>
      <w:lvlJc w:val="left"/>
      <w:pPr>
        <w:ind w:left="5325" w:hanging="360"/>
      </w:pPr>
    </w:lvl>
    <w:lvl w:ilvl="7" w:tplc="04090019" w:tentative="1">
      <w:start w:val="1"/>
      <w:numFmt w:val="lowerLetter"/>
      <w:lvlText w:val="%8."/>
      <w:lvlJc w:val="left"/>
      <w:pPr>
        <w:ind w:left="6045" w:hanging="360"/>
      </w:pPr>
    </w:lvl>
    <w:lvl w:ilvl="8" w:tplc="0409001B" w:tentative="1">
      <w:start w:val="1"/>
      <w:numFmt w:val="lowerRoman"/>
      <w:lvlText w:val="%9."/>
      <w:lvlJc w:val="right"/>
      <w:pPr>
        <w:ind w:left="6765" w:hanging="180"/>
      </w:pPr>
    </w:lvl>
  </w:abstractNum>
  <w:abstractNum w:abstractNumId="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8" w15:restartNumberingAfterBreak="0">
    <w:nsid w:val="3C2D414C"/>
    <w:multiLevelType w:val="hybridMultilevel"/>
    <w:tmpl w:val="F6222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AD6597"/>
    <w:multiLevelType w:val="hybridMultilevel"/>
    <w:tmpl w:val="A10E0808"/>
    <w:lvl w:ilvl="0" w:tplc="3AE4A7C4">
      <w:start w:val="1"/>
      <w:numFmt w:val="lowerLetter"/>
      <w:lvlText w:val="%1."/>
      <w:lvlJc w:val="left"/>
      <w:pPr>
        <w:ind w:left="1005" w:hanging="360"/>
      </w:pPr>
      <w:rPr>
        <w:rFonts w:hint="default"/>
      </w:rPr>
    </w:lvl>
    <w:lvl w:ilvl="1" w:tplc="04090019" w:tentative="1">
      <w:start w:val="1"/>
      <w:numFmt w:val="lowerLetter"/>
      <w:lvlText w:val="%2."/>
      <w:lvlJc w:val="left"/>
      <w:pPr>
        <w:ind w:left="1725" w:hanging="360"/>
      </w:pPr>
    </w:lvl>
    <w:lvl w:ilvl="2" w:tplc="0409001B" w:tentative="1">
      <w:start w:val="1"/>
      <w:numFmt w:val="lowerRoman"/>
      <w:lvlText w:val="%3."/>
      <w:lvlJc w:val="right"/>
      <w:pPr>
        <w:ind w:left="2445" w:hanging="180"/>
      </w:pPr>
    </w:lvl>
    <w:lvl w:ilvl="3" w:tplc="0409000F" w:tentative="1">
      <w:start w:val="1"/>
      <w:numFmt w:val="decimal"/>
      <w:lvlText w:val="%4."/>
      <w:lvlJc w:val="left"/>
      <w:pPr>
        <w:ind w:left="3165" w:hanging="360"/>
      </w:pPr>
    </w:lvl>
    <w:lvl w:ilvl="4" w:tplc="04090019" w:tentative="1">
      <w:start w:val="1"/>
      <w:numFmt w:val="lowerLetter"/>
      <w:lvlText w:val="%5."/>
      <w:lvlJc w:val="left"/>
      <w:pPr>
        <w:ind w:left="3885" w:hanging="360"/>
      </w:pPr>
    </w:lvl>
    <w:lvl w:ilvl="5" w:tplc="0409001B" w:tentative="1">
      <w:start w:val="1"/>
      <w:numFmt w:val="lowerRoman"/>
      <w:lvlText w:val="%6."/>
      <w:lvlJc w:val="right"/>
      <w:pPr>
        <w:ind w:left="4605" w:hanging="180"/>
      </w:pPr>
    </w:lvl>
    <w:lvl w:ilvl="6" w:tplc="0409000F" w:tentative="1">
      <w:start w:val="1"/>
      <w:numFmt w:val="decimal"/>
      <w:lvlText w:val="%7."/>
      <w:lvlJc w:val="left"/>
      <w:pPr>
        <w:ind w:left="5325" w:hanging="360"/>
      </w:pPr>
    </w:lvl>
    <w:lvl w:ilvl="7" w:tplc="04090019" w:tentative="1">
      <w:start w:val="1"/>
      <w:numFmt w:val="lowerLetter"/>
      <w:lvlText w:val="%8."/>
      <w:lvlJc w:val="left"/>
      <w:pPr>
        <w:ind w:left="6045" w:hanging="360"/>
      </w:pPr>
    </w:lvl>
    <w:lvl w:ilvl="8" w:tplc="0409001B" w:tentative="1">
      <w:start w:val="1"/>
      <w:numFmt w:val="lowerRoman"/>
      <w:lvlText w:val="%9."/>
      <w:lvlJc w:val="right"/>
      <w:pPr>
        <w:ind w:left="6765" w:hanging="180"/>
      </w:pPr>
    </w:lvl>
  </w:abstractNum>
  <w:abstractNum w:abstractNumId="10" w15:restartNumberingAfterBreak="0">
    <w:nsid w:val="4189603E"/>
    <w:multiLevelType w:val="multilevel"/>
    <w:tmpl w:val="D4B4B71A"/>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1" w15:restartNumberingAfterBreak="0">
    <w:nsid w:val="4CE06AAC"/>
    <w:multiLevelType w:val="hybridMultilevel"/>
    <w:tmpl w:val="1C96E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3" w15:restartNumberingAfterBreak="0">
    <w:nsid w:val="6C402C58"/>
    <w:multiLevelType w:val="hybridMultilevel"/>
    <w:tmpl w:val="3C0611EA"/>
    <w:lvl w:ilvl="0" w:tplc="26887F82">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5" w15:restartNumberingAfterBreak="0">
    <w:nsid w:val="707578C1"/>
    <w:multiLevelType w:val="hybridMultilevel"/>
    <w:tmpl w:val="032AC2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BA3704B"/>
    <w:multiLevelType w:val="hybridMultilevel"/>
    <w:tmpl w:val="A8847706"/>
    <w:lvl w:ilvl="0" w:tplc="52FE4D8E">
      <w:start w:val="1"/>
      <w:numFmt w:val="decimal"/>
      <w:lvlText w:val="%1."/>
      <w:lvlJc w:val="left"/>
      <w:pPr>
        <w:ind w:left="645" w:hanging="360"/>
      </w:pPr>
      <w:rPr>
        <w:rFonts w:hint="default"/>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17"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16cid:durableId="2107533337">
    <w:abstractNumId w:val="5"/>
  </w:num>
  <w:num w:numId="2" w16cid:durableId="1449470529">
    <w:abstractNumId w:val="13"/>
  </w:num>
  <w:num w:numId="3" w16cid:durableId="1045133689">
    <w:abstractNumId w:val="4"/>
  </w:num>
  <w:num w:numId="4" w16cid:durableId="2021006870">
    <w:abstractNumId w:val="10"/>
  </w:num>
  <w:num w:numId="5" w16cid:durableId="1842501576">
    <w:abstractNumId w:val="10"/>
  </w:num>
  <w:num w:numId="6" w16cid:durableId="1318801939">
    <w:abstractNumId w:val="10"/>
  </w:num>
  <w:num w:numId="7" w16cid:durableId="1614240228">
    <w:abstractNumId w:val="10"/>
  </w:num>
  <w:num w:numId="8" w16cid:durableId="1531725785">
    <w:abstractNumId w:val="12"/>
  </w:num>
  <w:num w:numId="9" w16cid:durableId="35785412">
    <w:abstractNumId w:val="14"/>
  </w:num>
  <w:num w:numId="10" w16cid:durableId="1064526829">
    <w:abstractNumId w:val="7"/>
  </w:num>
  <w:num w:numId="11" w16cid:durableId="1073549563">
    <w:abstractNumId w:val="2"/>
  </w:num>
  <w:num w:numId="12" w16cid:durableId="464086574">
    <w:abstractNumId w:val="17"/>
  </w:num>
  <w:num w:numId="13" w16cid:durableId="894005068">
    <w:abstractNumId w:val="8"/>
  </w:num>
  <w:num w:numId="14" w16cid:durableId="383991816">
    <w:abstractNumId w:val="15"/>
  </w:num>
  <w:num w:numId="15" w16cid:durableId="939797551">
    <w:abstractNumId w:val="11"/>
  </w:num>
  <w:num w:numId="16" w16cid:durableId="1229532787">
    <w:abstractNumId w:val="1"/>
  </w:num>
  <w:num w:numId="17" w16cid:durableId="563031543">
    <w:abstractNumId w:val="16"/>
  </w:num>
  <w:num w:numId="18" w16cid:durableId="558857126">
    <w:abstractNumId w:val="9"/>
  </w:num>
  <w:num w:numId="19" w16cid:durableId="1901937960">
    <w:abstractNumId w:val="6"/>
  </w:num>
  <w:num w:numId="20" w16cid:durableId="1394311020">
    <w:abstractNumId w:val="0"/>
  </w:num>
  <w:num w:numId="21" w16cid:durableId="17117572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doNotHyphenateCaps/>
  <w:characterSpacingControl w:val="doNotCompress"/>
  <w:doNotValidateAgainstSchema/>
  <w:doNotDemarcateInvalidXml/>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9A6"/>
    <w:rsid w:val="0004390D"/>
    <w:rsid w:val="00075F1D"/>
    <w:rsid w:val="000B4641"/>
    <w:rsid w:val="0010711E"/>
    <w:rsid w:val="00112362"/>
    <w:rsid w:val="00127EDD"/>
    <w:rsid w:val="0013576F"/>
    <w:rsid w:val="00170645"/>
    <w:rsid w:val="00182C6C"/>
    <w:rsid w:val="001B3053"/>
    <w:rsid w:val="00276735"/>
    <w:rsid w:val="002864A3"/>
    <w:rsid w:val="002B3B81"/>
    <w:rsid w:val="002D6A81"/>
    <w:rsid w:val="00304141"/>
    <w:rsid w:val="003523EF"/>
    <w:rsid w:val="003861EF"/>
    <w:rsid w:val="003A47B5"/>
    <w:rsid w:val="003A59A6"/>
    <w:rsid w:val="004059FE"/>
    <w:rsid w:val="004445B3"/>
    <w:rsid w:val="00574087"/>
    <w:rsid w:val="005B520E"/>
    <w:rsid w:val="005B535B"/>
    <w:rsid w:val="006108A4"/>
    <w:rsid w:val="006C4648"/>
    <w:rsid w:val="0072064C"/>
    <w:rsid w:val="00742F09"/>
    <w:rsid w:val="007442B3"/>
    <w:rsid w:val="00753F7B"/>
    <w:rsid w:val="0078398E"/>
    <w:rsid w:val="00787C5A"/>
    <w:rsid w:val="007919DE"/>
    <w:rsid w:val="007A2767"/>
    <w:rsid w:val="007C0308"/>
    <w:rsid w:val="007C59B5"/>
    <w:rsid w:val="008014D2"/>
    <w:rsid w:val="008054BC"/>
    <w:rsid w:val="00870D0C"/>
    <w:rsid w:val="008A55B5"/>
    <w:rsid w:val="008A75C8"/>
    <w:rsid w:val="00973F93"/>
    <w:rsid w:val="0097508D"/>
    <w:rsid w:val="00981D0F"/>
    <w:rsid w:val="009B128E"/>
    <w:rsid w:val="00A510F7"/>
    <w:rsid w:val="00A614D3"/>
    <w:rsid w:val="00A72432"/>
    <w:rsid w:val="00A82DD3"/>
    <w:rsid w:val="00A96CC1"/>
    <w:rsid w:val="00AC6519"/>
    <w:rsid w:val="00AE4B84"/>
    <w:rsid w:val="00AF2C7E"/>
    <w:rsid w:val="00B55CE3"/>
    <w:rsid w:val="00BB4D4D"/>
    <w:rsid w:val="00C20C07"/>
    <w:rsid w:val="00C52D9F"/>
    <w:rsid w:val="00C72B36"/>
    <w:rsid w:val="00CA4F68"/>
    <w:rsid w:val="00CB1404"/>
    <w:rsid w:val="00CB66E6"/>
    <w:rsid w:val="00CD4757"/>
    <w:rsid w:val="00D9156D"/>
    <w:rsid w:val="00DB4343"/>
    <w:rsid w:val="00E3138D"/>
    <w:rsid w:val="00E37518"/>
    <w:rsid w:val="00E84528"/>
    <w:rsid w:val="00E91219"/>
    <w:rsid w:val="00EA506F"/>
    <w:rsid w:val="00ED0284"/>
    <w:rsid w:val="00ED1FFF"/>
    <w:rsid w:val="00EE4362"/>
    <w:rsid w:val="00EE58E8"/>
    <w:rsid w:val="00EF18D7"/>
    <w:rsid w:val="00EF1E8A"/>
    <w:rsid w:val="00EF3A1A"/>
    <w:rsid w:val="00FC4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5DD0A58"/>
  <w15:chartTrackingRefBased/>
  <w15:docId w15:val="{B9899028-705D-4771-A296-287CB6C44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35B"/>
    <w:pPr>
      <w:jc w:val="center"/>
    </w:pPr>
    <w:rPr>
      <w:rFonts w:ascii="Times New Roman" w:hAnsi="Times New Roman"/>
    </w:rPr>
  </w:style>
  <w:style w:type="paragraph" w:styleId="Heading1">
    <w:name w:val="heading 1"/>
    <w:basedOn w:val="Normal"/>
    <w:next w:val="Normal"/>
    <w:link w:val="Heading1Char"/>
    <w:uiPriority w:val="99"/>
    <w:qFormat/>
    <w:rsid w:val="00CB1404"/>
    <w:pPr>
      <w:keepNext/>
      <w:keepLines/>
      <w:numPr>
        <w:numId w:val="4"/>
      </w:numPr>
      <w:tabs>
        <w:tab w:val="left" w:pos="216"/>
      </w:tabs>
      <w:spacing w:before="160" w:after="80"/>
      <w:ind w:firstLine="0"/>
      <w:outlineLvl w:val="0"/>
    </w:pPr>
    <w:rPr>
      <w:rFonts w:eastAsia="MS Mincho"/>
      <w:smallCaps/>
      <w:noProof/>
    </w:rPr>
  </w:style>
  <w:style w:type="paragraph" w:styleId="Heading2">
    <w:name w:val="heading 2"/>
    <w:basedOn w:val="Normal"/>
    <w:next w:val="Normal"/>
    <w:link w:val="Heading2Char"/>
    <w:uiPriority w:val="99"/>
    <w:qFormat/>
    <w:rsid w:val="00EF3A1A"/>
    <w:pPr>
      <w:keepNext/>
      <w:keepLines/>
      <w:numPr>
        <w:ilvl w:val="1"/>
        <w:numId w:val="5"/>
      </w:numPr>
      <w:tabs>
        <w:tab w:val="clear" w:pos="360"/>
        <w:tab w:val="num" w:pos="288"/>
      </w:tabs>
      <w:spacing w:before="120" w:after="60"/>
      <w:jc w:val="left"/>
      <w:outlineLvl w:val="1"/>
    </w:pPr>
    <w:rPr>
      <w:rFonts w:eastAsia="MS Mincho"/>
      <w:i/>
      <w:iCs/>
      <w:noProof/>
    </w:rPr>
  </w:style>
  <w:style w:type="paragraph" w:styleId="Heading3">
    <w:name w:val="heading 3"/>
    <w:basedOn w:val="Normal"/>
    <w:next w:val="Normal"/>
    <w:link w:val="Heading3Char"/>
    <w:uiPriority w:val="99"/>
    <w:qFormat/>
    <w:rsid w:val="004059FE"/>
    <w:pPr>
      <w:numPr>
        <w:ilvl w:val="2"/>
        <w:numId w:val="6"/>
      </w:numPr>
      <w:spacing w:line="240" w:lineRule="exact"/>
      <w:ind w:firstLine="288"/>
      <w:jc w:val="both"/>
      <w:outlineLvl w:val="2"/>
    </w:pPr>
    <w:rPr>
      <w:rFonts w:eastAsia="MS Mincho"/>
      <w:i/>
      <w:iCs/>
      <w:noProof/>
    </w:rPr>
  </w:style>
  <w:style w:type="paragraph" w:styleId="Heading4">
    <w:name w:val="heading 4"/>
    <w:basedOn w:val="Normal"/>
    <w:next w:val="Normal"/>
    <w:link w:val="Heading4Char"/>
    <w:uiPriority w:val="99"/>
    <w:qFormat/>
    <w:rsid w:val="004059FE"/>
    <w:pPr>
      <w:numPr>
        <w:ilvl w:val="3"/>
        <w:numId w:val="7"/>
      </w:numPr>
      <w:tabs>
        <w:tab w:val="left" w:pos="821"/>
      </w:tabs>
      <w:spacing w:before="40" w:after="40"/>
      <w:ind w:firstLine="504"/>
      <w:jc w:val="both"/>
      <w:outlineLvl w:val="3"/>
    </w:pPr>
    <w:rPr>
      <w:rFonts w:eastAsia="MS Mincho"/>
      <w:i/>
      <w:iCs/>
      <w:noProof/>
    </w:rPr>
  </w:style>
  <w:style w:type="paragraph" w:styleId="Heading5">
    <w:name w:val="heading 5"/>
    <w:basedOn w:val="Normal"/>
    <w:next w:val="Normal"/>
    <w:link w:val="Heading5Char"/>
    <w:uiPriority w:val="99"/>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CB1404"/>
    <w:rPr>
      <w:rFonts w:ascii="Times New Roman" w:eastAsia="MS Mincho" w:hAnsi="Times New Roman"/>
      <w:smallCaps/>
      <w:noProof/>
    </w:rPr>
  </w:style>
  <w:style w:type="character" w:customStyle="1" w:styleId="Heading2Char">
    <w:name w:val="Heading 2 Char"/>
    <w:link w:val="Heading2"/>
    <w:uiPriority w:val="99"/>
    <w:locked/>
    <w:rsid w:val="00EF3A1A"/>
    <w:rPr>
      <w:rFonts w:ascii="Times New Roman" w:eastAsia="MS Mincho" w:hAnsi="Times New Roman" w:cs="Times New Roman"/>
      <w:i/>
      <w:iCs/>
      <w:noProof/>
      <w:sz w:val="20"/>
      <w:szCs w:val="20"/>
    </w:rPr>
  </w:style>
  <w:style w:type="character" w:customStyle="1" w:styleId="Heading3Char">
    <w:name w:val="Heading 3 Char"/>
    <w:link w:val="Heading3"/>
    <w:uiPriority w:val="99"/>
    <w:locked/>
    <w:rsid w:val="004059FE"/>
    <w:rPr>
      <w:rFonts w:ascii="Times New Roman" w:eastAsia="MS Mincho" w:hAnsi="Times New Roman" w:cs="Times New Roman"/>
      <w:i/>
      <w:iCs/>
      <w:noProof/>
      <w:sz w:val="20"/>
      <w:szCs w:val="20"/>
    </w:rPr>
  </w:style>
  <w:style w:type="character" w:customStyle="1" w:styleId="Heading4Char">
    <w:name w:val="Heading 4 Char"/>
    <w:link w:val="Heading4"/>
    <w:uiPriority w:val="99"/>
    <w:locked/>
    <w:rsid w:val="004059FE"/>
    <w:rPr>
      <w:rFonts w:ascii="Times New Roman" w:eastAsia="MS Mincho" w:hAnsi="Times New Roman" w:cs="Times New Roman"/>
      <w:i/>
      <w:iCs/>
      <w:noProof/>
      <w:sz w:val="20"/>
      <w:szCs w:val="20"/>
    </w:rPr>
  </w:style>
  <w:style w:type="character" w:customStyle="1" w:styleId="Heading5Char">
    <w:name w:val="Heading 5 Char"/>
    <w:link w:val="Heading5"/>
    <w:uiPriority w:val="9"/>
    <w:semiHidden/>
    <w:locked/>
    <w:rPr>
      <w:rFonts w:cs="Times New Roman"/>
      <w:b/>
      <w:bCs/>
      <w:i/>
      <w:iCs/>
      <w:sz w:val="26"/>
      <w:szCs w:val="26"/>
    </w:rPr>
  </w:style>
  <w:style w:type="paragraph" w:customStyle="1" w:styleId="Abstract">
    <w:name w:val="Abstract"/>
    <w:uiPriority w:val="99"/>
    <w:rsid w:val="0097508D"/>
    <w:pPr>
      <w:spacing w:after="200"/>
      <w:ind w:firstLine="274"/>
      <w:jc w:val="both"/>
    </w:pPr>
    <w:rPr>
      <w:rFonts w:ascii="Times New Roman" w:hAnsi="Times New Roman"/>
      <w:b/>
      <w:bCs/>
      <w:sz w:val="18"/>
      <w:szCs w:val="18"/>
    </w:rPr>
  </w:style>
  <w:style w:type="paragraph" w:customStyle="1" w:styleId="Affiliation">
    <w:name w:val="Affiliation"/>
    <w:uiPriority w:val="99"/>
    <w:pPr>
      <w:jc w:val="center"/>
    </w:pPr>
    <w:rPr>
      <w:rFonts w:ascii="Times New Roman" w:hAnsi="Times New Roman"/>
    </w:rPr>
  </w:style>
  <w:style w:type="paragraph" w:customStyle="1" w:styleId="Author">
    <w:name w:val="Author"/>
    <w:uiPriority w:val="99"/>
    <w:pPr>
      <w:spacing w:before="360" w:after="40"/>
      <w:jc w:val="center"/>
    </w:pPr>
    <w:rPr>
      <w:rFonts w:ascii="Times New Roman" w:hAnsi="Times New Roman"/>
      <w:noProof/>
      <w:sz w:val="22"/>
      <w:szCs w:val="22"/>
    </w:rPr>
  </w:style>
  <w:style w:type="paragraph" w:styleId="BodyText">
    <w:name w:val="Body Text"/>
    <w:basedOn w:val="Normal"/>
    <w:link w:val="BodyTextChar"/>
    <w:uiPriority w:val="99"/>
    <w:rsid w:val="00753F7B"/>
    <w:pPr>
      <w:tabs>
        <w:tab w:val="left" w:pos="288"/>
      </w:tabs>
      <w:spacing w:after="120" w:line="228" w:lineRule="auto"/>
      <w:ind w:firstLine="288"/>
      <w:jc w:val="both"/>
    </w:pPr>
    <w:rPr>
      <w:rFonts w:eastAsia="MS Mincho"/>
      <w:spacing w:val="-1"/>
    </w:rPr>
  </w:style>
  <w:style w:type="character" w:customStyle="1" w:styleId="BodyTextChar">
    <w:name w:val="Body Text Char"/>
    <w:link w:val="BodyText"/>
    <w:uiPriority w:val="99"/>
    <w:locked/>
    <w:rsid w:val="00753F7B"/>
    <w:rPr>
      <w:rFonts w:ascii="Times New Roman" w:eastAsia="MS Mincho" w:hAnsi="Times New Roman" w:cs="Times New Roman"/>
      <w:sz w:val="20"/>
      <w:szCs w:val="20"/>
    </w:rPr>
  </w:style>
  <w:style w:type="paragraph" w:customStyle="1" w:styleId="bulletlist">
    <w:name w:val="bullet list"/>
    <w:basedOn w:val="BodyText"/>
    <w:rsid w:val="008054BC"/>
    <w:pPr>
      <w:numPr>
        <w:numId w:val="1"/>
      </w:numPr>
      <w:tabs>
        <w:tab w:val="clear" w:pos="648"/>
      </w:tabs>
      <w:ind w:left="576" w:hanging="288"/>
    </w:pPr>
  </w:style>
  <w:style w:type="paragraph" w:customStyle="1" w:styleId="equation">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3A47B5"/>
    <w:pPr>
      <w:numPr>
        <w:numId w:val="2"/>
      </w:numPr>
      <w:tabs>
        <w:tab w:val="left" w:pos="533"/>
      </w:tabs>
      <w:spacing w:before="80" w:after="200"/>
      <w:ind w:left="0" w:firstLine="0"/>
      <w:jc w:val="both"/>
    </w:pPr>
    <w:rPr>
      <w:rFonts w:ascii="Times New Roman" w:hAnsi="Times New Roman"/>
      <w:noProof/>
      <w:sz w:val="16"/>
      <w:szCs w:val="16"/>
    </w:rPr>
  </w:style>
  <w:style w:type="paragraph" w:customStyle="1" w:styleId="footnote">
    <w:name w:val="footnote"/>
    <w:uiPriority w:val="99"/>
    <w:pPr>
      <w:framePr w:hSpace="187" w:vSpace="187" w:wrap="notBeside" w:vAnchor="text" w:hAnchor="page" w:x="6121" w:y="577"/>
      <w:numPr>
        <w:numId w:val="3"/>
      </w:numPr>
      <w:spacing w:after="40"/>
    </w:pPr>
    <w:rPr>
      <w:rFonts w:ascii="Times New Roman" w:hAnsi="Times New Roman"/>
      <w:sz w:val="16"/>
      <w:szCs w:val="16"/>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rPr>
  </w:style>
  <w:style w:type="paragraph" w:customStyle="1" w:styleId="papersubtitle">
    <w:name w:val="paper subtitle"/>
    <w:uiPriority w:val="99"/>
    <w:rsid w:val="0097508D"/>
    <w:pPr>
      <w:spacing w:after="120"/>
      <w:jc w:val="center"/>
    </w:pPr>
    <w:rPr>
      <w:rFonts w:ascii="Times New Roman" w:hAnsi="Times New Roman"/>
      <w:bCs/>
      <w:noProof/>
      <w:sz w:val="28"/>
      <w:szCs w:val="28"/>
    </w:rPr>
  </w:style>
  <w:style w:type="paragraph" w:customStyle="1" w:styleId="papertitle">
    <w:name w:val="paper title"/>
    <w:uiPriority w:val="99"/>
    <w:rsid w:val="0097508D"/>
    <w:pPr>
      <w:spacing w:after="120"/>
      <w:jc w:val="center"/>
    </w:pPr>
    <w:rPr>
      <w:rFonts w:ascii="Times New Roman" w:hAnsi="Times New Roman"/>
      <w:bCs/>
      <w:noProof/>
      <w:sz w:val="48"/>
      <w:szCs w:val="48"/>
    </w:rPr>
  </w:style>
  <w:style w:type="paragraph" w:customStyle="1" w:styleId="references">
    <w:name w:val="references"/>
    <w:uiPriority w:val="99"/>
    <w:rsid w:val="004445B3"/>
    <w:pPr>
      <w:numPr>
        <w:numId w:val="8"/>
      </w:numPr>
      <w:spacing w:after="50" w:line="180" w:lineRule="exact"/>
      <w:jc w:val="both"/>
    </w:pPr>
    <w:rPr>
      <w:rFonts w:ascii="Times New Roman" w:hAnsi="Times New Roman"/>
      <w:noProof/>
      <w:sz w:val="16"/>
      <w:szCs w:val="16"/>
    </w:rPr>
  </w:style>
  <w:style w:type="paragraph" w:customStyle="1" w:styleId="sponsors">
    <w:name w:val="sponsors"/>
    <w:pPr>
      <w:framePr w:wrap="auto" w:hAnchor="text" w:x="615" w:y="2239"/>
      <w:pBdr>
        <w:top w:val="single" w:sz="4" w:space="2" w:color="auto"/>
      </w:pBdr>
      <w:ind w:firstLine="288"/>
    </w:pPr>
    <w:rPr>
      <w:rFonts w:ascii="Times New Roman" w:hAnsi="Times New Roman"/>
      <w:sz w:val="16"/>
      <w:szCs w:val="16"/>
    </w:rPr>
  </w:style>
  <w:style w:type="paragraph" w:customStyle="1" w:styleId="tablecolhead">
    <w:name w:val="table col head"/>
    <w:basedOn w:val="Normal"/>
    <w:uiPriority w:val="99"/>
    <w:rPr>
      <w:b/>
      <w:bCs/>
      <w:sz w:val="16"/>
      <w:szCs w:val="16"/>
    </w:rPr>
  </w:style>
  <w:style w:type="paragraph" w:customStyle="1" w:styleId="tablecolsubhead">
    <w:name w:val="table col subhead"/>
    <w:basedOn w:val="tablecolhead"/>
    <w:uiPriority w:val="99"/>
    <w:rPr>
      <w:i/>
      <w:iCs/>
      <w:sz w:val="15"/>
      <w:szCs w:val="15"/>
    </w:rPr>
  </w:style>
  <w:style w:type="paragraph" w:customStyle="1" w:styleId="tablecopy">
    <w:name w:val="table copy"/>
    <w:uiPriority w:val="99"/>
    <w:pPr>
      <w:jc w:val="both"/>
    </w:pPr>
    <w:rPr>
      <w:rFonts w:ascii="Times New Roman" w:hAnsi="Times New Roman"/>
      <w:noProof/>
      <w:sz w:val="16"/>
      <w:szCs w:val="16"/>
    </w:rPr>
  </w:style>
  <w:style w:type="paragraph" w:customStyle="1" w:styleId="tablefootnote">
    <w:name w:val="table footnote"/>
    <w:uiPriority w:val="99"/>
    <w:rsid w:val="00CB66E6"/>
    <w:pPr>
      <w:numPr>
        <w:numId w:val="12"/>
      </w:numPr>
      <w:tabs>
        <w:tab w:val="left" w:pos="29"/>
      </w:tabs>
      <w:spacing w:before="60" w:after="30"/>
      <w:ind w:left="360"/>
      <w:jc w:val="right"/>
    </w:pPr>
    <w:rPr>
      <w:rFonts w:ascii="Times New Roman" w:eastAsia="MS Mincho" w:hAnsi="Times New Roman"/>
      <w:sz w:val="12"/>
      <w:szCs w:val="12"/>
    </w:rPr>
  </w:style>
  <w:style w:type="paragraph" w:customStyle="1" w:styleId="tablehead">
    <w:name w:val="table head"/>
    <w:uiPriority w:val="99"/>
    <w:pPr>
      <w:numPr>
        <w:numId w:val="9"/>
      </w:numPr>
      <w:spacing w:before="240" w:after="120" w:line="216" w:lineRule="auto"/>
      <w:jc w:val="center"/>
    </w:pPr>
    <w:rPr>
      <w:rFonts w:ascii="Times New Roman" w:hAnsi="Times New Roman"/>
      <w:smallCaps/>
      <w:noProof/>
      <w:sz w:val="16"/>
      <w:szCs w:val="16"/>
    </w:rPr>
  </w:style>
  <w:style w:type="paragraph" w:styleId="NoSpacing">
    <w:name w:val="No Spacing"/>
    <w:uiPriority w:val="1"/>
    <w:qFormat/>
    <w:rsid w:val="00ED1FFF"/>
    <w:pPr>
      <w:jc w:val="center"/>
    </w:pPr>
    <w:rPr>
      <w:rFonts w:ascii="Times New Roman" w:hAnsi="Times New Roman"/>
    </w:rPr>
  </w:style>
  <w:style w:type="paragraph" w:styleId="BalloonText">
    <w:name w:val="Balloon Text"/>
    <w:basedOn w:val="Normal"/>
    <w:link w:val="BalloonTextChar"/>
    <w:uiPriority w:val="99"/>
    <w:semiHidden/>
    <w:unhideWhenUsed/>
    <w:rsid w:val="00112362"/>
    <w:rPr>
      <w:rFonts w:ascii="Segoe UI" w:hAnsi="Segoe UI" w:cs="Segoe UI"/>
      <w:sz w:val="18"/>
      <w:szCs w:val="18"/>
    </w:rPr>
  </w:style>
  <w:style w:type="character" w:customStyle="1" w:styleId="BalloonTextChar">
    <w:name w:val="Balloon Text Char"/>
    <w:link w:val="BalloonText"/>
    <w:uiPriority w:val="99"/>
    <w:semiHidden/>
    <w:rsid w:val="00112362"/>
    <w:rPr>
      <w:rFonts w:ascii="Segoe UI" w:hAnsi="Segoe UI" w:cs="Segoe UI"/>
      <w:sz w:val="18"/>
      <w:szCs w:val="18"/>
    </w:rPr>
  </w:style>
  <w:style w:type="paragraph" w:styleId="Title">
    <w:name w:val="Title"/>
    <w:basedOn w:val="Normal"/>
    <w:next w:val="Normal"/>
    <w:link w:val="TitleChar"/>
    <w:uiPriority w:val="10"/>
    <w:qFormat/>
    <w:rsid w:val="00CA4F68"/>
    <w:pPr>
      <w:contextualSpacing/>
    </w:pPr>
    <w:rPr>
      <w:rFonts w:eastAsia="MS Mincho"/>
      <w:b/>
      <w:bCs/>
      <w:i/>
      <w:iCs/>
      <w:spacing w:val="-10"/>
      <w:kern w:val="28"/>
      <w:sz w:val="24"/>
      <w:szCs w:val="24"/>
    </w:rPr>
  </w:style>
  <w:style w:type="character" w:customStyle="1" w:styleId="TitleChar">
    <w:name w:val="Title Char"/>
    <w:basedOn w:val="DefaultParagraphFont"/>
    <w:link w:val="Title"/>
    <w:uiPriority w:val="10"/>
    <w:rsid w:val="00CA4F68"/>
    <w:rPr>
      <w:rFonts w:ascii="Times New Roman" w:eastAsia="MS Mincho" w:hAnsi="Times New Roman"/>
      <w:b/>
      <w:bCs/>
      <w:i/>
      <w:iCs/>
      <w:spacing w:val="-10"/>
      <w:kern w:val="28"/>
      <w:sz w:val="24"/>
      <w:szCs w:val="24"/>
    </w:rPr>
  </w:style>
  <w:style w:type="character" w:styleId="Hyperlink">
    <w:name w:val="Hyperlink"/>
    <w:basedOn w:val="DefaultParagraphFont"/>
    <w:uiPriority w:val="99"/>
    <w:unhideWhenUsed/>
    <w:rsid w:val="00304141"/>
    <w:rPr>
      <w:color w:val="467886" w:themeColor="hyperlink"/>
      <w:u w:val="single"/>
    </w:rPr>
  </w:style>
  <w:style w:type="character" w:styleId="UnresolvedMention">
    <w:name w:val="Unresolved Mention"/>
    <w:basedOn w:val="DefaultParagraphFont"/>
    <w:uiPriority w:val="99"/>
    <w:semiHidden/>
    <w:unhideWhenUsed/>
    <w:rsid w:val="00304141"/>
    <w:rPr>
      <w:color w:val="605E5C"/>
      <w:shd w:val="clear" w:color="auto" w:fill="E1DFDD"/>
    </w:rPr>
  </w:style>
  <w:style w:type="paragraph" w:styleId="NormalWeb">
    <w:name w:val="Normal (Web)"/>
    <w:basedOn w:val="Normal"/>
    <w:uiPriority w:val="99"/>
    <w:semiHidden/>
    <w:unhideWhenUsed/>
    <w:rsid w:val="00870D0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563758">
      <w:bodyDiv w:val="1"/>
      <w:marLeft w:val="0"/>
      <w:marRight w:val="0"/>
      <w:marTop w:val="0"/>
      <w:marBottom w:val="0"/>
      <w:divBdr>
        <w:top w:val="none" w:sz="0" w:space="0" w:color="auto"/>
        <w:left w:val="none" w:sz="0" w:space="0" w:color="auto"/>
        <w:bottom w:val="none" w:sz="0" w:space="0" w:color="auto"/>
        <w:right w:val="none" w:sz="0" w:space="0" w:color="auto"/>
      </w:divBdr>
    </w:div>
    <w:div w:id="155659367">
      <w:bodyDiv w:val="1"/>
      <w:marLeft w:val="0"/>
      <w:marRight w:val="0"/>
      <w:marTop w:val="0"/>
      <w:marBottom w:val="0"/>
      <w:divBdr>
        <w:top w:val="none" w:sz="0" w:space="0" w:color="auto"/>
        <w:left w:val="none" w:sz="0" w:space="0" w:color="auto"/>
        <w:bottom w:val="none" w:sz="0" w:space="0" w:color="auto"/>
        <w:right w:val="none" w:sz="0" w:space="0" w:color="auto"/>
      </w:divBdr>
    </w:div>
    <w:div w:id="310796263">
      <w:bodyDiv w:val="1"/>
      <w:marLeft w:val="0"/>
      <w:marRight w:val="0"/>
      <w:marTop w:val="0"/>
      <w:marBottom w:val="0"/>
      <w:divBdr>
        <w:top w:val="none" w:sz="0" w:space="0" w:color="auto"/>
        <w:left w:val="none" w:sz="0" w:space="0" w:color="auto"/>
        <w:bottom w:val="none" w:sz="0" w:space="0" w:color="auto"/>
        <w:right w:val="none" w:sz="0" w:space="0" w:color="auto"/>
      </w:divBdr>
    </w:div>
    <w:div w:id="344676317">
      <w:bodyDiv w:val="1"/>
      <w:marLeft w:val="0"/>
      <w:marRight w:val="0"/>
      <w:marTop w:val="0"/>
      <w:marBottom w:val="0"/>
      <w:divBdr>
        <w:top w:val="none" w:sz="0" w:space="0" w:color="auto"/>
        <w:left w:val="none" w:sz="0" w:space="0" w:color="auto"/>
        <w:bottom w:val="none" w:sz="0" w:space="0" w:color="auto"/>
        <w:right w:val="none" w:sz="0" w:space="0" w:color="auto"/>
      </w:divBdr>
    </w:div>
    <w:div w:id="736054918">
      <w:bodyDiv w:val="1"/>
      <w:marLeft w:val="0"/>
      <w:marRight w:val="0"/>
      <w:marTop w:val="0"/>
      <w:marBottom w:val="0"/>
      <w:divBdr>
        <w:top w:val="none" w:sz="0" w:space="0" w:color="auto"/>
        <w:left w:val="none" w:sz="0" w:space="0" w:color="auto"/>
        <w:bottom w:val="none" w:sz="0" w:space="0" w:color="auto"/>
        <w:right w:val="none" w:sz="0" w:space="0" w:color="auto"/>
      </w:divBdr>
    </w:div>
    <w:div w:id="1078288204">
      <w:bodyDiv w:val="1"/>
      <w:marLeft w:val="0"/>
      <w:marRight w:val="0"/>
      <w:marTop w:val="0"/>
      <w:marBottom w:val="0"/>
      <w:divBdr>
        <w:top w:val="none" w:sz="0" w:space="0" w:color="auto"/>
        <w:left w:val="none" w:sz="0" w:space="0" w:color="auto"/>
        <w:bottom w:val="none" w:sz="0" w:space="0" w:color="auto"/>
        <w:right w:val="none" w:sz="0" w:space="0" w:color="auto"/>
      </w:divBdr>
    </w:div>
    <w:div w:id="1088694249">
      <w:bodyDiv w:val="1"/>
      <w:marLeft w:val="0"/>
      <w:marRight w:val="0"/>
      <w:marTop w:val="0"/>
      <w:marBottom w:val="0"/>
      <w:divBdr>
        <w:top w:val="none" w:sz="0" w:space="0" w:color="auto"/>
        <w:left w:val="none" w:sz="0" w:space="0" w:color="auto"/>
        <w:bottom w:val="none" w:sz="0" w:space="0" w:color="auto"/>
        <w:right w:val="none" w:sz="0" w:space="0" w:color="auto"/>
      </w:divBdr>
    </w:div>
    <w:div w:id="1850440540">
      <w:bodyDiv w:val="1"/>
      <w:marLeft w:val="0"/>
      <w:marRight w:val="0"/>
      <w:marTop w:val="0"/>
      <w:marBottom w:val="0"/>
      <w:divBdr>
        <w:top w:val="none" w:sz="0" w:space="0" w:color="auto"/>
        <w:left w:val="none" w:sz="0" w:space="0" w:color="auto"/>
        <w:bottom w:val="none" w:sz="0" w:space="0" w:color="auto"/>
        <w:right w:val="none" w:sz="0" w:space="0" w:color="auto"/>
      </w:divBdr>
    </w:div>
    <w:div w:id="2097511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longt5@fpt.edu.vn" TargetMode="External"/><Relationship Id="rId3" Type="http://schemas.openxmlformats.org/officeDocument/2006/relationships/styles" Target="styles.xml"/><Relationship Id="rId7" Type="http://schemas.openxmlformats.org/officeDocument/2006/relationships/hyperlink" Target="mailto:lyhunglam2004@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unbv56@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5531A5-283E-4D21-B305-BB0DC09C0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728</TotalTime>
  <Pages>7</Pages>
  <Words>3055</Words>
  <Characters>17414</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20429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Hưng Lâm</cp:lastModifiedBy>
  <cp:revision>9</cp:revision>
  <cp:lastPrinted>2017-11-16T01:09:00Z</cp:lastPrinted>
  <dcterms:created xsi:type="dcterms:W3CDTF">2026-05-23T10:00:00Z</dcterms:created>
  <dcterms:modified xsi:type="dcterms:W3CDTF">2026-05-25T16:27:00Z</dcterms:modified>
</cp:coreProperties>
</file>