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FF60" w14:textId="4E9DD695" w:rsidR="00583632" w:rsidRPr="00C74466" w:rsidRDefault="0013689C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245E3ED9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63617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9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0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03C94992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Pr="00C74466">
        <w:rPr>
          <w:color w:val="4F2C7E"/>
        </w:rPr>
        <w:t>Report</w:t>
      </w:r>
    </w:p>
    <w:p w14:paraId="5C1808E1" w14:textId="21198B56" w:rsidR="00AD7FC0" w:rsidRDefault="00AD7FC0">
      <w:pPr>
        <w:pStyle w:val="Title"/>
        <w:rPr>
          <w:color w:val="4F2C7E"/>
        </w:rPr>
      </w:pPr>
    </w:p>
    <w:p w14:paraId="3C2407C1" w14:textId="77777777"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392BDA77" w14:textId="77777777" w:rsidR="00345A21" w:rsidRPr="00AE71F6" w:rsidRDefault="00345A21" w:rsidP="000E3DB6">
      <w:pPr>
        <w:pStyle w:val="Subtitle"/>
        <w:ind w:firstLine="292"/>
      </w:pPr>
      <w:r w:rsidRPr="00AE71F6">
        <w:t>SIDBI – PMU Uttar Pradesh</w:t>
      </w:r>
    </w:p>
    <w:p w14:paraId="6268E929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5D7AD966" w14:textId="77777777" w:rsidR="000E3DB6" w:rsidRDefault="000E3DB6" w:rsidP="00345A21">
      <w:pPr>
        <w:tabs>
          <w:tab w:val="left" w:pos="426"/>
        </w:tabs>
        <w:rPr>
          <w:rFonts w:ascii="Arial" w:hAnsi="Arial"/>
          <w:color w:val="00A7B5"/>
          <w:sz w:val="36"/>
        </w:rPr>
      </w:pPr>
    </w:p>
    <w:p w14:paraId="547A3A33" w14:textId="25C4B8C4" w:rsidR="00345A21" w:rsidRPr="00AE71F6" w:rsidRDefault="000E3DB6" w:rsidP="00345A21">
      <w:pPr>
        <w:tabs>
          <w:tab w:val="left" w:pos="426"/>
        </w:tabs>
        <w:rPr>
          <w:rFonts w:ascii="Arial" w:hAnsi="Arial"/>
          <w:b/>
          <w:color w:val="70AD47" w:themeColor="accent6"/>
          <w:sz w:val="36"/>
        </w:rPr>
      </w:pPr>
      <w:r>
        <w:rPr>
          <w:rFonts w:ascii="Arial" w:hAnsi="Arial"/>
          <w:color w:val="00A7B5"/>
          <w:sz w:val="36"/>
        </w:rPr>
        <w:t xml:space="preserve">   </w:t>
      </w:r>
      <w:r w:rsidR="00345A21" w:rsidRPr="00AE71F6">
        <w:rPr>
          <w:rFonts w:ascii="Arial" w:hAnsi="Arial"/>
          <w:b/>
          <w:color w:val="70AD47" w:themeColor="accent6"/>
          <w:sz w:val="36"/>
        </w:rPr>
        <w:t>Period</w:t>
      </w:r>
      <w:r w:rsidR="00345A21" w:rsidRPr="00AE71F6">
        <w:rPr>
          <w:rFonts w:ascii="Arial" w:hAnsi="Arial"/>
          <w:b/>
          <w:color w:val="70AD47" w:themeColor="accent6"/>
          <w:spacing w:val="-3"/>
          <w:sz w:val="36"/>
        </w:rPr>
        <w:t xml:space="preserve"> </w:t>
      </w:r>
      <w:r w:rsidR="00345A21" w:rsidRPr="00AE71F6">
        <w:rPr>
          <w:rFonts w:ascii="Arial" w:hAnsi="Arial"/>
          <w:b/>
          <w:color w:val="70AD47" w:themeColor="accent6"/>
          <w:sz w:val="36"/>
        </w:rPr>
        <w:t>–</w:t>
      </w:r>
      <w:r w:rsidR="00766FD0">
        <w:rPr>
          <w:rFonts w:ascii="Arial" w:hAnsi="Arial"/>
          <w:b/>
          <w:color w:val="70AD47" w:themeColor="accent6"/>
          <w:sz w:val="36"/>
        </w:rPr>
        <w:t xml:space="preserve"> </w:t>
      </w:r>
      <w:r w:rsidR="00D86209">
        <w:rPr>
          <w:rFonts w:ascii="Arial" w:hAnsi="Arial"/>
          <w:b/>
          <w:color w:val="70AD47" w:themeColor="accent6"/>
          <w:sz w:val="36"/>
        </w:rPr>
        <w:t>1</w:t>
      </w:r>
      <w:r w:rsidR="004E4AE9">
        <w:rPr>
          <w:rFonts w:ascii="Arial" w:hAnsi="Arial"/>
          <w:b/>
          <w:color w:val="70AD47" w:themeColor="accent6"/>
          <w:sz w:val="36"/>
        </w:rPr>
        <w:t>6</w:t>
      </w:r>
      <w:r w:rsidR="00D86209">
        <w:rPr>
          <w:rFonts w:ascii="Arial" w:hAnsi="Arial"/>
          <w:b/>
          <w:color w:val="70AD47" w:themeColor="accent6"/>
          <w:sz w:val="36"/>
          <w:vertAlign w:val="superscript"/>
        </w:rPr>
        <w:t>th</w:t>
      </w:r>
      <w:r w:rsidR="00766FD0">
        <w:rPr>
          <w:rFonts w:ascii="Arial" w:hAnsi="Arial"/>
          <w:b/>
          <w:color w:val="70AD47" w:themeColor="accent6"/>
          <w:sz w:val="36"/>
        </w:rPr>
        <w:t xml:space="preserve"> </w:t>
      </w:r>
      <w:r w:rsidR="00AC3B26">
        <w:rPr>
          <w:rFonts w:ascii="Arial" w:hAnsi="Arial"/>
          <w:b/>
          <w:color w:val="70AD47" w:themeColor="accent6"/>
          <w:sz w:val="36"/>
        </w:rPr>
        <w:t xml:space="preserve">– </w:t>
      </w:r>
      <w:r w:rsidR="007E750E">
        <w:rPr>
          <w:rFonts w:ascii="Arial" w:hAnsi="Arial"/>
          <w:b/>
          <w:color w:val="70AD47" w:themeColor="accent6"/>
          <w:sz w:val="36"/>
        </w:rPr>
        <w:t>31</w:t>
      </w:r>
      <w:r w:rsidR="007E750E" w:rsidRPr="007E750E">
        <w:rPr>
          <w:rFonts w:ascii="Arial" w:hAnsi="Arial"/>
          <w:b/>
          <w:color w:val="70AD47" w:themeColor="accent6"/>
          <w:sz w:val="36"/>
          <w:vertAlign w:val="superscript"/>
        </w:rPr>
        <w:t>st</w:t>
      </w:r>
      <w:r w:rsidR="007E750E">
        <w:rPr>
          <w:rFonts w:ascii="Arial" w:hAnsi="Arial"/>
          <w:b/>
          <w:color w:val="70AD47" w:themeColor="accent6"/>
          <w:sz w:val="36"/>
        </w:rPr>
        <w:t xml:space="preserve"> March</w:t>
      </w:r>
      <w:r w:rsidR="002D240F" w:rsidRPr="00AE71F6">
        <w:rPr>
          <w:rFonts w:ascii="Arial" w:hAnsi="Arial"/>
          <w:b/>
          <w:color w:val="70AD47" w:themeColor="accent6"/>
          <w:sz w:val="36"/>
        </w:rPr>
        <w:t xml:space="preserve"> 202</w:t>
      </w:r>
      <w:r w:rsidR="00766FD0">
        <w:rPr>
          <w:rFonts w:ascii="Arial" w:hAnsi="Arial"/>
          <w:b/>
          <w:color w:val="70AD47" w:themeColor="accent6"/>
          <w:sz w:val="36"/>
        </w:rPr>
        <w:t>3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77777777" w:rsidR="00583632" w:rsidRPr="00AA25EF" w:rsidRDefault="004A3566" w:rsidP="00AA25EF">
      <w:pPr>
        <w:spacing w:before="49"/>
        <w:jc w:val="center"/>
        <w:rPr>
          <w:rFonts w:ascii="Arial" w:hAnsi="Arial" w:cs="Arial"/>
          <w:b/>
          <w:sz w:val="20"/>
          <w:szCs w:val="20"/>
        </w:rPr>
      </w:pPr>
      <w:r w:rsidRPr="00AA25EF">
        <w:rPr>
          <w:rFonts w:ascii="Arial" w:hAnsi="Arial" w:cs="Arial"/>
          <w:b/>
          <w:sz w:val="20"/>
          <w:szCs w:val="20"/>
        </w:rPr>
        <w:lastRenderedPageBreak/>
        <w:t>Project</w:t>
      </w:r>
      <w:r w:rsidRPr="00AA25EF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AA25EF">
        <w:rPr>
          <w:rFonts w:ascii="Arial" w:hAnsi="Arial" w:cs="Arial"/>
          <w:b/>
          <w:sz w:val="20"/>
          <w:szCs w:val="20"/>
        </w:rPr>
        <w:t>Progress</w:t>
      </w:r>
      <w:r w:rsidRPr="00AA25EF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A25EF">
        <w:rPr>
          <w:rFonts w:ascii="Arial" w:hAnsi="Arial" w:cs="Arial"/>
          <w:b/>
          <w:sz w:val="20"/>
          <w:szCs w:val="20"/>
        </w:rPr>
        <w:t>Report</w:t>
      </w:r>
      <w:r w:rsidRPr="00AA25EF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A25EF">
        <w:rPr>
          <w:rFonts w:ascii="Arial" w:hAnsi="Arial" w:cs="Arial"/>
          <w:b/>
          <w:sz w:val="20"/>
          <w:szCs w:val="20"/>
        </w:rPr>
        <w:t>–</w:t>
      </w:r>
      <w:r w:rsidRPr="00AA25EF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A25EF">
        <w:rPr>
          <w:rFonts w:ascii="Arial" w:hAnsi="Arial" w:cs="Arial"/>
          <w:b/>
          <w:sz w:val="20"/>
          <w:szCs w:val="20"/>
        </w:rPr>
        <w:t>Fortnightly</w:t>
      </w:r>
    </w:p>
    <w:p w14:paraId="7663596A" w14:textId="77777777" w:rsidR="00583632" w:rsidRPr="00AA25EF" w:rsidRDefault="00583632">
      <w:pPr>
        <w:pStyle w:val="BodyText"/>
        <w:spacing w:before="16"/>
        <w:rPr>
          <w:rFonts w:ascii="Arial" w:hAnsi="Arial" w:cs="Arial"/>
          <w:b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AA25EF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0E071F7D" w:rsidR="00583632" w:rsidRPr="00AA25EF" w:rsidRDefault="004A3566" w:rsidP="001212D7">
            <w:pPr>
              <w:pStyle w:val="TableParagraph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A25EF">
              <w:rPr>
                <w:rFonts w:ascii="Arial" w:hAnsi="Arial" w:cs="Arial"/>
                <w:b/>
                <w:sz w:val="20"/>
                <w:szCs w:val="20"/>
              </w:rPr>
              <w:t>SIDBI</w:t>
            </w:r>
            <w:r w:rsidRPr="00AA25EF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="00CC738B" w:rsidRPr="00AA25EF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UP </w:t>
            </w:r>
            <w:r w:rsidR="00CC738B" w:rsidRPr="00AA25EF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AA25EF">
              <w:rPr>
                <w:rFonts w:ascii="Arial" w:hAnsi="Arial" w:cs="Arial"/>
                <w:b/>
                <w:sz w:val="20"/>
                <w:szCs w:val="20"/>
              </w:rPr>
              <w:t>tate</w:t>
            </w:r>
            <w:r w:rsidRPr="00AA25EF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b/>
                <w:sz w:val="20"/>
                <w:szCs w:val="20"/>
              </w:rPr>
              <w:t>PMU</w:t>
            </w:r>
            <w:r w:rsidRPr="00AA25EF">
              <w:rPr>
                <w:rFonts w:ascii="Arial" w:hAnsi="Arial" w:cs="Arial"/>
                <w:b/>
                <w:spacing w:val="1"/>
                <w:sz w:val="20"/>
                <w:szCs w:val="20"/>
              </w:rPr>
              <w:t xml:space="preserve"> </w:t>
            </w:r>
            <w:r w:rsidR="00CC738B" w:rsidRPr="00AA25EF">
              <w:rPr>
                <w:rFonts w:ascii="Arial" w:hAnsi="Arial" w:cs="Arial"/>
                <w:b/>
                <w:sz w:val="20"/>
                <w:szCs w:val="20"/>
              </w:rPr>
              <w:t>for MSME</w:t>
            </w:r>
          </w:p>
        </w:tc>
      </w:tr>
      <w:tr w:rsidR="00583632" w:rsidRPr="00AA25EF" w14:paraId="2DBC6F6C" w14:textId="77777777">
        <w:trPr>
          <w:trHeight w:val="931"/>
        </w:trPr>
        <w:tc>
          <w:tcPr>
            <w:tcW w:w="3952" w:type="dxa"/>
          </w:tcPr>
          <w:p w14:paraId="17C1038A" w14:textId="20FB21C4" w:rsidR="00345A21" w:rsidRPr="00AA25EF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20"/>
                <w:szCs w:val="20"/>
              </w:rPr>
            </w:pPr>
            <w:r w:rsidRPr="00AA25EF">
              <w:rPr>
                <w:rFonts w:ascii="Arial" w:hAnsi="Arial" w:cs="Arial"/>
                <w:b/>
                <w:sz w:val="20"/>
                <w:szCs w:val="20"/>
              </w:rPr>
              <w:t>Location:</w:t>
            </w:r>
            <w:r w:rsidRPr="00AA25EF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7E750E" w:rsidRPr="00AA25EF">
              <w:rPr>
                <w:rFonts w:ascii="Arial" w:hAnsi="Arial" w:cs="Arial"/>
                <w:b/>
                <w:sz w:val="20"/>
                <w:szCs w:val="20"/>
              </w:rPr>
              <w:t xml:space="preserve">              </w:t>
            </w:r>
            <w:r w:rsidRPr="00AA25EF">
              <w:rPr>
                <w:rFonts w:ascii="Arial" w:hAnsi="Arial" w:cs="Arial"/>
                <w:b/>
                <w:sz w:val="20"/>
                <w:szCs w:val="20"/>
              </w:rPr>
              <w:t xml:space="preserve">Lucknow </w:t>
            </w:r>
          </w:p>
          <w:p w14:paraId="62B17815" w14:textId="28D5BF8B" w:rsidR="00345A21" w:rsidRPr="00AA25EF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20"/>
                <w:szCs w:val="20"/>
              </w:rPr>
            </w:pPr>
            <w:r w:rsidRPr="00AA25EF">
              <w:rPr>
                <w:rFonts w:ascii="Arial" w:hAnsi="Arial" w:cs="Arial"/>
                <w:b/>
                <w:sz w:val="20"/>
                <w:szCs w:val="20"/>
              </w:rPr>
              <w:t>Month &amp; Year:</w:t>
            </w:r>
            <w:r w:rsidRPr="00AA25EF">
              <w:rPr>
                <w:rFonts w:ascii="Arial" w:hAnsi="Arial" w:cs="Arial"/>
                <w:b/>
                <w:sz w:val="20"/>
                <w:szCs w:val="20"/>
              </w:rPr>
              <w:tab/>
              <w:t xml:space="preserve">             </w:t>
            </w:r>
            <w:r w:rsidR="008A1779" w:rsidRPr="00AA25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E750E" w:rsidRPr="00AA25EF">
              <w:rPr>
                <w:rFonts w:ascii="Arial" w:hAnsi="Arial" w:cs="Arial"/>
                <w:b/>
                <w:sz w:val="20"/>
                <w:szCs w:val="20"/>
              </w:rPr>
              <w:t>March</w:t>
            </w:r>
            <w:r w:rsidR="00885A14" w:rsidRPr="00AA25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D240F" w:rsidRPr="00AA25EF">
              <w:rPr>
                <w:rFonts w:ascii="Arial" w:hAnsi="Arial" w:cs="Arial"/>
                <w:b/>
                <w:sz w:val="20"/>
                <w:szCs w:val="20"/>
              </w:rPr>
              <w:t>202</w:t>
            </w:r>
            <w:r w:rsidR="00766FD0" w:rsidRPr="00AA25EF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14:paraId="10017932" w14:textId="7BFC086C" w:rsidR="00583632" w:rsidRPr="00AA25EF" w:rsidRDefault="00C62BAD" w:rsidP="002D240F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20"/>
                <w:szCs w:val="20"/>
              </w:rPr>
            </w:pPr>
            <w:r w:rsidRPr="00AA25EF">
              <w:rPr>
                <w:rFonts w:ascii="Arial" w:hAnsi="Arial" w:cs="Arial"/>
                <w:b/>
                <w:sz w:val="20"/>
                <w:szCs w:val="20"/>
              </w:rPr>
              <w:t xml:space="preserve">Fortnight Ending:     </w:t>
            </w:r>
            <w:r w:rsidR="008F7175" w:rsidRPr="00AA25E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E750E" w:rsidRPr="00AA25EF">
              <w:rPr>
                <w:rFonts w:ascii="Arial" w:hAnsi="Arial" w:cs="Arial"/>
                <w:b/>
                <w:sz w:val="20"/>
                <w:szCs w:val="20"/>
              </w:rPr>
              <w:t xml:space="preserve">   March 31</w:t>
            </w:r>
            <w:r w:rsidR="00866147" w:rsidRPr="00AA25EF">
              <w:rPr>
                <w:rFonts w:ascii="Arial" w:hAnsi="Arial" w:cs="Arial"/>
                <w:b/>
                <w:sz w:val="20"/>
                <w:szCs w:val="20"/>
              </w:rPr>
              <w:t>, 2023</w:t>
            </w:r>
          </w:p>
        </w:tc>
        <w:tc>
          <w:tcPr>
            <w:tcW w:w="6122" w:type="dxa"/>
          </w:tcPr>
          <w:p w14:paraId="239321B2" w14:textId="77777777" w:rsidR="00583632" w:rsidRPr="00AA25EF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20"/>
                <w:szCs w:val="20"/>
              </w:rPr>
            </w:pPr>
            <w:r w:rsidRPr="00AA25EF">
              <w:rPr>
                <w:rFonts w:ascii="Arial" w:hAnsi="Arial" w:cs="Arial"/>
                <w:b/>
                <w:sz w:val="20"/>
                <w:szCs w:val="20"/>
              </w:rPr>
              <w:t>Report</w:t>
            </w:r>
            <w:r w:rsidRPr="00AA25EF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  <w:p w14:paraId="5E807BC9" w14:textId="06DA48D3" w:rsidR="00583632" w:rsidRPr="00AA25EF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AA25EF">
              <w:rPr>
                <w:rFonts w:ascii="Arial" w:hAnsi="Arial" w:cs="Arial"/>
                <w:sz w:val="20"/>
                <w:szCs w:val="20"/>
              </w:rPr>
              <w:t>This</w:t>
            </w:r>
            <w:r w:rsidRPr="00AA25E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="00CC738B" w:rsidRPr="00AA25EF">
              <w:rPr>
                <w:rFonts w:ascii="Arial" w:hAnsi="Arial" w:cs="Arial"/>
                <w:sz w:val="20"/>
                <w:szCs w:val="20"/>
              </w:rPr>
              <w:t>r</w:t>
            </w:r>
            <w:r w:rsidRPr="00AA25EF">
              <w:rPr>
                <w:rFonts w:ascii="Arial" w:hAnsi="Arial" w:cs="Arial"/>
                <w:sz w:val="20"/>
                <w:szCs w:val="20"/>
              </w:rPr>
              <w:t>eport</w:t>
            </w:r>
            <w:r w:rsidRPr="00AA25E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includes</w:t>
            </w:r>
            <w:r w:rsidRPr="00AA25E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the</w:t>
            </w:r>
            <w:r w:rsidRPr="00AA25E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activities</w:t>
            </w:r>
            <w:r w:rsidRPr="00AA25E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carried</w:t>
            </w:r>
            <w:r w:rsidRPr="00AA25E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out</w:t>
            </w:r>
            <w:r w:rsidRPr="00AA25E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by</w:t>
            </w:r>
            <w:r w:rsidRPr="00AA25EF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SIDBI</w:t>
            </w:r>
            <w:r w:rsidRPr="00AA25E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-</w:t>
            </w:r>
            <w:r w:rsidRPr="00AA25E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PMU</w:t>
            </w:r>
            <w:r w:rsidRPr="00AA25EF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for</w:t>
            </w:r>
            <w:r w:rsidRPr="00AA25E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the</w:t>
            </w:r>
          </w:p>
          <w:p w14:paraId="0219AADC" w14:textId="597BA1A2" w:rsidR="00583632" w:rsidRPr="00AA25EF" w:rsidRDefault="00CC738B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20"/>
                <w:szCs w:val="20"/>
              </w:rPr>
            </w:pPr>
            <w:r w:rsidRPr="00AA25EF">
              <w:rPr>
                <w:rFonts w:ascii="Arial" w:hAnsi="Arial" w:cs="Arial"/>
                <w:sz w:val="20"/>
                <w:szCs w:val="20"/>
              </w:rPr>
              <w:t>f</w:t>
            </w:r>
            <w:r w:rsidR="002D240F" w:rsidRPr="00AA25EF">
              <w:rPr>
                <w:rFonts w:ascii="Arial" w:hAnsi="Arial" w:cs="Arial"/>
                <w:sz w:val="20"/>
                <w:szCs w:val="20"/>
              </w:rPr>
              <w:t>acilitation</w:t>
            </w:r>
            <w:r w:rsidR="004A3566" w:rsidRPr="00AA25E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4A3566" w:rsidRPr="00AA25EF">
              <w:rPr>
                <w:rFonts w:ascii="Arial" w:hAnsi="Arial" w:cs="Arial"/>
                <w:sz w:val="20"/>
                <w:szCs w:val="20"/>
              </w:rPr>
              <w:t>of</w:t>
            </w:r>
            <w:r w:rsidR="004A3566" w:rsidRPr="00AA25EF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="004A3566" w:rsidRPr="00AA25EF">
              <w:rPr>
                <w:rFonts w:ascii="Arial" w:hAnsi="Arial" w:cs="Arial"/>
                <w:sz w:val="20"/>
                <w:szCs w:val="20"/>
              </w:rPr>
              <w:t>MSME</w:t>
            </w:r>
            <w:r w:rsidR="004A3566" w:rsidRPr="00AA25E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AA25EF">
              <w:rPr>
                <w:rFonts w:ascii="Arial" w:hAnsi="Arial" w:cs="Arial"/>
                <w:sz w:val="20"/>
                <w:szCs w:val="20"/>
              </w:rPr>
              <w:t>e</w:t>
            </w:r>
            <w:r w:rsidR="004A3566" w:rsidRPr="00AA25EF">
              <w:rPr>
                <w:rFonts w:ascii="Arial" w:hAnsi="Arial" w:cs="Arial"/>
                <w:sz w:val="20"/>
                <w:szCs w:val="20"/>
              </w:rPr>
              <w:t>cosystem</w:t>
            </w:r>
            <w:r w:rsidR="004A3566" w:rsidRPr="00AA25E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="004A3566" w:rsidRPr="00AA25EF">
              <w:rPr>
                <w:rFonts w:ascii="Arial" w:hAnsi="Arial" w:cs="Arial"/>
                <w:sz w:val="20"/>
                <w:szCs w:val="20"/>
              </w:rPr>
              <w:t>in</w:t>
            </w:r>
            <w:r w:rsidR="004A3566" w:rsidRPr="00AA25EF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4A3566" w:rsidRPr="00AA25EF">
              <w:rPr>
                <w:rFonts w:ascii="Arial" w:hAnsi="Arial" w:cs="Arial"/>
                <w:sz w:val="20"/>
                <w:szCs w:val="20"/>
              </w:rPr>
              <w:t>the</w:t>
            </w:r>
            <w:r w:rsidR="004A3566" w:rsidRPr="00AA25E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="004A3566" w:rsidRPr="00AA25EF">
              <w:rPr>
                <w:rFonts w:ascii="Arial" w:hAnsi="Arial" w:cs="Arial"/>
                <w:sz w:val="20"/>
                <w:szCs w:val="20"/>
              </w:rPr>
              <w:t>State</w:t>
            </w:r>
            <w:r w:rsidR="004A3566" w:rsidRPr="00AA25EF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="004A3566" w:rsidRPr="00AA25EF">
              <w:rPr>
                <w:rFonts w:ascii="Arial" w:hAnsi="Arial" w:cs="Arial"/>
                <w:sz w:val="20"/>
                <w:szCs w:val="20"/>
              </w:rPr>
              <w:t>of</w:t>
            </w:r>
            <w:r w:rsidR="004A3566" w:rsidRPr="00AA25EF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="002D240F" w:rsidRPr="00AA25EF">
              <w:rPr>
                <w:rFonts w:ascii="Arial" w:hAnsi="Arial" w:cs="Arial"/>
                <w:sz w:val="20"/>
                <w:szCs w:val="20"/>
              </w:rPr>
              <w:t>Uttar Pradesh</w:t>
            </w:r>
            <w:r w:rsidR="004A3566" w:rsidRPr="00AA25E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310B503D" w14:textId="77777777" w:rsidR="00583632" w:rsidRPr="008A1779" w:rsidRDefault="00583632">
      <w:pPr>
        <w:pStyle w:val="BodyText"/>
        <w:spacing w:before="8"/>
        <w:rPr>
          <w:rFonts w:ascii="Arial" w:hAnsi="Arial" w:cs="Arial"/>
          <w:b/>
        </w:rPr>
      </w:pPr>
    </w:p>
    <w:p w14:paraId="1A120203" w14:textId="77777777" w:rsidR="00583632" w:rsidRPr="008A1779" w:rsidRDefault="004A3566">
      <w:pPr>
        <w:spacing w:before="59"/>
        <w:ind w:left="292"/>
        <w:rPr>
          <w:rFonts w:ascii="Arial" w:hAnsi="Arial" w:cs="Arial"/>
          <w:b/>
          <w:sz w:val="20"/>
          <w:szCs w:val="20"/>
        </w:rPr>
      </w:pPr>
      <w:r w:rsidRPr="008A1779">
        <w:rPr>
          <w:rFonts w:ascii="Arial" w:hAnsi="Arial" w:cs="Arial"/>
          <w:b/>
          <w:sz w:val="20"/>
          <w:szCs w:val="20"/>
        </w:rPr>
        <w:t>Team</w:t>
      </w:r>
      <w:r w:rsidRPr="008A1779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8A1779">
        <w:rPr>
          <w:rFonts w:ascii="Arial" w:hAnsi="Arial" w:cs="Arial"/>
          <w:b/>
          <w:sz w:val="20"/>
          <w:szCs w:val="20"/>
        </w:rPr>
        <w:t>Deployment</w:t>
      </w:r>
      <w:r w:rsidRPr="008A1779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8A1779">
        <w:rPr>
          <w:rFonts w:ascii="Arial" w:hAnsi="Arial" w:cs="Arial"/>
          <w:b/>
          <w:sz w:val="20"/>
          <w:szCs w:val="20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8A1779" w:rsidRDefault="004A3566">
            <w:pPr>
              <w:pStyle w:val="TableParagraph"/>
              <w:ind w:left="110"/>
              <w:rPr>
                <w:rFonts w:ascii="Arial" w:hAnsi="Arial" w:cs="Arial"/>
                <w:b/>
                <w:color w:val="7030A0"/>
                <w:sz w:val="20"/>
                <w:szCs w:val="20"/>
              </w:rPr>
            </w:pPr>
            <w:r w:rsidRPr="008A1779">
              <w:rPr>
                <w:rFonts w:ascii="Arial" w:hAnsi="Arial" w:cs="Arial"/>
                <w:b/>
                <w:color w:val="7030A0"/>
                <w:sz w:val="20"/>
                <w:szCs w:val="20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8A1779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8A1779">
              <w:rPr>
                <w:rFonts w:ascii="Arial" w:hAnsi="Arial" w:cs="Arial"/>
                <w:b/>
                <w:sz w:val="20"/>
                <w:szCs w:val="20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8A1779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20"/>
                <w:szCs w:val="20"/>
              </w:rPr>
            </w:pPr>
            <w:r w:rsidRPr="008A1779">
              <w:rPr>
                <w:rFonts w:ascii="Arial" w:hAnsi="Arial" w:cs="Arial"/>
                <w:b/>
                <w:sz w:val="20"/>
                <w:szCs w:val="20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8A1779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20"/>
                <w:szCs w:val="20"/>
              </w:rPr>
            </w:pPr>
            <w:r w:rsidRPr="008A1779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r w:rsidRPr="008A177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8A1779">
              <w:rPr>
                <w:rFonts w:ascii="Arial" w:hAnsi="Arial" w:cs="Arial"/>
                <w:b/>
                <w:sz w:val="20"/>
                <w:szCs w:val="20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8A1779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20"/>
                <w:szCs w:val="20"/>
              </w:rPr>
            </w:pPr>
            <w:r w:rsidRPr="008A1779">
              <w:rPr>
                <w:rFonts w:ascii="Arial" w:hAnsi="Arial" w:cs="Arial"/>
                <w:b/>
                <w:sz w:val="20"/>
                <w:szCs w:val="20"/>
              </w:rPr>
              <w:t>Deployment</w:t>
            </w:r>
            <w:r w:rsidRPr="008A177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8A1779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</w:tr>
      <w:tr w:rsidR="00345A21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345A21" w:rsidRPr="008A1779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8A1779">
              <w:rPr>
                <w:rFonts w:ascii="Arial" w:hAnsi="Arial" w:cs="Arial"/>
                <w:w w:val="101"/>
                <w:sz w:val="20"/>
                <w:szCs w:val="20"/>
              </w:rPr>
              <w:t>1</w:t>
            </w:r>
          </w:p>
        </w:tc>
        <w:tc>
          <w:tcPr>
            <w:tcW w:w="2992" w:type="dxa"/>
          </w:tcPr>
          <w:p w14:paraId="49A3AAC3" w14:textId="77777777" w:rsidR="00345A21" w:rsidRPr="008A1779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20"/>
                <w:szCs w:val="20"/>
              </w:rPr>
            </w:pPr>
            <w:r w:rsidRPr="008A1779">
              <w:rPr>
                <w:rFonts w:ascii="Arial" w:hAnsi="Arial" w:cs="Arial"/>
                <w:sz w:val="20"/>
                <w:szCs w:val="20"/>
              </w:rPr>
              <w:t>PMU</w:t>
            </w:r>
            <w:r w:rsidRPr="008A1779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8A1779">
              <w:rPr>
                <w:rFonts w:ascii="Arial" w:hAnsi="Arial" w:cs="Arial"/>
                <w:sz w:val="20"/>
                <w:szCs w:val="20"/>
              </w:rPr>
              <w:t>Manager</w:t>
            </w:r>
          </w:p>
        </w:tc>
        <w:tc>
          <w:tcPr>
            <w:tcW w:w="2996" w:type="dxa"/>
          </w:tcPr>
          <w:p w14:paraId="26DAC6BE" w14:textId="60E3DD33" w:rsidR="00345A21" w:rsidRPr="008A1779" w:rsidRDefault="00345A21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8A1779">
              <w:rPr>
                <w:rFonts w:ascii="Arial" w:hAnsi="Arial" w:cs="Arial"/>
                <w:sz w:val="20"/>
                <w:szCs w:val="20"/>
              </w:rPr>
              <w:t>Jitendra Kumar</w:t>
            </w:r>
          </w:p>
        </w:tc>
        <w:tc>
          <w:tcPr>
            <w:tcW w:w="3309" w:type="dxa"/>
          </w:tcPr>
          <w:p w14:paraId="320740F0" w14:textId="2FAACC48" w:rsidR="00345A21" w:rsidRPr="008A1779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20"/>
                <w:szCs w:val="20"/>
              </w:rPr>
            </w:pPr>
            <w:r w:rsidRPr="008A1779">
              <w:rPr>
                <w:rFonts w:ascii="Arial" w:hAnsi="Arial" w:cs="Arial"/>
                <w:sz w:val="20"/>
                <w:szCs w:val="20"/>
              </w:rPr>
              <w:t>6th Oct 2020</w:t>
            </w:r>
          </w:p>
        </w:tc>
      </w:tr>
      <w:tr w:rsidR="00345A21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345A21" w:rsidRPr="008A1779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20"/>
                <w:szCs w:val="20"/>
              </w:rPr>
            </w:pPr>
            <w:r w:rsidRPr="008A1779">
              <w:rPr>
                <w:rFonts w:ascii="Arial" w:hAnsi="Arial" w:cs="Arial"/>
                <w:w w:val="101"/>
                <w:sz w:val="20"/>
                <w:szCs w:val="20"/>
              </w:rPr>
              <w:t>2</w:t>
            </w:r>
          </w:p>
        </w:tc>
        <w:tc>
          <w:tcPr>
            <w:tcW w:w="2992" w:type="dxa"/>
          </w:tcPr>
          <w:p w14:paraId="5071781E" w14:textId="77777777" w:rsidR="00345A21" w:rsidRPr="008A1779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20"/>
                <w:szCs w:val="20"/>
              </w:rPr>
            </w:pPr>
            <w:r w:rsidRPr="008A1779">
              <w:rPr>
                <w:rFonts w:ascii="Arial" w:hAnsi="Arial" w:cs="Arial"/>
                <w:sz w:val="20"/>
                <w:szCs w:val="20"/>
              </w:rPr>
              <w:t>Business</w:t>
            </w:r>
            <w:r w:rsidRPr="008A1779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8A1779">
              <w:rPr>
                <w:rFonts w:ascii="Arial" w:hAnsi="Arial" w:cs="Arial"/>
                <w:sz w:val="20"/>
                <w:szCs w:val="20"/>
              </w:rPr>
              <w:t>Analyst</w:t>
            </w:r>
          </w:p>
        </w:tc>
        <w:tc>
          <w:tcPr>
            <w:tcW w:w="2996" w:type="dxa"/>
          </w:tcPr>
          <w:p w14:paraId="2C1A057E" w14:textId="29BAB9D1" w:rsidR="000767C5" w:rsidRPr="008A1779" w:rsidRDefault="000767C5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20"/>
                <w:szCs w:val="20"/>
              </w:rPr>
            </w:pPr>
            <w:r w:rsidRPr="008A1779">
              <w:rPr>
                <w:rFonts w:ascii="Arial" w:hAnsi="Arial" w:cs="Arial"/>
                <w:sz w:val="20"/>
                <w:szCs w:val="20"/>
              </w:rPr>
              <w:t>Amar Chandra Jyoti</w:t>
            </w:r>
          </w:p>
        </w:tc>
        <w:tc>
          <w:tcPr>
            <w:tcW w:w="3309" w:type="dxa"/>
          </w:tcPr>
          <w:p w14:paraId="7D519081" w14:textId="233A1B43" w:rsidR="00345A21" w:rsidRPr="008A1779" w:rsidRDefault="000767C5" w:rsidP="007E750E">
            <w:pPr>
              <w:pStyle w:val="TableParagraph"/>
              <w:spacing w:line="317" w:lineRule="exact"/>
              <w:rPr>
                <w:rFonts w:ascii="Arial" w:hAnsi="Arial" w:cs="Arial"/>
                <w:sz w:val="20"/>
                <w:szCs w:val="20"/>
              </w:rPr>
            </w:pPr>
            <w:r w:rsidRPr="008A1779">
              <w:rPr>
                <w:rFonts w:ascii="Arial" w:hAnsi="Arial" w:cs="Arial"/>
                <w:sz w:val="20"/>
                <w:szCs w:val="20"/>
              </w:rPr>
              <w:t>28</w:t>
            </w:r>
            <w:r w:rsidRPr="008A1779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8A1779">
              <w:rPr>
                <w:rFonts w:ascii="Arial" w:hAnsi="Arial" w:cs="Arial"/>
                <w:sz w:val="20"/>
                <w:szCs w:val="20"/>
              </w:rPr>
              <w:t xml:space="preserve"> Feb 2023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0ED3D8D9" w14:textId="622BB261" w:rsidR="00583632" w:rsidRPr="00AA25EF" w:rsidRDefault="00766042" w:rsidP="007E750E">
      <w:pPr>
        <w:pStyle w:val="BodyText"/>
        <w:spacing w:before="9"/>
        <w:ind w:left="292" w:right="142"/>
        <w:jc w:val="both"/>
        <w:rPr>
          <w:rFonts w:ascii="Arial" w:hAnsi="Arial" w:cs="Arial"/>
          <w:b/>
        </w:rPr>
      </w:pPr>
      <w:r w:rsidRPr="00AA25EF">
        <w:rPr>
          <w:rFonts w:ascii="Arial" w:hAnsi="Arial" w:cs="Arial"/>
          <w:b/>
        </w:rPr>
        <w:t xml:space="preserve">Details of State Nodal Connect - Name – Ms. Ayushi </w:t>
      </w:r>
      <w:proofErr w:type="spellStart"/>
      <w:r w:rsidRPr="00AA25EF">
        <w:rPr>
          <w:rFonts w:ascii="Arial" w:hAnsi="Arial" w:cs="Arial"/>
          <w:b/>
        </w:rPr>
        <w:t>Baranwal</w:t>
      </w:r>
      <w:proofErr w:type="spellEnd"/>
      <w:r w:rsidRPr="00AA25EF">
        <w:rPr>
          <w:rFonts w:ascii="Arial" w:hAnsi="Arial" w:cs="Arial"/>
          <w:b/>
        </w:rPr>
        <w:t xml:space="preserve">, Assistant Commissioner UP MSME, Mobile: 7800836855. Email: </w:t>
      </w:r>
      <w:hyperlink r:id="rId12" w:history="1">
        <w:r w:rsidRPr="00AA25EF">
          <w:rPr>
            <w:rStyle w:val="Hyperlink"/>
            <w:rFonts w:ascii="Arial" w:hAnsi="Arial" w:cs="Arial"/>
            <w:b/>
          </w:rPr>
          <w:t>odopcell@gmail.com</w:t>
        </w:r>
      </w:hyperlink>
    </w:p>
    <w:p w14:paraId="4AB252CD" w14:textId="77777777" w:rsidR="00766042" w:rsidRPr="00AA25EF" w:rsidRDefault="00766042" w:rsidP="00766042">
      <w:pPr>
        <w:pStyle w:val="BodyText"/>
        <w:spacing w:before="9"/>
        <w:ind w:left="292"/>
        <w:rPr>
          <w:rFonts w:ascii="Arial" w:hAnsi="Arial" w:cs="Arial"/>
          <w:b/>
        </w:rPr>
      </w:pPr>
    </w:p>
    <w:p w14:paraId="7032A5F7" w14:textId="68C2A385" w:rsidR="00583632" w:rsidRPr="00AA25EF" w:rsidRDefault="004A3566">
      <w:pPr>
        <w:ind w:left="292"/>
        <w:rPr>
          <w:rFonts w:ascii="Arial" w:hAnsi="Arial" w:cs="Arial"/>
          <w:b/>
          <w:sz w:val="20"/>
          <w:szCs w:val="20"/>
        </w:rPr>
      </w:pPr>
      <w:r w:rsidRPr="00AA25EF">
        <w:rPr>
          <w:rFonts w:ascii="Arial" w:hAnsi="Arial" w:cs="Arial"/>
          <w:b/>
          <w:sz w:val="20"/>
          <w:szCs w:val="20"/>
        </w:rPr>
        <w:t>Activities</w:t>
      </w:r>
      <w:r w:rsidRPr="00AA25EF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A25EF">
        <w:rPr>
          <w:rFonts w:ascii="Arial" w:hAnsi="Arial" w:cs="Arial"/>
          <w:b/>
          <w:sz w:val="20"/>
          <w:szCs w:val="20"/>
        </w:rPr>
        <w:t>performed</w:t>
      </w:r>
      <w:r w:rsidRPr="00AA25EF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A25EF">
        <w:rPr>
          <w:rFonts w:ascii="Arial" w:hAnsi="Arial" w:cs="Arial"/>
          <w:b/>
          <w:sz w:val="20"/>
          <w:szCs w:val="20"/>
        </w:rPr>
        <w:t>by</w:t>
      </w:r>
      <w:r w:rsidRPr="00AA25EF">
        <w:rPr>
          <w:rFonts w:ascii="Arial" w:hAnsi="Arial" w:cs="Arial"/>
          <w:b/>
          <w:spacing w:val="-4"/>
          <w:sz w:val="20"/>
          <w:szCs w:val="20"/>
        </w:rPr>
        <w:t xml:space="preserve"> </w:t>
      </w:r>
      <w:r w:rsidRPr="00AA25EF">
        <w:rPr>
          <w:rFonts w:ascii="Arial" w:hAnsi="Arial" w:cs="Arial"/>
          <w:b/>
          <w:sz w:val="20"/>
          <w:szCs w:val="20"/>
        </w:rPr>
        <w:t>PMU</w:t>
      </w:r>
      <w:r w:rsidRPr="00AA25EF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A25EF">
        <w:rPr>
          <w:rFonts w:ascii="Arial" w:hAnsi="Arial" w:cs="Arial"/>
          <w:b/>
          <w:sz w:val="20"/>
          <w:szCs w:val="20"/>
        </w:rPr>
        <w:t>during</w:t>
      </w:r>
      <w:r w:rsidRPr="00AA25EF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AA25EF">
        <w:rPr>
          <w:rFonts w:ascii="Arial" w:hAnsi="Arial" w:cs="Arial"/>
          <w:b/>
          <w:sz w:val="20"/>
          <w:szCs w:val="20"/>
        </w:rPr>
        <w:t>fortnight</w:t>
      </w:r>
      <w:r w:rsidR="000767C5" w:rsidRPr="00AA25EF">
        <w:rPr>
          <w:rFonts w:ascii="Arial" w:hAnsi="Arial" w:cs="Arial"/>
          <w:b/>
          <w:spacing w:val="-1"/>
          <w:sz w:val="20"/>
          <w:szCs w:val="20"/>
        </w:rPr>
        <w:t>.</w:t>
      </w:r>
    </w:p>
    <w:p w14:paraId="6215EA37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10183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7048"/>
      </w:tblGrid>
      <w:tr w:rsidR="00583632" w:rsidRPr="00480042" w14:paraId="2551EF6D" w14:textId="77777777" w:rsidTr="003016A8">
        <w:trPr>
          <w:trHeight w:val="312"/>
        </w:trPr>
        <w:tc>
          <w:tcPr>
            <w:tcW w:w="3135" w:type="dxa"/>
            <w:shd w:val="clear" w:color="auto" w:fill="39205E"/>
          </w:tcPr>
          <w:p w14:paraId="7DC738FC" w14:textId="77777777" w:rsidR="00583632" w:rsidRPr="00766042" w:rsidRDefault="004A3566" w:rsidP="00FA089B">
            <w:pPr>
              <w:pStyle w:val="TableParagraph"/>
              <w:ind w:left="11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766042">
              <w:rPr>
                <w:rFonts w:ascii="Arial" w:hAnsi="Arial" w:cs="Arial"/>
                <w:b/>
                <w:color w:val="FFFFFF"/>
                <w:sz w:val="20"/>
              </w:rPr>
              <w:t>Activity</w:t>
            </w:r>
          </w:p>
        </w:tc>
        <w:tc>
          <w:tcPr>
            <w:tcW w:w="7048" w:type="dxa"/>
            <w:shd w:val="clear" w:color="auto" w:fill="39205E"/>
          </w:tcPr>
          <w:p w14:paraId="5EE22929" w14:textId="77777777" w:rsidR="00583632" w:rsidRPr="00766042" w:rsidRDefault="004A3566" w:rsidP="00FA089B">
            <w:pPr>
              <w:pStyle w:val="TableParagraph"/>
              <w:ind w:left="111"/>
              <w:rPr>
                <w:rFonts w:ascii="Arial" w:hAnsi="Arial" w:cs="Arial"/>
                <w:b/>
                <w:sz w:val="20"/>
              </w:rPr>
            </w:pPr>
            <w:r w:rsidRPr="00766042">
              <w:rPr>
                <w:rFonts w:ascii="Arial" w:hAnsi="Arial" w:cs="Arial"/>
                <w:b/>
                <w:color w:val="FFFFFF"/>
                <w:sz w:val="20"/>
              </w:rPr>
              <w:t>Details</w:t>
            </w:r>
            <w:r w:rsidRPr="00766042">
              <w:rPr>
                <w:rFonts w:ascii="Arial" w:hAnsi="Arial" w:cs="Arial"/>
                <w:b/>
                <w:color w:val="FFFFFF"/>
                <w:spacing w:val="-1"/>
                <w:sz w:val="20"/>
              </w:rPr>
              <w:t xml:space="preserve"> </w:t>
            </w:r>
            <w:r w:rsidRPr="00766042">
              <w:rPr>
                <w:rFonts w:ascii="Arial" w:hAnsi="Arial" w:cs="Arial"/>
                <w:b/>
                <w:color w:val="FFFFFF"/>
                <w:sz w:val="20"/>
              </w:rPr>
              <w:t>of</w:t>
            </w:r>
            <w:r w:rsidRPr="00766042">
              <w:rPr>
                <w:rFonts w:ascii="Arial" w:hAnsi="Arial" w:cs="Arial"/>
                <w:b/>
                <w:color w:val="FFFFFF"/>
                <w:spacing w:val="-8"/>
                <w:sz w:val="20"/>
              </w:rPr>
              <w:t xml:space="preserve"> </w:t>
            </w:r>
            <w:r w:rsidRPr="00766042">
              <w:rPr>
                <w:rFonts w:ascii="Arial" w:hAnsi="Arial" w:cs="Arial"/>
                <w:b/>
                <w:color w:val="FFFFFF"/>
                <w:sz w:val="20"/>
              </w:rPr>
              <w:t>activities carried</w:t>
            </w:r>
            <w:r w:rsidRPr="00766042">
              <w:rPr>
                <w:rFonts w:ascii="Arial" w:hAnsi="Arial" w:cs="Arial"/>
                <w:b/>
                <w:color w:val="FFFFFF"/>
                <w:spacing w:val="-6"/>
                <w:sz w:val="20"/>
              </w:rPr>
              <w:t xml:space="preserve"> </w:t>
            </w:r>
            <w:r w:rsidRPr="00766042">
              <w:rPr>
                <w:rFonts w:ascii="Arial" w:hAnsi="Arial" w:cs="Arial"/>
                <w:b/>
                <w:color w:val="FFFFFF"/>
                <w:sz w:val="20"/>
              </w:rPr>
              <w:t>out</w:t>
            </w:r>
          </w:p>
        </w:tc>
      </w:tr>
      <w:tr w:rsidR="006B1F01" w:rsidRPr="000E1F9C" w14:paraId="50FD5058" w14:textId="77777777" w:rsidTr="00D119F2">
        <w:trPr>
          <w:trHeight w:val="1491"/>
        </w:trPr>
        <w:tc>
          <w:tcPr>
            <w:tcW w:w="10183" w:type="dxa"/>
            <w:gridSpan w:val="2"/>
          </w:tcPr>
          <w:p w14:paraId="16A8C590" w14:textId="77777777" w:rsidR="00951EF1" w:rsidRPr="000E1F9C" w:rsidRDefault="00951EF1" w:rsidP="000E1F9C">
            <w:pPr>
              <w:pStyle w:val="ListParagraph"/>
              <w:numPr>
                <w:ilvl w:val="0"/>
                <w:numId w:val="21"/>
              </w:numPr>
              <w:spacing w:line="360" w:lineRule="auto"/>
              <w:ind w:right="140"/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0E1F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Solar Roof Top Financing – </w:t>
            </w:r>
          </w:p>
          <w:p w14:paraId="2E175AA6" w14:textId="517AC86B" w:rsidR="000E7F50" w:rsidRPr="00290751" w:rsidRDefault="00290751" w:rsidP="00496760">
            <w:pPr>
              <w:widowControl/>
              <w:autoSpaceDE/>
              <w:autoSpaceDN/>
              <w:spacing w:after="240" w:line="360" w:lineRule="auto"/>
              <w:ind w:left="720" w:right="14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751">
              <w:rPr>
                <w:rFonts w:ascii="Arial" w:hAnsi="Arial" w:cs="Arial"/>
                <w:sz w:val="20"/>
                <w:szCs w:val="20"/>
              </w:rPr>
              <w:t>The proposal for greening the heritage cit</w:t>
            </w:r>
            <w:r w:rsidR="00E919C1">
              <w:rPr>
                <w:rFonts w:ascii="Arial" w:hAnsi="Arial" w:cs="Arial"/>
                <w:sz w:val="20"/>
                <w:szCs w:val="20"/>
              </w:rPr>
              <w:t xml:space="preserve">y - </w:t>
            </w:r>
            <w:proofErr w:type="spellStart"/>
            <w:r w:rsidR="00E919C1">
              <w:rPr>
                <w:rFonts w:ascii="Arial" w:hAnsi="Arial" w:cs="Arial"/>
                <w:sz w:val="20"/>
                <w:szCs w:val="20"/>
              </w:rPr>
              <w:t>Ayodhya</w:t>
            </w:r>
            <w:proofErr w:type="spellEnd"/>
            <w:r w:rsidRPr="00290751">
              <w:rPr>
                <w:rFonts w:ascii="Arial" w:hAnsi="Arial" w:cs="Arial"/>
                <w:sz w:val="20"/>
                <w:szCs w:val="20"/>
              </w:rPr>
              <w:t xml:space="preserve"> by the installation of PV solar rooftop on 12,500 household units in phase I </w:t>
            </w:r>
            <w:r w:rsidR="007F6A35">
              <w:rPr>
                <w:rFonts w:ascii="Arial" w:hAnsi="Arial" w:cs="Arial"/>
                <w:sz w:val="20"/>
                <w:szCs w:val="20"/>
              </w:rPr>
              <w:t>has been</w:t>
            </w:r>
            <w:r w:rsidRPr="00290751">
              <w:rPr>
                <w:rFonts w:ascii="Arial" w:hAnsi="Arial" w:cs="Arial"/>
                <w:sz w:val="20"/>
                <w:szCs w:val="20"/>
              </w:rPr>
              <w:t xml:space="preserve"> shared with UPNEDA and RESCO/ESCO by PMU on March 17, 2023. </w:t>
            </w:r>
            <w:r w:rsidRPr="00E44288">
              <w:rPr>
                <w:rFonts w:ascii="Arial" w:hAnsi="Arial" w:cs="Arial"/>
                <w:sz w:val="20"/>
                <w:szCs w:val="20"/>
              </w:rPr>
              <w:t xml:space="preserve">PMU is waiting for the reply to further progress on the </w:t>
            </w:r>
            <w:r w:rsidR="007F6A35">
              <w:rPr>
                <w:rFonts w:ascii="Arial" w:hAnsi="Arial" w:cs="Arial"/>
                <w:sz w:val="20"/>
                <w:szCs w:val="20"/>
              </w:rPr>
              <w:t>initiative</w:t>
            </w:r>
            <w:r w:rsidRPr="00E442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20B65" w:rsidRPr="000E1F9C" w14:paraId="6A0DF1FC" w14:textId="77777777" w:rsidTr="00D119F2">
        <w:trPr>
          <w:trHeight w:val="2589"/>
        </w:trPr>
        <w:tc>
          <w:tcPr>
            <w:tcW w:w="10183" w:type="dxa"/>
            <w:gridSpan w:val="2"/>
          </w:tcPr>
          <w:p w14:paraId="523F0064" w14:textId="77777777" w:rsidR="00951EF1" w:rsidRPr="000E1F9C" w:rsidRDefault="00951EF1" w:rsidP="000E1F9C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360" w:lineRule="auto"/>
              <w:contextualSpacing/>
              <w:jc w:val="both"/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0E1F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Credit Delivery Arrangement (CDA) with NBFCs-- </w:t>
            </w:r>
          </w:p>
          <w:p w14:paraId="55FED33E" w14:textId="6429FD35" w:rsidR="00951EF1" w:rsidRPr="000E1F9C" w:rsidRDefault="00951EF1" w:rsidP="000E1F9C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line="360" w:lineRule="auto"/>
              <w:ind w:right="14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1F9C">
              <w:rPr>
                <w:rFonts w:ascii="Arial" w:hAnsi="Arial" w:cs="Arial"/>
                <w:sz w:val="20"/>
                <w:szCs w:val="20"/>
              </w:rPr>
              <w:t>Selection of reputed &amp; competent NBFCs under SIDBI direct lending model to spread the outreach of SIDBI to MSME sector.</w:t>
            </w:r>
          </w:p>
          <w:p w14:paraId="736AFA36" w14:textId="0BFC5DFF" w:rsidR="004C653E" w:rsidRPr="000E1F9C" w:rsidRDefault="00951EF1" w:rsidP="00496760">
            <w:pPr>
              <w:pStyle w:val="ListParagraph"/>
              <w:widowControl/>
              <w:numPr>
                <w:ilvl w:val="0"/>
                <w:numId w:val="27"/>
              </w:numPr>
              <w:autoSpaceDE/>
              <w:autoSpaceDN/>
              <w:spacing w:after="240" w:line="360" w:lineRule="auto"/>
              <w:ind w:right="14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1F9C">
              <w:rPr>
                <w:rFonts w:ascii="Arial" w:hAnsi="Arial" w:cs="Arial"/>
                <w:sz w:val="20"/>
                <w:szCs w:val="20"/>
              </w:rPr>
              <w:t xml:space="preserve">In continuation with work done in last </w:t>
            </w:r>
            <w:r w:rsidR="005036E9">
              <w:rPr>
                <w:rFonts w:ascii="Arial" w:hAnsi="Arial" w:cs="Arial"/>
                <w:sz w:val="20"/>
                <w:szCs w:val="20"/>
              </w:rPr>
              <w:t>fortnight</w:t>
            </w:r>
            <w:r w:rsidRPr="000E1F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65DD7" w:rsidRPr="000E1F9C">
              <w:rPr>
                <w:rFonts w:ascii="Arial" w:hAnsi="Arial" w:cs="Arial"/>
                <w:sz w:val="20"/>
                <w:szCs w:val="20"/>
              </w:rPr>
              <w:t xml:space="preserve">discussion with </w:t>
            </w:r>
            <w:proofErr w:type="spellStart"/>
            <w:r w:rsidR="00383C2A" w:rsidRPr="00383C2A">
              <w:rPr>
                <w:rFonts w:ascii="Arial" w:hAnsi="Arial" w:cs="Arial"/>
                <w:sz w:val="20"/>
                <w:szCs w:val="20"/>
              </w:rPr>
              <w:t>Samunnati</w:t>
            </w:r>
            <w:proofErr w:type="spellEnd"/>
            <w:r w:rsidR="00383C2A" w:rsidRPr="00383C2A">
              <w:rPr>
                <w:rFonts w:ascii="Arial" w:hAnsi="Arial" w:cs="Arial"/>
                <w:sz w:val="20"/>
                <w:szCs w:val="20"/>
              </w:rPr>
              <w:t xml:space="preserve"> Financial Intermediation &amp; Services Private Limited</w:t>
            </w:r>
            <w:r w:rsidR="0063723C">
              <w:rPr>
                <w:rFonts w:ascii="Arial" w:hAnsi="Arial" w:cs="Arial"/>
                <w:sz w:val="20"/>
                <w:szCs w:val="20"/>
              </w:rPr>
              <w:t>;</w:t>
            </w:r>
            <w:r w:rsidR="0035262D" w:rsidRPr="000E1F9C">
              <w:rPr>
                <w:rFonts w:ascii="Arial" w:hAnsi="Arial" w:cs="Arial"/>
                <w:sz w:val="20"/>
                <w:szCs w:val="20"/>
              </w:rPr>
              <w:t xml:space="preserve"> is in advance stage for the </w:t>
            </w:r>
            <w:r w:rsidR="00F42C04">
              <w:rPr>
                <w:rFonts w:ascii="Arial" w:hAnsi="Arial" w:cs="Arial"/>
                <w:sz w:val="20"/>
                <w:szCs w:val="20"/>
              </w:rPr>
              <w:t>submission of proposal</w:t>
            </w:r>
            <w:r w:rsidR="0035262D" w:rsidRPr="000E1F9C">
              <w:rPr>
                <w:rFonts w:ascii="Arial" w:hAnsi="Arial" w:cs="Arial"/>
                <w:sz w:val="20"/>
                <w:szCs w:val="20"/>
              </w:rPr>
              <w:t xml:space="preserve"> for </w:t>
            </w:r>
            <w:r w:rsidR="00F42C04">
              <w:rPr>
                <w:rFonts w:ascii="Arial" w:hAnsi="Arial" w:cs="Arial"/>
                <w:sz w:val="20"/>
                <w:szCs w:val="20"/>
              </w:rPr>
              <w:t xml:space="preserve">Rs. </w:t>
            </w:r>
            <w:r w:rsidR="0035262D" w:rsidRPr="000E1F9C">
              <w:rPr>
                <w:rFonts w:ascii="Arial" w:hAnsi="Arial" w:cs="Arial"/>
                <w:sz w:val="20"/>
                <w:szCs w:val="20"/>
              </w:rPr>
              <w:t xml:space="preserve">100cr </w:t>
            </w:r>
            <w:r w:rsidR="00E21011" w:rsidRPr="000E1F9C">
              <w:rPr>
                <w:rFonts w:ascii="Arial" w:hAnsi="Arial" w:cs="Arial"/>
                <w:sz w:val="20"/>
                <w:szCs w:val="20"/>
              </w:rPr>
              <w:t>under Credit Delivery Arrangement (CDA).</w:t>
            </w:r>
            <w:r w:rsidR="005027DE" w:rsidRPr="000E1F9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E1F9C">
              <w:rPr>
                <w:rFonts w:ascii="Arial" w:hAnsi="Arial" w:cs="Arial"/>
                <w:sz w:val="20"/>
                <w:szCs w:val="20"/>
              </w:rPr>
              <w:t xml:space="preserve">PMU with ROLK had discussion with </w:t>
            </w:r>
            <w:r w:rsidR="00262C3B" w:rsidRPr="000E1F9C">
              <w:rPr>
                <w:rFonts w:ascii="Arial" w:hAnsi="Arial" w:cs="Arial"/>
                <w:sz w:val="20"/>
                <w:szCs w:val="20"/>
              </w:rPr>
              <w:t xml:space="preserve">similar </w:t>
            </w:r>
            <w:r w:rsidRPr="000E1F9C">
              <w:rPr>
                <w:rFonts w:ascii="Arial" w:hAnsi="Arial" w:cs="Arial"/>
                <w:sz w:val="20"/>
                <w:szCs w:val="20"/>
              </w:rPr>
              <w:t>10 interested NBFCs including IIFL</w:t>
            </w:r>
            <w:r w:rsidR="00CD4371">
              <w:rPr>
                <w:rFonts w:ascii="Arial" w:hAnsi="Arial" w:cs="Arial"/>
                <w:sz w:val="20"/>
                <w:szCs w:val="20"/>
              </w:rPr>
              <w:t xml:space="preserve"> Finance Ltd</w:t>
            </w:r>
            <w:r w:rsidRPr="000E1F9C">
              <w:rPr>
                <w:rFonts w:ascii="Arial" w:hAnsi="Arial" w:cs="Arial"/>
                <w:sz w:val="20"/>
                <w:szCs w:val="20"/>
              </w:rPr>
              <w:t xml:space="preserve">, Aye </w:t>
            </w:r>
            <w:r w:rsidR="007F4A31">
              <w:rPr>
                <w:rFonts w:ascii="Arial" w:hAnsi="Arial" w:cs="Arial"/>
                <w:sz w:val="20"/>
                <w:szCs w:val="20"/>
              </w:rPr>
              <w:t>F</w:t>
            </w:r>
            <w:r w:rsidRPr="000E1F9C">
              <w:rPr>
                <w:rFonts w:ascii="Arial" w:hAnsi="Arial" w:cs="Arial"/>
                <w:sz w:val="20"/>
                <w:szCs w:val="20"/>
              </w:rPr>
              <w:t>inance</w:t>
            </w:r>
            <w:r w:rsidR="007F4A31">
              <w:rPr>
                <w:rFonts w:ascii="Arial" w:hAnsi="Arial" w:cs="Arial"/>
                <w:sz w:val="20"/>
                <w:szCs w:val="20"/>
              </w:rPr>
              <w:t xml:space="preserve"> Pvt. Ltd</w:t>
            </w:r>
            <w:r w:rsidR="00262C3B" w:rsidRPr="000E1F9C">
              <w:rPr>
                <w:rFonts w:ascii="Arial" w:hAnsi="Arial" w:cs="Arial"/>
                <w:sz w:val="20"/>
                <w:szCs w:val="20"/>
              </w:rPr>
              <w:t xml:space="preserve">, etc. </w:t>
            </w:r>
            <w:r w:rsidRPr="000E1F9C">
              <w:rPr>
                <w:rFonts w:ascii="Arial" w:hAnsi="Arial" w:cs="Arial"/>
                <w:sz w:val="20"/>
                <w:szCs w:val="20"/>
              </w:rPr>
              <w:t xml:space="preserve">to explore possible collaboration for MSME finance under </w:t>
            </w:r>
            <w:r w:rsidR="00DE6DDA">
              <w:rPr>
                <w:rFonts w:ascii="Arial" w:hAnsi="Arial" w:cs="Arial"/>
                <w:sz w:val="20"/>
                <w:szCs w:val="20"/>
              </w:rPr>
              <w:t>credit delivery arrangement</w:t>
            </w:r>
            <w:r w:rsidRPr="000E1F9C">
              <w:rPr>
                <w:rFonts w:ascii="Arial" w:hAnsi="Arial" w:cs="Arial"/>
                <w:sz w:val="20"/>
                <w:szCs w:val="20"/>
              </w:rPr>
              <w:t xml:space="preserve"> model in </w:t>
            </w:r>
            <w:r w:rsidR="00D01F88">
              <w:rPr>
                <w:rFonts w:ascii="Arial" w:hAnsi="Arial" w:cs="Arial"/>
                <w:sz w:val="20"/>
                <w:szCs w:val="20"/>
              </w:rPr>
              <w:t>the S</w:t>
            </w:r>
            <w:r w:rsidRPr="000E1F9C">
              <w:rPr>
                <w:rFonts w:ascii="Arial" w:hAnsi="Arial" w:cs="Arial"/>
                <w:sz w:val="20"/>
                <w:szCs w:val="20"/>
              </w:rPr>
              <w:t xml:space="preserve">tate of UP. </w:t>
            </w:r>
          </w:p>
        </w:tc>
      </w:tr>
      <w:tr w:rsidR="00951EF1" w:rsidRPr="000E1F9C" w14:paraId="2EA365EF" w14:textId="77777777" w:rsidTr="003016A8">
        <w:trPr>
          <w:trHeight w:val="473"/>
        </w:trPr>
        <w:tc>
          <w:tcPr>
            <w:tcW w:w="10183" w:type="dxa"/>
            <w:gridSpan w:val="2"/>
          </w:tcPr>
          <w:p w14:paraId="156FC182" w14:textId="5B873529" w:rsidR="00807FD7" w:rsidRPr="000E1F9C" w:rsidRDefault="00807FD7" w:rsidP="000E1F9C">
            <w:pPr>
              <w:pStyle w:val="ListParagraph"/>
              <w:numPr>
                <w:ilvl w:val="0"/>
                <w:numId w:val="21"/>
              </w:numPr>
              <w:spacing w:line="360" w:lineRule="auto"/>
              <w:ind w:right="140"/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0E1F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General agreement with RRBs</w:t>
            </w:r>
          </w:p>
          <w:p w14:paraId="40443520" w14:textId="6FABC242" w:rsidR="00015A8C" w:rsidRPr="00B82BE1" w:rsidRDefault="00015A8C" w:rsidP="00B82BE1">
            <w:pPr>
              <w:widowControl/>
              <w:autoSpaceDE/>
              <w:autoSpaceDN/>
              <w:spacing w:line="360" w:lineRule="auto"/>
              <w:ind w:left="720" w:right="14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2BE1">
              <w:rPr>
                <w:rFonts w:ascii="Arial" w:hAnsi="Arial" w:cs="Arial"/>
                <w:sz w:val="20"/>
                <w:szCs w:val="20"/>
              </w:rPr>
              <w:t xml:space="preserve">In accordance with RBI circulars, SIDBI ROLK through PMU is facilitating General Agreement (GA) with RRBs in Uttar Pradesh. In this regard, PMU had approached three RRBs in the state: 1. Prathama Bank 2. Baroda Bank of UP; and 3. </w:t>
            </w:r>
            <w:proofErr w:type="spellStart"/>
            <w:r w:rsidRPr="00B82BE1">
              <w:rPr>
                <w:rFonts w:ascii="Arial" w:hAnsi="Arial" w:cs="Arial"/>
                <w:sz w:val="20"/>
                <w:szCs w:val="20"/>
              </w:rPr>
              <w:t>Aryavart</w:t>
            </w:r>
            <w:proofErr w:type="spellEnd"/>
            <w:r w:rsidRPr="00B82BE1">
              <w:rPr>
                <w:rFonts w:ascii="Arial" w:hAnsi="Arial" w:cs="Arial"/>
                <w:sz w:val="20"/>
                <w:szCs w:val="20"/>
              </w:rPr>
              <w:t xml:space="preserve"> Bank</w:t>
            </w:r>
            <w:r w:rsidR="00197DF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3B6E44B" w14:textId="77777777" w:rsidR="00015A8C" w:rsidRPr="00B82BE1" w:rsidRDefault="00015A8C" w:rsidP="00B82BE1">
            <w:pPr>
              <w:widowControl/>
              <w:autoSpaceDE/>
              <w:autoSpaceDN/>
              <w:spacing w:line="360" w:lineRule="auto"/>
              <w:ind w:left="720" w:right="14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2BE1">
              <w:rPr>
                <w:rFonts w:ascii="Arial" w:hAnsi="Arial" w:cs="Arial"/>
                <w:sz w:val="20"/>
                <w:szCs w:val="20"/>
              </w:rPr>
              <w:t>Status Update on General Agreement (GA) with 3 RRBs in UP are:</w:t>
            </w:r>
          </w:p>
          <w:p w14:paraId="6A60D8A7" w14:textId="559B8C1F" w:rsidR="00015A8C" w:rsidRPr="00197DF5" w:rsidRDefault="00015A8C" w:rsidP="00197DF5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spacing w:line="360" w:lineRule="auto"/>
              <w:ind w:right="14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7DF5">
              <w:rPr>
                <w:rFonts w:ascii="Arial" w:hAnsi="Arial" w:cs="Arial"/>
                <w:b/>
                <w:bCs/>
                <w:sz w:val="20"/>
                <w:szCs w:val="20"/>
              </w:rPr>
              <w:t>Prathama Bank:</w:t>
            </w:r>
            <w:r w:rsidRPr="00197DF5">
              <w:rPr>
                <w:rFonts w:ascii="Arial" w:hAnsi="Arial" w:cs="Arial"/>
                <w:sz w:val="20"/>
                <w:szCs w:val="20"/>
              </w:rPr>
              <w:t xml:space="preserve"> Genera</w:t>
            </w:r>
            <w:r w:rsidR="008E7DF7">
              <w:rPr>
                <w:rFonts w:ascii="Arial" w:hAnsi="Arial" w:cs="Arial"/>
                <w:sz w:val="20"/>
                <w:szCs w:val="20"/>
              </w:rPr>
              <w:t>l</w:t>
            </w:r>
            <w:r w:rsidRPr="00197DF5">
              <w:rPr>
                <w:rFonts w:ascii="Arial" w:hAnsi="Arial" w:cs="Arial"/>
                <w:sz w:val="20"/>
                <w:szCs w:val="20"/>
              </w:rPr>
              <w:t xml:space="preserve"> Agreement (GA) with Prathama Bank was </w:t>
            </w:r>
            <w:r w:rsidR="0024526B">
              <w:rPr>
                <w:rFonts w:ascii="Arial" w:hAnsi="Arial" w:cs="Arial"/>
                <w:sz w:val="20"/>
                <w:szCs w:val="20"/>
              </w:rPr>
              <w:t>executed</w:t>
            </w:r>
            <w:r w:rsidRPr="00197DF5">
              <w:rPr>
                <w:rFonts w:ascii="Arial" w:hAnsi="Arial" w:cs="Arial"/>
                <w:sz w:val="20"/>
                <w:szCs w:val="20"/>
              </w:rPr>
              <w:t xml:space="preserve"> on March 21, 2023.</w:t>
            </w:r>
          </w:p>
          <w:p w14:paraId="20645C7B" w14:textId="56E0D90B" w:rsidR="00015A8C" w:rsidRPr="00197DF5" w:rsidRDefault="00015A8C" w:rsidP="00197DF5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spacing w:line="360" w:lineRule="auto"/>
              <w:ind w:right="14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7DF5">
              <w:rPr>
                <w:rFonts w:ascii="Arial" w:hAnsi="Arial" w:cs="Arial"/>
                <w:b/>
                <w:bCs/>
                <w:sz w:val="20"/>
                <w:szCs w:val="20"/>
              </w:rPr>
              <w:t>Baroda Bank:</w:t>
            </w:r>
            <w:r w:rsidRPr="00197DF5">
              <w:rPr>
                <w:rFonts w:ascii="Arial" w:hAnsi="Arial" w:cs="Arial"/>
                <w:sz w:val="20"/>
                <w:szCs w:val="20"/>
              </w:rPr>
              <w:t> The bank is yet to confirm the signing of the MoU.</w:t>
            </w:r>
          </w:p>
          <w:p w14:paraId="2BC48EB4" w14:textId="52BA19B6" w:rsidR="00CE4923" w:rsidRPr="00CE5B77" w:rsidRDefault="00015A8C" w:rsidP="00496760">
            <w:pPr>
              <w:pStyle w:val="ListParagraph"/>
              <w:widowControl/>
              <w:numPr>
                <w:ilvl w:val="0"/>
                <w:numId w:val="29"/>
              </w:numPr>
              <w:autoSpaceDE/>
              <w:autoSpaceDN/>
              <w:spacing w:after="240" w:line="360" w:lineRule="auto"/>
              <w:ind w:right="14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7DF5">
              <w:rPr>
                <w:rFonts w:ascii="Arial" w:hAnsi="Arial" w:cs="Arial"/>
                <w:b/>
                <w:bCs/>
                <w:sz w:val="20"/>
                <w:szCs w:val="20"/>
              </w:rPr>
              <w:t>Aryavart</w:t>
            </w:r>
            <w:proofErr w:type="spellEnd"/>
            <w:r w:rsidRPr="00197DF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Bank:</w:t>
            </w:r>
            <w:r w:rsidRPr="00197DF5">
              <w:rPr>
                <w:rFonts w:ascii="Arial" w:hAnsi="Arial" w:cs="Arial"/>
                <w:sz w:val="20"/>
                <w:szCs w:val="20"/>
              </w:rPr>
              <w:t xml:space="preserve"> SIDBI PMU follow</w:t>
            </w:r>
            <w:r w:rsidR="008E7DF7">
              <w:rPr>
                <w:rFonts w:ascii="Arial" w:hAnsi="Arial" w:cs="Arial"/>
                <w:sz w:val="20"/>
                <w:szCs w:val="20"/>
              </w:rPr>
              <w:t>ed</w:t>
            </w:r>
            <w:r w:rsidRPr="00197DF5">
              <w:rPr>
                <w:rFonts w:ascii="Arial" w:hAnsi="Arial" w:cs="Arial"/>
                <w:sz w:val="20"/>
                <w:szCs w:val="20"/>
              </w:rPr>
              <w:t xml:space="preserve"> up with </w:t>
            </w:r>
            <w:proofErr w:type="spellStart"/>
            <w:r w:rsidRPr="00197DF5">
              <w:rPr>
                <w:rFonts w:ascii="Arial" w:hAnsi="Arial" w:cs="Arial"/>
                <w:sz w:val="20"/>
                <w:szCs w:val="20"/>
              </w:rPr>
              <w:t>Aryavart</w:t>
            </w:r>
            <w:proofErr w:type="spellEnd"/>
            <w:r w:rsidRPr="00197DF5">
              <w:rPr>
                <w:rFonts w:ascii="Arial" w:hAnsi="Arial" w:cs="Arial"/>
                <w:sz w:val="20"/>
                <w:szCs w:val="20"/>
              </w:rPr>
              <w:t xml:space="preserve"> Bank. </w:t>
            </w:r>
            <w:proofErr w:type="spellStart"/>
            <w:r w:rsidRPr="00197DF5">
              <w:rPr>
                <w:rFonts w:ascii="Arial" w:hAnsi="Arial" w:cs="Arial"/>
                <w:sz w:val="20"/>
                <w:szCs w:val="20"/>
              </w:rPr>
              <w:t>Aryavart</w:t>
            </w:r>
            <w:proofErr w:type="spellEnd"/>
            <w:r w:rsidRPr="00197DF5">
              <w:rPr>
                <w:rFonts w:ascii="Arial" w:hAnsi="Arial" w:cs="Arial"/>
                <w:sz w:val="20"/>
                <w:szCs w:val="20"/>
              </w:rPr>
              <w:t xml:space="preserve"> Bank has shared some concerns about some of the points of the MoU on March 13, 2023. The concerns raised by </w:t>
            </w:r>
            <w:proofErr w:type="spellStart"/>
            <w:r w:rsidRPr="00197DF5">
              <w:rPr>
                <w:rFonts w:ascii="Arial" w:hAnsi="Arial" w:cs="Arial"/>
                <w:sz w:val="20"/>
                <w:szCs w:val="20"/>
              </w:rPr>
              <w:t>Aryavart</w:t>
            </w:r>
            <w:proofErr w:type="spellEnd"/>
            <w:r w:rsidRPr="00197DF5">
              <w:rPr>
                <w:rFonts w:ascii="Arial" w:hAnsi="Arial" w:cs="Arial"/>
                <w:sz w:val="20"/>
                <w:szCs w:val="20"/>
              </w:rPr>
              <w:t xml:space="preserve"> Bank have been shared with the central team of SIDBI for necessary guidance </w:t>
            </w:r>
            <w:r w:rsidR="008E7DF7">
              <w:rPr>
                <w:rFonts w:ascii="Arial" w:hAnsi="Arial" w:cs="Arial"/>
                <w:sz w:val="20"/>
                <w:szCs w:val="20"/>
              </w:rPr>
              <w:t>on</w:t>
            </w:r>
            <w:r w:rsidRPr="00197DF5">
              <w:rPr>
                <w:rFonts w:ascii="Arial" w:hAnsi="Arial" w:cs="Arial"/>
                <w:sz w:val="20"/>
                <w:szCs w:val="20"/>
              </w:rPr>
              <w:t xml:space="preserve"> of March 19, 2023.</w:t>
            </w:r>
          </w:p>
        </w:tc>
      </w:tr>
      <w:tr w:rsidR="00914813" w:rsidRPr="000E1F9C" w14:paraId="6616E9F1" w14:textId="77777777" w:rsidTr="003016A8">
        <w:trPr>
          <w:trHeight w:val="473"/>
        </w:trPr>
        <w:tc>
          <w:tcPr>
            <w:tcW w:w="10183" w:type="dxa"/>
            <w:gridSpan w:val="2"/>
          </w:tcPr>
          <w:p w14:paraId="37CD556E" w14:textId="6585663F" w:rsidR="00807FD7" w:rsidRPr="00D119F2" w:rsidRDefault="00807FD7" w:rsidP="00D119F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D119F2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Credit Guarantee Fund Trust for Micro and Small Enterprises (CGTMSE)</w:t>
            </w:r>
          </w:p>
          <w:p w14:paraId="09FDBBB6" w14:textId="28537436" w:rsidR="002D466C" w:rsidRPr="00CA13C3" w:rsidRDefault="00CA13C3" w:rsidP="00496760">
            <w:pPr>
              <w:widowControl/>
              <w:autoSpaceDE/>
              <w:autoSpaceDN/>
              <w:spacing w:after="240" w:line="360" w:lineRule="auto"/>
              <w:ind w:left="720" w:right="14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A13C3">
              <w:rPr>
                <w:rFonts w:ascii="Arial" w:hAnsi="Arial" w:cs="Arial"/>
                <w:sz w:val="20"/>
                <w:szCs w:val="20"/>
              </w:rPr>
              <w:t>PMU team, along with the GM SIDBI, met Additional Chief Secretary, MSME</w:t>
            </w:r>
            <w:r w:rsidR="007B6AA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A13C3">
              <w:rPr>
                <w:rFonts w:ascii="Arial" w:hAnsi="Arial" w:cs="Arial"/>
                <w:sz w:val="20"/>
                <w:szCs w:val="20"/>
              </w:rPr>
              <w:t>and Additional Chief Secretary, Finance, on March 18, 2023,</w:t>
            </w:r>
            <w:r w:rsidR="00940F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A13C3">
              <w:rPr>
                <w:rFonts w:ascii="Arial" w:hAnsi="Arial" w:cs="Arial"/>
                <w:sz w:val="20"/>
                <w:szCs w:val="20"/>
              </w:rPr>
              <w:t xml:space="preserve">explained the salient features of CGTMSE and requested </w:t>
            </w:r>
            <w:r w:rsidR="00940F6F">
              <w:rPr>
                <w:rFonts w:ascii="Arial" w:hAnsi="Arial" w:cs="Arial"/>
                <w:sz w:val="20"/>
                <w:szCs w:val="20"/>
              </w:rPr>
              <w:t>for</w:t>
            </w:r>
            <w:r w:rsidR="00F722F9">
              <w:rPr>
                <w:rFonts w:ascii="Arial" w:hAnsi="Arial" w:cs="Arial"/>
                <w:sz w:val="20"/>
                <w:szCs w:val="20"/>
              </w:rPr>
              <w:t xml:space="preserve"> setting up </w:t>
            </w:r>
            <w:r w:rsidRPr="00CA13C3">
              <w:rPr>
                <w:rFonts w:ascii="Arial" w:hAnsi="Arial" w:cs="Arial"/>
                <w:sz w:val="20"/>
                <w:szCs w:val="20"/>
              </w:rPr>
              <w:t>of a corpus fund for CGTMSE</w:t>
            </w:r>
            <w:r w:rsidR="00F722F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F69DD" w:rsidRPr="000E1F9C" w14:paraId="401CE3C8" w14:textId="77777777" w:rsidTr="003016A8">
        <w:trPr>
          <w:trHeight w:val="473"/>
        </w:trPr>
        <w:tc>
          <w:tcPr>
            <w:tcW w:w="10183" w:type="dxa"/>
            <w:gridSpan w:val="2"/>
          </w:tcPr>
          <w:p w14:paraId="64B4552F" w14:textId="015CB147" w:rsidR="00807FD7" w:rsidRPr="0085780A" w:rsidRDefault="00807FD7" w:rsidP="0085780A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360" w:lineRule="auto"/>
              <w:ind w:right="567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780A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lastRenderedPageBreak/>
              <w:t>Trade Receivable</w:t>
            </w:r>
            <w:r w:rsidRPr="0085780A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 xml:space="preserve"> e-Discounting System (</w:t>
            </w:r>
            <w:proofErr w:type="spellStart"/>
            <w:r w:rsidRPr="0085780A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>TReDS</w:t>
            </w:r>
            <w:proofErr w:type="spellEnd"/>
            <w:r w:rsidRPr="0085780A">
              <w:rPr>
                <w:rFonts w:ascii="Arial" w:hAnsi="Arial" w:cs="Arial"/>
                <w:b/>
                <w:bCs/>
                <w:color w:val="ED7D31" w:themeColor="accent2"/>
                <w:sz w:val="20"/>
                <w:szCs w:val="20"/>
              </w:rPr>
              <w:t xml:space="preserve">) </w:t>
            </w:r>
          </w:p>
          <w:p w14:paraId="53BACB7A" w14:textId="3B22CB28" w:rsidR="001C464B" w:rsidRPr="0014532E" w:rsidRDefault="0014532E" w:rsidP="00496760">
            <w:pPr>
              <w:widowControl/>
              <w:autoSpaceDE/>
              <w:autoSpaceDN/>
              <w:spacing w:after="240" w:line="360" w:lineRule="auto"/>
              <w:ind w:left="720" w:right="14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532E">
              <w:rPr>
                <w:rFonts w:ascii="Arial" w:hAnsi="Arial" w:cs="Arial"/>
                <w:sz w:val="20"/>
                <w:szCs w:val="20"/>
              </w:rPr>
              <w:t xml:space="preserve">PMU team, along with the GM SIDBI, met Additional Chief Secretary, MSME and Additional Chief Secretary, Finance, on March 18, 2023, for issuance of guidelines </w:t>
            </w:r>
            <w:r w:rsidR="00673144">
              <w:rPr>
                <w:rFonts w:ascii="Arial" w:hAnsi="Arial" w:cs="Arial"/>
                <w:sz w:val="20"/>
                <w:szCs w:val="20"/>
              </w:rPr>
              <w:t>to</w:t>
            </w:r>
            <w:r w:rsidRPr="0014532E">
              <w:rPr>
                <w:rFonts w:ascii="Arial" w:hAnsi="Arial" w:cs="Arial"/>
                <w:sz w:val="20"/>
                <w:szCs w:val="20"/>
              </w:rPr>
              <w:t xml:space="preserve"> state PSUs on the </w:t>
            </w:r>
            <w:proofErr w:type="spellStart"/>
            <w:r w:rsidRPr="0014532E">
              <w:rPr>
                <w:rFonts w:ascii="Arial" w:hAnsi="Arial" w:cs="Arial"/>
                <w:sz w:val="20"/>
                <w:szCs w:val="20"/>
              </w:rPr>
              <w:t>TReDs</w:t>
            </w:r>
            <w:proofErr w:type="spellEnd"/>
            <w:r w:rsidRPr="0014532E">
              <w:rPr>
                <w:rFonts w:ascii="Arial" w:hAnsi="Arial" w:cs="Arial"/>
                <w:sz w:val="20"/>
                <w:szCs w:val="20"/>
              </w:rPr>
              <w:t xml:space="preserve"> platform onboarding.</w:t>
            </w:r>
          </w:p>
        </w:tc>
      </w:tr>
      <w:tr w:rsidR="00807FD7" w:rsidRPr="000E1F9C" w14:paraId="54824A7A" w14:textId="77777777" w:rsidTr="003016A8">
        <w:trPr>
          <w:trHeight w:val="473"/>
        </w:trPr>
        <w:tc>
          <w:tcPr>
            <w:tcW w:w="10183" w:type="dxa"/>
            <w:gridSpan w:val="2"/>
          </w:tcPr>
          <w:p w14:paraId="256FFDCB" w14:textId="77777777" w:rsidR="00807FD7" w:rsidRPr="000E1F9C" w:rsidRDefault="00807FD7" w:rsidP="000E1F9C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spacing w:line="360" w:lineRule="auto"/>
              <w:ind w:right="567"/>
              <w:contextualSpacing/>
              <w:jc w:val="both"/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proofErr w:type="spellStart"/>
            <w:r w:rsidRPr="000E1F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Udhyam</w:t>
            </w:r>
            <w:proofErr w:type="spellEnd"/>
            <w:r w:rsidRPr="000E1F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 </w:t>
            </w:r>
            <w:proofErr w:type="spellStart"/>
            <w:r w:rsidRPr="000E1F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Sangyan</w:t>
            </w:r>
            <w:proofErr w:type="spellEnd"/>
            <w:r w:rsidRPr="000E1F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 </w:t>
            </w:r>
            <w:proofErr w:type="spellStart"/>
            <w:r w:rsidRPr="000E1F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Programme</w:t>
            </w:r>
            <w:proofErr w:type="spellEnd"/>
            <w:r w:rsidRPr="000E1F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 – </w:t>
            </w:r>
          </w:p>
          <w:p w14:paraId="2859754E" w14:textId="0C1CC9F9" w:rsidR="00AA7B52" w:rsidRPr="00AA7B52" w:rsidRDefault="00AA7B52" w:rsidP="00E51798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 w:line="360" w:lineRule="auto"/>
              <w:ind w:right="140"/>
              <w:jc w:val="both"/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</w:pPr>
            <w:r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PMU, in consultation with SIDBI ROLK, </w:t>
            </w:r>
            <w:r w:rsidR="00345485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organized</w:t>
            </w:r>
            <w:r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 an </w:t>
            </w:r>
            <w:proofErr w:type="spellStart"/>
            <w:r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Udyam</w:t>
            </w:r>
            <w:proofErr w:type="spellEnd"/>
            <w:r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Sangyan</w:t>
            </w:r>
            <w:proofErr w:type="spellEnd"/>
            <w:r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 exposure visit to Reliance Industries Limited, </w:t>
            </w:r>
            <w:proofErr w:type="spellStart"/>
            <w:r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Barabanki</w:t>
            </w:r>
            <w:proofErr w:type="spellEnd"/>
            <w:r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 Manufacturing Division, on March 17, 2023. 30 MSEs from five different districts in the manufacturing and service delivery sectors participated in the visit. Reliance Industries Limited, </w:t>
            </w:r>
            <w:proofErr w:type="spellStart"/>
            <w:r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Barabanki</w:t>
            </w:r>
            <w:proofErr w:type="spellEnd"/>
            <w:r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 Plant, manufactures the raw material for apparel from pet bottle recycling and spinning.</w:t>
            </w:r>
          </w:p>
          <w:p w14:paraId="03D31968" w14:textId="3D95AA81" w:rsidR="00805D55" w:rsidRPr="00AA7B52" w:rsidRDefault="00952D8F" w:rsidP="00496760">
            <w:pPr>
              <w:pStyle w:val="NormalWeb"/>
              <w:numPr>
                <w:ilvl w:val="0"/>
                <w:numId w:val="30"/>
              </w:numPr>
              <w:spacing w:before="0" w:beforeAutospacing="0" w:after="240" w:afterAutospacing="0" w:line="360" w:lineRule="auto"/>
              <w:ind w:right="140"/>
              <w:jc w:val="both"/>
              <w:rPr>
                <w:color w:val="252525"/>
              </w:rPr>
            </w:pPr>
            <w:r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Further PMU has shortlisted the</w:t>
            </w:r>
            <w:r w:rsidR="00AA7B52"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 industries from Noida, Kanpur</w:t>
            </w:r>
            <w:r w:rsidR="0058252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 </w:t>
            </w:r>
            <w:r w:rsidR="00AA7B52"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and </w:t>
            </w:r>
            <w:proofErr w:type="spellStart"/>
            <w:r w:rsidR="00AA7B52"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Prayagraj</w:t>
            </w:r>
            <w:proofErr w:type="spellEnd"/>
            <w:r w:rsidR="00AA7B52"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 for coordinating the next exposure visit of </w:t>
            </w:r>
            <w:proofErr w:type="spellStart"/>
            <w:r w:rsidR="00AA7B52"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Udyam</w:t>
            </w:r>
            <w:proofErr w:type="spellEnd"/>
            <w:r w:rsidR="00AA7B52"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A7B52"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Sangyan</w:t>
            </w:r>
            <w:proofErr w:type="spellEnd"/>
            <w:r w:rsidR="00AA7B52" w:rsidRPr="00AA7B5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.</w:t>
            </w:r>
          </w:p>
        </w:tc>
      </w:tr>
      <w:tr w:rsidR="001D1E5E" w:rsidRPr="000E1F9C" w14:paraId="655412EF" w14:textId="77777777" w:rsidTr="003016A8">
        <w:trPr>
          <w:trHeight w:val="311"/>
        </w:trPr>
        <w:tc>
          <w:tcPr>
            <w:tcW w:w="10183" w:type="dxa"/>
            <w:gridSpan w:val="2"/>
          </w:tcPr>
          <w:p w14:paraId="42443B69" w14:textId="1EFFCF49" w:rsidR="006E50B7" w:rsidRPr="000E1F9C" w:rsidRDefault="00301841" w:rsidP="002F59F3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  <w:spacing w:line="360" w:lineRule="auto"/>
              <w:ind w:right="567"/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</w:pPr>
            <w:r w:rsidRPr="000E1F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>SCDF update –</w:t>
            </w:r>
            <w:r w:rsidR="006E50B7" w:rsidRPr="000E1F9C">
              <w:rPr>
                <w:rFonts w:ascii="Arial" w:hAnsi="Arial" w:cs="Arial"/>
                <w:b/>
                <w:color w:val="ED7D31" w:themeColor="accent2"/>
                <w:sz w:val="20"/>
                <w:szCs w:val="20"/>
              </w:rPr>
              <w:t xml:space="preserve"> </w:t>
            </w:r>
          </w:p>
          <w:p w14:paraId="45C2CB48" w14:textId="7211E1E4" w:rsidR="006B78D8" w:rsidRPr="00765E81" w:rsidRDefault="006B78D8" w:rsidP="00765E81">
            <w:pPr>
              <w:pStyle w:val="NormalWeb"/>
              <w:spacing w:before="0" w:beforeAutospacing="0" w:after="0" w:afterAutospacing="0" w:line="360" w:lineRule="auto"/>
              <w:ind w:left="720" w:right="140"/>
              <w:jc w:val="both"/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</w:pPr>
            <w:r w:rsidRPr="00765E81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PMU </w:t>
            </w:r>
            <w:r w:rsidR="00EC6531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t</w:t>
            </w:r>
            <w:r w:rsidRPr="00765E81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eam has facilitated </w:t>
            </w:r>
            <w:r w:rsidR="007B2E72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in efforts to commence </w:t>
            </w:r>
            <w:r w:rsidRPr="00765E81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>SCDF</w:t>
            </w:r>
            <w:r w:rsidR="00195C9A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 initiative</w:t>
            </w:r>
            <w:r w:rsidRPr="00765E81">
              <w:rPr>
                <w:rFonts w:ascii="Arial" w:eastAsia="Arial MT" w:hAnsi="Arial" w:cs="Arial"/>
                <w:sz w:val="20"/>
                <w:szCs w:val="20"/>
                <w:lang w:val="en-US" w:eastAsia="en-US"/>
              </w:rPr>
              <w:t xml:space="preserve"> in the state, the details of which are as follows:</w:t>
            </w:r>
          </w:p>
          <w:p w14:paraId="75EE94AC" w14:textId="4DA6F8B1" w:rsidR="00BB750B" w:rsidRPr="00542AF4" w:rsidRDefault="00CE5414" w:rsidP="00542AF4">
            <w:pPr>
              <w:pStyle w:val="TableParagraph"/>
              <w:widowControl/>
              <w:numPr>
                <w:ilvl w:val="0"/>
                <w:numId w:val="34"/>
              </w:numPr>
              <w:tabs>
                <w:tab w:val="left" w:pos="822"/>
              </w:tabs>
              <w:autoSpaceDE/>
              <w:autoSpaceDN/>
              <w:spacing w:after="240" w:line="360" w:lineRule="auto"/>
              <w:ind w:right="282" w:hanging="25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42AF4">
              <w:rPr>
                <w:rFonts w:ascii="Arial" w:hAnsi="Arial" w:cs="Arial"/>
                <w:b/>
                <w:bCs/>
                <w:sz w:val="20"/>
                <w:szCs w:val="20"/>
              </w:rPr>
              <w:t>Energy Department:</w:t>
            </w:r>
            <w:r w:rsidRPr="00542A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0B" w:rsidRPr="00542AF4">
              <w:rPr>
                <w:rFonts w:ascii="Arial" w:hAnsi="Arial" w:cs="Arial"/>
                <w:sz w:val="20"/>
                <w:szCs w:val="20"/>
              </w:rPr>
              <w:t xml:space="preserve">PMU team followed up with Energy Department officials </w:t>
            </w:r>
            <w:r w:rsidR="00582E7E" w:rsidRPr="00542AF4">
              <w:rPr>
                <w:rFonts w:ascii="Arial" w:hAnsi="Arial" w:cs="Arial"/>
                <w:sz w:val="20"/>
                <w:szCs w:val="20"/>
              </w:rPr>
              <w:t xml:space="preserve">on </w:t>
            </w:r>
            <w:r w:rsidR="00BB750B" w:rsidRPr="00542AF4">
              <w:rPr>
                <w:rFonts w:ascii="Arial" w:hAnsi="Arial" w:cs="Arial"/>
                <w:sz w:val="20"/>
                <w:szCs w:val="20"/>
              </w:rPr>
              <w:t xml:space="preserve">finalized list of proposed projects for in-principle approved amount of INR 2,000 Cr. ACS energy has forwarded demand letter of sanctioning Rs. 2300 </w:t>
            </w:r>
            <w:proofErr w:type="spellStart"/>
            <w:r w:rsidR="00BB750B" w:rsidRPr="00542AF4">
              <w:rPr>
                <w:rFonts w:ascii="Arial" w:hAnsi="Arial" w:cs="Arial"/>
                <w:sz w:val="20"/>
                <w:szCs w:val="20"/>
              </w:rPr>
              <w:t>cr</w:t>
            </w:r>
            <w:proofErr w:type="spellEnd"/>
            <w:r w:rsidR="00BB750B" w:rsidRPr="00542AF4">
              <w:rPr>
                <w:rFonts w:ascii="Arial" w:hAnsi="Arial" w:cs="Arial"/>
                <w:sz w:val="20"/>
                <w:szCs w:val="20"/>
              </w:rPr>
              <w:t xml:space="preserve"> under SCDF. The finance department has not approved this demand for FY 2022-23. Now PMU team will reach out to finance department for considering this demand for FY 2023-24. </w:t>
            </w:r>
          </w:p>
          <w:p w14:paraId="53BD8189" w14:textId="3FF660DF" w:rsidR="00542AF4" w:rsidRDefault="006401E0" w:rsidP="00542AF4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</w:tabs>
              <w:spacing w:after="240" w:line="360" w:lineRule="auto"/>
              <w:ind w:right="140" w:hanging="25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59F3">
              <w:rPr>
                <w:rStyle w:val="Strong"/>
                <w:rFonts w:ascii="Arial" w:hAnsi="Arial" w:cs="Arial"/>
                <w:color w:val="252525"/>
                <w:sz w:val="20"/>
                <w:szCs w:val="20"/>
              </w:rPr>
              <w:t>MSME Department:</w:t>
            </w:r>
            <w:r w:rsidRPr="002F59F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2AF4" w:rsidRPr="00BF2D4F">
              <w:rPr>
                <w:rFonts w:ascii="Arial" w:hAnsi="Arial" w:cs="Arial"/>
                <w:sz w:val="20"/>
                <w:szCs w:val="20"/>
              </w:rPr>
              <w:t xml:space="preserve">PMU </w:t>
            </w:r>
            <w:r w:rsidR="00542AF4">
              <w:rPr>
                <w:rFonts w:ascii="Arial" w:hAnsi="Arial" w:cs="Arial"/>
                <w:sz w:val="20"/>
                <w:szCs w:val="20"/>
              </w:rPr>
              <w:t xml:space="preserve">has </w:t>
            </w:r>
            <w:r w:rsidR="00542AF4" w:rsidRPr="00542AF4">
              <w:rPr>
                <w:rFonts w:ascii="Arial" w:hAnsi="Arial" w:cs="Arial"/>
                <w:sz w:val="20"/>
                <w:szCs w:val="20"/>
              </w:rPr>
              <w:t xml:space="preserve">reached out to MSME department for consideration for SCDF for financing the corpus fund for PLEDGE scheme. In this regard, a concept </w:t>
            </w:r>
            <w:proofErr w:type="gramStart"/>
            <w:r w:rsidR="003E7C30" w:rsidRPr="00542AF4">
              <w:rPr>
                <w:rFonts w:ascii="Arial" w:hAnsi="Arial" w:cs="Arial"/>
                <w:sz w:val="20"/>
                <w:szCs w:val="20"/>
              </w:rPr>
              <w:t>note</w:t>
            </w:r>
            <w:proofErr w:type="gramEnd"/>
            <w:r w:rsidR="003E7C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2AF4" w:rsidRPr="00542AF4">
              <w:rPr>
                <w:rFonts w:ascii="Arial" w:hAnsi="Arial" w:cs="Arial"/>
                <w:sz w:val="20"/>
                <w:szCs w:val="20"/>
              </w:rPr>
              <w:t>and formal letter by SIDBI was submitted on March 18, 2023.</w:t>
            </w:r>
          </w:p>
          <w:p w14:paraId="4A70D2CE" w14:textId="61CB4456" w:rsidR="00CB7E23" w:rsidRPr="000E1F9C" w:rsidRDefault="004776B4" w:rsidP="00542AF4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</w:tabs>
              <w:spacing w:after="240" w:line="360" w:lineRule="auto"/>
              <w:ind w:right="140" w:hanging="25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E5B77">
              <w:rPr>
                <w:rFonts w:ascii="Arial" w:hAnsi="Arial" w:cs="Arial"/>
                <w:b/>
                <w:bCs/>
                <w:sz w:val="20"/>
                <w:szCs w:val="20"/>
              </w:rPr>
              <w:t>Meeting with Finance Department</w:t>
            </w:r>
            <w:r w:rsidRPr="00CE5B77">
              <w:rPr>
                <w:rFonts w:ascii="Arial" w:hAnsi="Arial" w:cs="Arial"/>
                <w:sz w:val="20"/>
                <w:szCs w:val="20"/>
              </w:rPr>
              <w:t>: A SCDF guid</w:t>
            </w:r>
            <w:r w:rsidR="00430FCE">
              <w:rPr>
                <w:rFonts w:ascii="Arial" w:hAnsi="Arial" w:cs="Arial"/>
                <w:sz w:val="20"/>
                <w:szCs w:val="20"/>
              </w:rPr>
              <w:t>ance</w:t>
            </w:r>
            <w:r w:rsidRPr="00CE5B77">
              <w:rPr>
                <w:rFonts w:ascii="Arial" w:hAnsi="Arial" w:cs="Arial"/>
                <w:sz w:val="20"/>
                <w:szCs w:val="20"/>
              </w:rPr>
              <w:t xml:space="preserve"> note is shared with ACS, Finance Department on March 16, 2023. PMU</w:t>
            </w:r>
            <w:r w:rsidR="003466E1">
              <w:rPr>
                <w:rFonts w:ascii="Arial" w:hAnsi="Arial" w:cs="Arial"/>
                <w:sz w:val="20"/>
                <w:szCs w:val="20"/>
              </w:rPr>
              <w:t xml:space="preserve"> team </w:t>
            </w:r>
            <w:r w:rsidRPr="00CE5B77">
              <w:rPr>
                <w:rFonts w:ascii="Arial" w:hAnsi="Arial" w:cs="Arial"/>
                <w:sz w:val="20"/>
                <w:szCs w:val="20"/>
              </w:rPr>
              <w:t xml:space="preserve">along with GM SIDBI, met ACS, Finance Department on March 18, </w:t>
            </w:r>
            <w:proofErr w:type="gramStart"/>
            <w:r w:rsidRPr="00CE5B77">
              <w:rPr>
                <w:rFonts w:ascii="Arial" w:hAnsi="Arial" w:cs="Arial"/>
                <w:sz w:val="20"/>
                <w:szCs w:val="20"/>
              </w:rPr>
              <w:t>2023</w:t>
            </w:r>
            <w:proofErr w:type="gramEnd"/>
            <w:r w:rsidR="003466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1778">
              <w:rPr>
                <w:rFonts w:ascii="Arial" w:hAnsi="Arial" w:cs="Arial"/>
                <w:sz w:val="20"/>
                <w:szCs w:val="20"/>
              </w:rPr>
              <w:t xml:space="preserve">and </w:t>
            </w:r>
            <w:r w:rsidR="00220C4B">
              <w:rPr>
                <w:sz w:val="20"/>
                <w:szCs w:val="20"/>
              </w:rPr>
              <w:t xml:space="preserve">requested for expediting </w:t>
            </w:r>
            <w:r w:rsidR="00220C4B" w:rsidRPr="00896C16">
              <w:rPr>
                <w:sz w:val="20"/>
                <w:szCs w:val="20"/>
              </w:rPr>
              <w:t xml:space="preserve">(1) Cabinet approval &amp; Master Agreement signing (2) </w:t>
            </w:r>
            <w:r w:rsidR="00220C4B">
              <w:rPr>
                <w:sz w:val="20"/>
                <w:szCs w:val="20"/>
              </w:rPr>
              <w:t>r</w:t>
            </w:r>
            <w:r w:rsidR="00220C4B" w:rsidRPr="00896C16">
              <w:rPr>
                <w:sz w:val="20"/>
                <w:szCs w:val="20"/>
              </w:rPr>
              <w:t xml:space="preserve">elease of the </w:t>
            </w:r>
            <w:r w:rsidR="00220C4B">
              <w:rPr>
                <w:sz w:val="20"/>
                <w:szCs w:val="20"/>
              </w:rPr>
              <w:t>SCDF</w:t>
            </w:r>
            <w:r w:rsidR="00220C4B" w:rsidRPr="00896C16">
              <w:rPr>
                <w:sz w:val="20"/>
                <w:szCs w:val="20"/>
              </w:rPr>
              <w:t xml:space="preserve"> fund</w:t>
            </w:r>
            <w:r w:rsidR="00220C4B">
              <w:rPr>
                <w:sz w:val="20"/>
                <w:szCs w:val="20"/>
              </w:rPr>
              <w:t>s to establish PLEDGE corpus</w:t>
            </w:r>
            <w:r w:rsidR="00220C4B" w:rsidRPr="00896C16">
              <w:rPr>
                <w:sz w:val="20"/>
                <w:szCs w:val="20"/>
              </w:rPr>
              <w:t xml:space="preserve"> (3) </w:t>
            </w:r>
            <w:r w:rsidR="00220C4B">
              <w:rPr>
                <w:sz w:val="20"/>
                <w:szCs w:val="20"/>
              </w:rPr>
              <w:t xml:space="preserve">to </w:t>
            </w:r>
            <w:r w:rsidR="00220C4B" w:rsidRPr="00896C16">
              <w:rPr>
                <w:sz w:val="20"/>
                <w:szCs w:val="20"/>
              </w:rPr>
              <w:t>forward the request of the PWD for in-principle approval</w:t>
            </w:r>
            <w:r w:rsidR="00581778">
              <w:rPr>
                <w:sz w:val="20"/>
                <w:szCs w:val="20"/>
              </w:rPr>
              <w:t>.</w:t>
            </w:r>
          </w:p>
        </w:tc>
      </w:tr>
    </w:tbl>
    <w:p w14:paraId="4C5242F5" w14:textId="77777777" w:rsidR="00263C8E" w:rsidRPr="000E1F9C" w:rsidRDefault="00263C8E" w:rsidP="000E1F9C">
      <w:pPr>
        <w:pStyle w:val="BodyText"/>
        <w:spacing w:before="3" w:line="360" w:lineRule="auto"/>
        <w:rPr>
          <w:rFonts w:ascii="Arial" w:hAnsi="Arial" w:cs="Arial"/>
          <w:b/>
        </w:rPr>
      </w:pPr>
    </w:p>
    <w:tbl>
      <w:tblPr>
        <w:tblW w:w="10183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3"/>
      </w:tblGrid>
      <w:tr w:rsidR="00583632" w:rsidRPr="000E1F9C" w14:paraId="467AC499" w14:textId="77777777" w:rsidTr="00EC00D5">
        <w:trPr>
          <w:trHeight w:val="311"/>
        </w:trPr>
        <w:tc>
          <w:tcPr>
            <w:tcW w:w="10183" w:type="dxa"/>
            <w:shd w:val="clear" w:color="auto" w:fill="B59BDB"/>
          </w:tcPr>
          <w:p w14:paraId="3EFE8D2D" w14:textId="77777777" w:rsidR="00583632" w:rsidRPr="000E1F9C" w:rsidRDefault="004A3566" w:rsidP="000E1F9C">
            <w:pPr>
              <w:pStyle w:val="TableParagraph"/>
              <w:spacing w:line="360" w:lineRule="auto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0E1F9C">
              <w:rPr>
                <w:rFonts w:ascii="Arial" w:hAnsi="Arial" w:cs="Arial"/>
                <w:b/>
                <w:sz w:val="20"/>
                <w:szCs w:val="20"/>
              </w:rPr>
              <w:t>Actionable</w:t>
            </w:r>
            <w:r w:rsidRPr="000E1F9C">
              <w:rPr>
                <w:rFonts w:ascii="Arial" w:hAnsi="Arial" w:cs="Arial"/>
                <w:b/>
                <w:spacing w:val="-1"/>
                <w:sz w:val="20"/>
                <w:szCs w:val="20"/>
              </w:rPr>
              <w:t xml:space="preserve"> </w:t>
            </w:r>
            <w:r w:rsidRPr="000E1F9C">
              <w:rPr>
                <w:rFonts w:ascii="Arial" w:hAnsi="Arial" w:cs="Arial"/>
                <w:b/>
                <w:sz w:val="20"/>
                <w:szCs w:val="20"/>
              </w:rPr>
              <w:t>and</w:t>
            </w:r>
            <w:r w:rsidRPr="000E1F9C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0E1F9C">
              <w:rPr>
                <w:rFonts w:ascii="Arial" w:hAnsi="Arial" w:cs="Arial"/>
                <w:b/>
                <w:sz w:val="20"/>
                <w:szCs w:val="20"/>
              </w:rPr>
              <w:t>Support</w:t>
            </w:r>
            <w:r w:rsidRPr="000E1F9C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0E1F9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</w:tr>
      <w:tr w:rsidR="002672EA" w:rsidRPr="000E1F9C" w14:paraId="7D4DBDED" w14:textId="77777777" w:rsidTr="00EC00D5">
        <w:trPr>
          <w:trHeight w:val="312"/>
        </w:trPr>
        <w:tc>
          <w:tcPr>
            <w:tcW w:w="10183" w:type="dxa"/>
          </w:tcPr>
          <w:p w14:paraId="1B44B86A" w14:textId="19083BC1" w:rsidR="004E1FF5" w:rsidRPr="000E1F9C" w:rsidRDefault="004E1FF5" w:rsidP="00BF3FC8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</w:tabs>
              <w:spacing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1F9C">
              <w:rPr>
                <w:rFonts w:ascii="Arial" w:hAnsi="Arial" w:cs="Arial"/>
                <w:sz w:val="20"/>
                <w:szCs w:val="20"/>
              </w:rPr>
              <w:t xml:space="preserve">MSME department to send formal communication </w:t>
            </w:r>
            <w:r w:rsidR="00BF3FC8">
              <w:rPr>
                <w:rFonts w:ascii="Arial" w:hAnsi="Arial" w:cs="Arial"/>
                <w:sz w:val="20"/>
                <w:szCs w:val="20"/>
              </w:rPr>
              <w:t xml:space="preserve">to finance department </w:t>
            </w:r>
            <w:r w:rsidRPr="000E1F9C">
              <w:rPr>
                <w:rFonts w:ascii="Arial" w:hAnsi="Arial" w:cs="Arial"/>
                <w:sz w:val="20"/>
                <w:szCs w:val="20"/>
              </w:rPr>
              <w:t>for financing PLEDGE</w:t>
            </w:r>
            <w:r w:rsidR="00BF3FC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96599">
              <w:rPr>
                <w:rFonts w:ascii="Arial" w:hAnsi="Arial" w:cs="Arial"/>
                <w:sz w:val="20"/>
                <w:szCs w:val="20"/>
              </w:rPr>
              <w:t xml:space="preserve">scheme </w:t>
            </w:r>
            <w:r w:rsidR="00BF3FC8">
              <w:rPr>
                <w:rFonts w:ascii="Arial" w:hAnsi="Arial" w:cs="Arial"/>
                <w:sz w:val="20"/>
                <w:szCs w:val="20"/>
              </w:rPr>
              <w:t>under SCD</w:t>
            </w:r>
            <w:r w:rsidR="0049199C">
              <w:rPr>
                <w:rFonts w:ascii="Arial" w:hAnsi="Arial" w:cs="Arial"/>
                <w:sz w:val="20"/>
                <w:szCs w:val="20"/>
              </w:rPr>
              <w:t>F.</w:t>
            </w:r>
          </w:p>
          <w:p w14:paraId="6ED505D5" w14:textId="36637421" w:rsidR="008114EC" w:rsidRPr="000E1F9C" w:rsidRDefault="004E1FF5" w:rsidP="005B140C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1F9C">
              <w:rPr>
                <w:rFonts w:ascii="Arial" w:hAnsi="Arial" w:cs="Arial"/>
                <w:sz w:val="20"/>
                <w:szCs w:val="20"/>
              </w:rPr>
              <w:t xml:space="preserve">State Government to on-board </w:t>
            </w:r>
            <w:proofErr w:type="spellStart"/>
            <w:r w:rsidRPr="000E1F9C">
              <w:rPr>
                <w:rFonts w:ascii="Arial" w:hAnsi="Arial" w:cs="Arial"/>
                <w:sz w:val="20"/>
                <w:szCs w:val="20"/>
              </w:rPr>
              <w:t>TReDS</w:t>
            </w:r>
            <w:proofErr w:type="spellEnd"/>
            <w:r w:rsidRPr="000E1F9C">
              <w:rPr>
                <w:rFonts w:ascii="Arial" w:hAnsi="Arial" w:cs="Arial"/>
                <w:sz w:val="20"/>
                <w:szCs w:val="20"/>
              </w:rPr>
              <w:t xml:space="preserve"> platform- RXIL</w:t>
            </w:r>
          </w:p>
        </w:tc>
      </w:tr>
      <w:tr w:rsidR="00583632" w:rsidRPr="000E1F9C" w14:paraId="71AD1613" w14:textId="77777777" w:rsidTr="00EC00D5">
        <w:trPr>
          <w:trHeight w:val="311"/>
        </w:trPr>
        <w:tc>
          <w:tcPr>
            <w:tcW w:w="10183" w:type="dxa"/>
            <w:shd w:val="clear" w:color="auto" w:fill="B59BDB"/>
          </w:tcPr>
          <w:p w14:paraId="187C3FED" w14:textId="77777777" w:rsidR="00583632" w:rsidRPr="000E1F9C" w:rsidRDefault="004A3566" w:rsidP="000E1F9C">
            <w:pPr>
              <w:pStyle w:val="TableParagraph"/>
              <w:spacing w:line="360" w:lineRule="auto"/>
              <w:ind w:left="110"/>
              <w:rPr>
                <w:rFonts w:ascii="Arial" w:hAnsi="Arial" w:cs="Arial"/>
                <w:b/>
                <w:sz w:val="20"/>
                <w:szCs w:val="20"/>
              </w:rPr>
            </w:pPr>
            <w:r w:rsidRPr="000E1F9C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  <w:r w:rsidRPr="000E1F9C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0E1F9C">
              <w:rPr>
                <w:rFonts w:ascii="Arial" w:hAnsi="Arial" w:cs="Arial"/>
                <w:b/>
                <w:sz w:val="20"/>
                <w:szCs w:val="20"/>
              </w:rPr>
              <w:t>Way</w:t>
            </w:r>
            <w:r w:rsidRPr="000E1F9C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0E1F9C">
              <w:rPr>
                <w:rFonts w:ascii="Arial" w:hAnsi="Arial" w:cs="Arial"/>
                <w:b/>
                <w:sz w:val="20"/>
                <w:szCs w:val="20"/>
              </w:rPr>
              <w:t>forward</w:t>
            </w:r>
          </w:p>
        </w:tc>
      </w:tr>
      <w:tr w:rsidR="00583632" w:rsidRPr="000E1F9C" w14:paraId="3D892001" w14:textId="77777777" w:rsidTr="00EC00D5">
        <w:trPr>
          <w:trHeight w:val="311"/>
        </w:trPr>
        <w:tc>
          <w:tcPr>
            <w:tcW w:w="10183" w:type="dxa"/>
          </w:tcPr>
          <w:p w14:paraId="21BF2750" w14:textId="77777777" w:rsidR="0021255F" w:rsidRPr="000E1F9C" w:rsidRDefault="004E1FF5" w:rsidP="005B140C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1F9C">
              <w:rPr>
                <w:rFonts w:ascii="Arial" w:hAnsi="Arial" w:cs="Arial"/>
                <w:sz w:val="20"/>
                <w:szCs w:val="20"/>
              </w:rPr>
              <w:t>General Agreement with SIDBI and RRBs in UP</w:t>
            </w:r>
          </w:p>
          <w:p w14:paraId="1834D2D6" w14:textId="5C66B4A0" w:rsidR="000767C5" w:rsidRPr="000E1F9C" w:rsidRDefault="000767C5" w:rsidP="005B140C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E1F9C">
              <w:rPr>
                <w:rFonts w:ascii="Arial" w:hAnsi="Arial" w:cs="Arial"/>
                <w:sz w:val="20"/>
                <w:szCs w:val="20"/>
              </w:rPr>
              <w:t>MoU with UPNEDA</w:t>
            </w:r>
          </w:p>
        </w:tc>
      </w:tr>
    </w:tbl>
    <w:p w14:paraId="298A023F" w14:textId="233447A0" w:rsidR="00D2320B" w:rsidRDefault="008114EC" w:rsidP="000767C5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2DF0665E" wp14:editId="12C7CE72">
                <wp:simplePos x="0" y="0"/>
                <wp:positionH relativeFrom="column">
                  <wp:posOffset>3444876</wp:posOffset>
                </wp:positionH>
                <wp:positionV relativeFrom="paragraph">
                  <wp:posOffset>1634490</wp:posOffset>
                </wp:positionV>
                <wp:extent cx="2495550" cy="19145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478877" w14:textId="335DE1E2" w:rsidR="008114EC" w:rsidRDefault="008114EC" w:rsidP="008114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F0665E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1.25pt;margin-top:128.7pt;width:196.5pt;height:150.75pt;z-index:48759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ZEtKwIAAFUEAAAOAAAAZHJzL2Uyb0RvYy54bWysVEtv2zAMvg/YfxB0X5xkcbcacYosRYYB&#10;RVsgHXpWZCkWIIuapMTOfv0o2Xms22nYRSZFio+PHz2/6xpNDsJ5Baakk9GYEmE4VMrsSvr9Zf3h&#10;MyU+MFMxDUaU9Cg8vVu8fzdvbSGmUIOuhCMYxPiitSWtQ7BFlnlei4b5EVhh0CjBNSyg6nZZ5ViL&#10;0RudTcfjm6wFV1kHXHiPt/e9kS5SfCkFD09SehGILinWFtLp0rmNZ7aYs2LnmK0VH8pg/1BFw5TB&#10;pOdQ9ywwsnfqj1CN4g48yDDi0GQgpeIi9YDdTMZvutnUzIrUC4Lj7Rkm///C8sfDxj47Erov0OEA&#10;IyCt9YXHy9hPJ10Tv1gpQTtCeDzDJrpAOF5OZ7d5nqOJo21yO5nl0zzGyS7PrfPhq4CGRKGkDueS&#10;4GKHBx9615NLzOZBq2qttE5K5IJYaUcODKeoQyoSg//mpQ1pS3rzEeuIjwzE531kbbCWS1NRCt22&#10;GzrdQnVEABz03PCWrxUW+cB8eGYOyYCNIcHDEx5SAyaBQaKkBvfzb/fRH2eEVkpaJFdJ/Y89c4IS&#10;/c3g9BCjWWRjUmb5pykq7tqyvbaYfbMC7HyCq2R5EqN/0CdROmhecQ+WMSuamOGYu6ThJK5CT3nc&#10;Iy6Wy+SE/LMsPJiN5TF0BC2O4KV7Zc4Ocwo44kc40ZAVb8bV+/ZwL/cBpEqzjAD3qA64I3cTG4Y9&#10;i8txrSevy99g8QsAAP//AwBQSwMEFAAGAAgAAAAhAOBg+dniAAAACwEAAA8AAABkcnMvZG93bnJl&#10;di54bWxMj8tOwzAQRfdI/QdrKrFB1CGpaZvGqRACKrGj4SF2buwmEfE4it0k/D3DCpYz9+jOmWw3&#10;2ZYNpveNQwk3iwiYwdLpBisJr8Xj9RqYDwq1ah0aCd/Gwy6fXWQq1W7EFzMcQsWoBH2qJNQhdCnn&#10;vqyNVX7hOoOUnVxvVaCxr7ju1UjltuVxFN1yqxqkC7XqzH1tyq/D2Ur4vKo+nv309DYmIuke9kOx&#10;eteFlJfz6W4LLJgp/MHwq0/qkJPT0Z1Re9ZKEMtYECohFqslMCI2iaDNkSKx3gDPM/7/h/wHAAD/&#10;/wMAUEsBAi0AFAAGAAgAAAAhALaDOJL+AAAA4QEAABMAAAAAAAAAAAAAAAAAAAAAAFtDb250ZW50&#10;X1R5cGVzXS54bWxQSwECLQAUAAYACAAAACEAOP0h/9YAAACUAQAACwAAAAAAAAAAAAAAAAAvAQAA&#10;X3JlbHMvLnJlbHNQSwECLQAUAAYACAAAACEA/bmRLSsCAABVBAAADgAAAAAAAAAAAAAAAAAuAgAA&#10;ZHJzL2Uyb0RvYy54bWxQSwECLQAUAAYACAAAACEA4GD52eIAAAALAQAADwAAAAAAAAAAAAAAAACF&#10;BAAAZHJzL2Rvd25yZXYueG1sUEsFBgAAAAAEAAQA8wAAAJQFAAAAAA==&#10;" fillcolor="white [3201]" stroked="f" strokeweight=".5pt">
                <v:textbox>
                  <w:txbxContent>
                    <w:p w14:paraId="79478877" w14:textId="335DE1E2" w:rsidR="008114EC" w:rsidRDefault="008114EC" w:rsidP="008114E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6DBAB604" wp14:editId="7C01A9E5">
                <wp:simplePos x="0" y="0"/>
                <wp:positionH relativeFrom="column">
                  <wp:posOffset>520700</wp:posOffset>
                </wp:positionH>
                <wp:positionV relativeFrom="paragraph">
                  <wp:posOffset>1634490</wp:posOffset>
                </wp:positionV>
                <wp:extent cx="2619375" cy="19145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06DA8" w14:textId="5D52024A" w:rsidR="008114EC" w:rsidRDefault="008114EC" w:rsidP="008114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AB604" id="Text Box 15" o:spid="_x0000_s1027" type="#_x0000_t202" style="position:absolute;margin-left:41pt;margin-top:128.7pt;width:206.25pt;height:150.75pt;z-index:48759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B7MAIAAFwEAAAOAAAAZHJzL2Uyb0RvYy54bWysVE1v2zAMvQ/YfxB0XxynSboacYosRYYB&#10;RVsgHXpWZCkWIIuapMTOfv0oOV/rdhp2kUmReiIfnzy77xpN9sJ5Baak+WBIiTAcKmW2Jf3+uvr0&#10;mRIfmKmYBiNKehCe3s8/fpi1thAjqEFXwhEEMb5obUnrEGyRZZ7XomF+AFYYDEpwDQvoum1WOdYi&#10;eqOz0XA4zVpwlXXAhfe4+9AH6TzhSyl4eJbSi0B0SbG2kFaX1k1cs/mMFVvHbK34sQz2D1U0TBm8&#10;9Az1wAIjO6f+gGoUd+BBhgGHJgMpFRepB+wmH77rZl0zK1IvSI63Z5r8/4PlT/u1fXEkdF+gwwFG&#10;QlrrC4+bsZ9OuiZ+sVKCcaTwcKZNdIFw3BxN87ub2wklHGP5XT6ejCYRJ7sct86HrwIaEo2SOpxL&#10;oovtH33oU08p8TYPWlUrpXVyohbEUjuyZzhFHVKRCP5bljakLen0ZjJMwAbi8R5ZG6zl0lS0Qrfp&#10;iKquGt5AdUAeHPQS8ZavFNb6yHx4YQ41ga2jzsMzLlID3gVHi5Ia3M+/7cd8HBVGKWlRYyX1P3bM&#10;CUr0N4NDRKrGUZTJGU9uR+i468jmOmJ2zRKQgBxflOXJjPlBn0zpoHnD57CIt2KIGY53lzSczGXo&#10;lY/PiYvFIiWhDC0Lj2ZteYSOhMdJvHZvzNnjuAJO+glOamTFu6n1ufGkgcUugFRppJHnntUj/Sjh&#10;JIrjc4tv5NpPWZefwvwXAAAA//8DAFBLAwQUAAYACAAAACEArY6/t+IAAAAKAQAADwAAAGRycy9k&#10;b3ducmV2LnhtbEyPQU+EMBSE7yb+h+aZeDG7RZa6LPLYGKNu4s1l1Xjr0icQaUtoF/DfW096nMxk&#10;5pt8O+uOjTS41hqE62UEjExlVWtqhEP5uEiBOS+Nkp01hPBNDrbF+VkuM2Un80Lj3tcslBiXSYTG&#10;+z7j3FUNaemWticTvE87aOmDHGquBjmFct3xOIpuuJatCQuN7Om+oeprf9IIH1f1+7Obn16nlVj1&#10;D7uxXL+pEvHyYr67BeZp9n9h+MUP6FAEpqM9GeVYh5DG4YpHiMU6ARYCySYRwI4IQqQb4EXO/18o&#10;fgAAAP//AwBQSwECLQAUAAYACAAAACEAtoM4kv4AAADhAQAAEwAAAAAAAAAAAAAAAAAAAAAAW0Nv&#10;bnRlbnRfVHlwZXNdLnhtbFBLAQItABQABgAIAAAAIQA4/SH/1gAAAJQBAAALAAAAAAAAAAAAAAAA&#10;AC8BAABfcmVscy8ucmVsc1BLAQItABQABgAIAAAAIQBjzdB7MAIAAFwEAAAOAAAAAAAAAAAAAAAA&#10;AC4CAABkcnMvZTJvRG9jLnhtbFBLAQItABQABgAIAAAAIQCtjr+34gAAAAoBAAAPAAAAAAAAAAAA&#10;AAAAAIoEAABkcnMvZG93bnJldi54bWxQSwUGAAAAAAQABADzAAAAmQUAAAAA&#10;" fillcolor="white [3201]" stroked="f" strokeweight=".5pt">
                <v:textbox>
                  <w:txbxContent>
                    <w:p w14:paraId="10306DA8" w14:textId="5D52024A" w:rsidR="008114EC" w:rsidRDefault="008114EC" w:rsidP="008114EC"/>
                  </w:txbxContent>
                </v:textbox>
              </v:shape>
            </w:pict>
          </mc:Fallback>
        </mc:AlternateContent>
      </w:r>
    </w:p>
    <w:p w14:paraId="30C985CB" w14:textId="4A3BACD6" w:rsidR="00D2320B" w:rsidRPr="00801347" w:rsidRDefault="00D2320B" w:rsidP="00521383">
      <w:pPr>
        <w:rPr>
          <w:rFonts w:ascii="Arial" w:hAnsi="Arial" w:cs="Arial"/>
          <w:sz w:val="18"/>
        </w:rPr>
        <w:sectPr w:rsidR="00D2320B" w:rsidRPr="00801347" w:rsidSect="0049199C">
          <w:pgSz w:w="11910" w:h="16840"/>
          <w:pgMar w:top="851" w:right="800" w:bottom="426" w:left="620" w:header="720" w:footer="720" w:gutter="0"/>
          <w:cols w:space="720"/>
        </w:sectPr>
      </w:pPr>
    </w:p>
    <w:p w14:paraId="13E1830A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4D6CC457" w14:textId="77777777"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77777777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3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Avenue, Doon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2A6EE785" w:rsidR="00583632" w:rsidRPr="00C74466" w:rsidRDefault="0013689C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328EC6D7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C4F2BA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4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@GrantThorntonIN</w:t>
            </w:r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proofErr w:type="gramStart"/>
      <w:r w:rsidRPr="00C74466">
        <w:rPr>
          <w:rFonts w:ascii="Arial" w:hAnsi="Arial" w:cs="Arial"/>
        </w:rPr>
        <w:t>effect</w:t>
      </w:r>
      <w:proofErr w:type="gramEnd"/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46D8F908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89C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57D5F9B2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88769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5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6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44D"/>
    <w:multiLevelType w:val="hybridMultilevel"/>
    <w:tmpl w:val="63DAFB8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F20C3"/>
    <w:multiLevelType w:val="hybridMultilevel"/>
    <w:tmpl w:val="0DAE361E"/>
    <w:lvl w:ilvl="0" w:tplc="739238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655D6"/>
    <w:multiLevelType w:val="hybridMultilevel"/>
    <w:tmpl w:val="99AE51D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A2423"/>
    <w:multiLevelType w:val="hybridMultilevel"/>
    <w:tmpl w:val="ACBC4956"/>
    <w:lvl w:ilvl="0" w:tplc="17A8FA4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446"/>
    <w:multiLevelType w:val="hybridMultilevel"/>
    <w:tmpl w:val="F176E3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2B5969"/>
    <w:multiLevelType w:val="hybridMultilevel"/>
    <w:tmpl w:val="0C2664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C708B"/>
    <w:multiLevelType w:val="hybridMultilevel"/>
    <w:tmpl w:val="ADD8A83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40D88"/>
    <w:multiLevelType w:val="hybridMultilevel"/>
    <w:tmpl w:val="736A06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B45FE9"/>
    <w:multiLevelType w:val="hybridMultilevel"/>
    <w:tmpl w:val="0D780D8A"/>
    <w:lvl w:ilvl="0" w:tplc="6838887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D808EC"/>
    <w:multiLevelType w:val="hybridMultilevel"/>
    <w:tmpl w:val="E1CCFD26"/>
    <w:lvl w:ilvl="0" w:tplc="739238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1D72F5"/>
    <w:multiLevelType w:val="hybridMultilevel"/>
    <w:tmpl w:val="08364A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6720B6"/>
    <w:multiLevelType w:val="hybridMultilevel"/>
    <w:tmpl w:val="3358427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CC79DE"/>
    <w:multiLevelType w:val="hybridMultilevel"/>
    <w:tmpl w:val="162C1C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F22381"/>
    <w:multiLevelType w:val="hybridMultilevel"/>
    <w:tmpl w:val="CE4CD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D148B"/>
    <w:multiLevelType w:val="hybridMultilevel"/>
    <w:tmpl w:val="973EAAF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647B33"/>
    <w:multiLevelType w:val="hybridMultilevel"/>
    <w:tmpl w:val="CEFC37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071B58"/>
    <w:multiLevelType w:val="hybridMultilevel"/>
    <w:tmpl w:val="7E9CA1FA"/>
    <w:lvl w:ilvl="0" w:tplc="910866B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53446B"/>
    <w:multiLevelType w:val="hybridMultilevel"/>
    <w:tmpl w:val="7314417A"/>
    <w:lvl w:ilvl="0" w:tplc="7298A0A4">
      <w:start w:val="1"/>
      <w:numFmt w:val="decimal"/>
      <w:lvlText w:val="%1."/>
      <w:lvlJc w:val="left"/>
      <w:pPr>
        <w:ind w:left="720" w:hanging="360"/>
      </w:pPr>
      <w:rPr>
        <w:b/>
        <w:bCs/>
        <w:color w:val="ED7D31" w:themeColor="accent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6870FA"/>
    <w:multiLevelType w:val="hybridMultilevel"/>
    <w:tmpl w:val="DCF088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2127FD"/>
    <w:multiLevelType w:val="hybridMultilevel"/>
    <w:tmpl w:val="26CA7E6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B22056"/>
    <w:multiLevelType w:val="hybridMultilevel"/>
    <w:tmpl w:val="D9BC8EF6"/>
    <w:lvl w:ilvl="0" w:tplc="DA9E6FD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162E1A"/>
    <w:multiLevelType w:val="hybridMultilevel"/>
    <w:tmpl w:val="D164A308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2" w15:restartNumberingAfterBreak="0">
    <w:nsid w:val="4B62361A"/>
    <w:multiLevelType w:val="hybridMultilevel"/>
    <w:tmpl w:val="5B2C03BA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3" w15:restartNumberingAfterBreak="0">
    <w:nsid w:val="4D01544A"/>
    <w:multiLevelType w:val="hybridMultilevel"/>
    <w:tmpl w:val="840E8A9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41F7CAA"/>
    <w:multiLevelType w:val="hybridMultilevel"/>
    <w:tmpl w:val="0C2664B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FB3C31"/>
    <w:multiLevelType w:val="hybridMultilevel"/>
    <w:tmpl w:val="E8DAAE46"/>
    <w:lvl w:ilvl="0" w:tplc="552AAAE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0939F2"/>
    <w:multiLevelType w:val="hybridMultilevel"/>
    <w:tmpl w:val="4FC26016"/>
    <w:lvl w:ilvl="0" w:tplc="A724C3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3D4746"/>
    <w:multiLevelType w:val="hybridMultilevel"/>
    <w:tmpl w:val="07E8C68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8008A3"/>
    <w:multiLevelType w:val="hybridMultilevel"/>
    <w:tmpl w:val="E790441C"/>
    <w:lvl w:ilvl="0" w:tplc="4009000D">
      <w:start w:val="1"/>
      <w:numFmt w:val="bullet"/>
      <w:lvlText w:val="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9" w15:restartNumberingAfterBreak="0">
    <w:nsid w:val="76DA4F56"/>
    <w:multiLevelType w:val="hybridMultilevel"/>
    <w:tmpl w:val="D938C722"/>
    <w:lvl w:ilvl="0" w:tplc="BADAF4EE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6" w:hanging="360"/>
      </w:pPr>
    </w:lvl>
    <w:lvl w:ilvl="2" w:tplc="4009001B" w:tentative="1">
      <w:start w:val="1"/>
      <w:numFmt w:val="lowerRoman"/>
      <w:lvlText w:val="%3."/>
      <w:lvlJc w:val="right"/>
      <w:pPr>
        <w:ind w:left="2346" w:hanging="180"/>
      </w:pPr>
    </w:lvl>
    <w:lvl w:ilvl="3" w:tplc="4009000F" w:tentative="1">
      <w:start w:val="1"/>
      <w:numFmt w:val="decimal"/>
      <w:lvlText w:val="%4."/>
      <w:lvlJc w:val="left"/>
      <w:pPr>
        <w:ind w:left="3066" w:hanging="360"/>
      </w:pPr>
    </w:lvl>
    <w:lvl w:ilvl="4" w:tplc="40090019" w:tentative="1">
      <w:start w:val="1"/>
      <w:numFmt w:val="lowerLetter"/>
      <w:lvlText w:val="%5."/>
      <w:lvlJc w:val="left"/>
      <w:pPr>
        <w:ind w:left="3786" w:hanging="360"/>
      </w:pPr>
    </w:lvl>
    <w:lvl w:ilvl="5" w:tplc="4009001B" w:tentative="1">
      <w:start w:val="1"/>
      <w:numFmt w:val="lowerRoman"/>
      <w:lvlText w:val="%6."/>
      <w:lvlJc w:val="right"/>
      <w:pPr>
        <w:ind w:left="4506" w:hanging="180"/>
      </w:pPr>
    </w:lvl>
    <w:lvl w:ilvl="6" w:tplc="4009000F" w:tentative="1">
      <w:start w:val="1"/>
      <w:numFmt w:val="decimal"/>
      <w:lvlText w:val="%7."/>
      <w:lvlJc w:val="left"/>
      <w:pPr>
        <w:ind w:left="5226" w:hanging="360"/>
      </w:pPr>
    </w:lvl>
    <w:lvl w:ilvl="7" w:tplc="40090019" w:tentative="1">
      <w:start w:val="1"/>
      <w:numFmt w:val="lowerLetter"/>
      <w:lvlText w:val="%8."/>
      <w:lvlJc w:val="left"/>
      <w:pPr>
        <w:ind w:left="5946" w:hanging="360"/>
      </w:pPr>
    </w:lvl>
    <w:lvl w:ilvl="8" w:tplc="40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30" w15:restartNumberingAfterBreak="0">
    <w:nsid w:val="78774749"/>
    <w:multiLevelType w:val="hybridMultilevel"/>
    <w:tmpl w:val="29D89E02"/>
    <w:lvl w:ilvl="0" w:tplc="56960A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8EE0340"/>
    <w:multiLevelType w:val="hybridMultilevel"/>
    <w:tmpl w:val="A61ABCA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043CDB"/>
    <w:multiLevelType w:val="hybridMultilevel"/>
    <w:tmpl w:val="E1700F66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33" w15:restartNumberingAfterBreak="0">
    <w:nsid w:val="7A8D3B8C"/>
    <w:multiLevelType w:val="hybridMultilevel"/>
    <w:tmpl w:val="8E5002E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color w:val="FF000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228300">
    <w:abstractNumId w:val="29"/>
  </w:num>
  <w:num w:numId="2" w16cid:durableId="1596475264">
    <w:abstractNumId w:val="22"/>
  </w:num>
  <w:num w:numId="3" w16cid:durableId="972559496">
    <w:abstractNumId w:val="28"/>
  </w:num>
  <w:num w:numId="4" w16cid:durableId="910232636">
    <w:abstractNumId w:val="15"/>
  </w:num>
  <w:num w:numId="5" w16cid:durableId="1739593362">
    <w:abstractNumId w:val="19"/>
  </w:num>
  <w:num w:numId="6" w16cid:durableId="621619173">
    <w:abstractNumId w:val="0"/>
  </w:num>
  <w:num w:numId="7" w16cid:durableId="930352151">
    <w:abstractNumId w:val="20"/>
  </w:num>
  <w:num w:numId="8" w16cid:durableId="1510606862">
    <w:abstractNumId w:val="16"/>
  </w:num>
  <w:num w:numId="9" w16cid:durableId="901871722">
    <w:abstractNumId w:val="27"/>
  </w:num>
  <w:num w:numId="10" w16cid:durableId="5206849">
    <w:abstractNumId w:val="8"/>
  </w:num>
  <w:num w:numId="11" w16cid:durableId="1863127335">
    <w:abstractNumId w:val="30"/>
  </w:num>
  <w:num w:numId="12" w16cid:durableId="1386953993">
    <w:abstractNumId w:val="1"/>
  </w:num>
  <w:num w:numId="13" w16cid:durableId="653607857">
    <w:abstractNumId w:val="13"/>
  </w:num>
  <w:num w:numId="14" w16cid:durableId="1968193499">
    <w:abstractNumId w:val="12"/>
  </w:num>
  <w:num w:numId="15" w16cid:durableId="401678021">
    <w:abstractNumId w:val="18"/>
  </w:num>
  <w:num w:numId="16" w16cid:durableId="1690371038">
    <w:abstractNumId w:val="11"/>
  </w:num>
  <w:num w:numId="17" w16cid:durableId="50034321">
    <w:abstractNumId w:val="26"/>
  </w:num>
  <w:num w:numId="18" w16cid:durableId="1765571484">
    <w:abstractNumId w:val="23"/>
  </w:num>
  <w:num w:numId="19" w16cid:durableId="993533422">
    <w:abstractNumId w:val="3"/>
  </w:num>
  <w:num w:numId="20" w16cid:durableId="1638484598">
    <w:abstractNumId w:val="9"/>
  </w:num>
  <w:num w:numId="21" w16cid:durableId="776173857">
    <w:abstractNumId w:val="17"/>
  </w:num>
  <w:num w:numId="22" w16cid:durableId="1517813814">
    <w:abstractNumId w:val="24"/>
  </w:num>
  <w:num w:numId="23" w16cid:durableId="1874030054">
    <w:abstractNumId w:val="33"/>
  </w:num>
  <w:num w:numId="24" w16cid:durableId="1605579692">
    <w:abstractNumId w:val="7"/>
  </w:num>
  <w:num w:numId="25" w16cid:durableId="274168660">
    <w:abstractNumId w:val="4"/>
  </w:num>
  <w:num w:numId="26" w16cid:durableId="406924425">
    <w:abstractNumId w:val="5"/>
  </w:num>
  <w:num w:numId="27" w16cid:durableId="1296372019">
    <w:abstractNumId w:val="6"/>
  </w:num>
  <w:num w:numId="28" w16cid:durableId="1737967893">
    <w:abstractNumId w:val="14"/>
  </w:num>
  <w:num w:numId="29" w16cid:durableId="1719814528">
    <w:abstractNumId w:val="31"/>
  </w:num>
  <w:num w:numId="30" w16cid:durableId="404764141">
    <w:abstractNumId w:val="10"/>
  </w:num>
  <w:num w:numId="31" w16cid:durableId="1234507143">
    <w:abstractNumId w:val="2"/>
  </w:num>
  <w:num w:numId="32" w16cid:durableId="1829010522">
    <w:abstractNumId w:val="21"/>
  </w:num>
  <w:num w:numId="33" w16cid:durableId="2016610938">
    <w:abstractNumId w:val="32"/>
  </w:num>
  <w:num w:numId="34" w16cid:durableId="1972443504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632"/>
    <w:rsid w:val="00000674"/>
    <w:rsid w:val="000017AA"/>
    <w:rsid w:val="00001837"/>
    <w:rsid w:val="00004C90"/>
    <w:rsid w:val="000108AE"/>
    <w:rsid w:val="000118DF"/>
    <w:rsid w:val="00014206"/>
    <w:rsid w:val="00015A8C"/>
    <w:rsid w:val="000170C3"/>
    <w:rsid w:val="000176F2"/>
    <w:rsid w:val="00020801"/>
    <w:rsid w:val="000209D5"/>
    <w:rsid w:val="00021244"/>
    <w:rsid w:val="00023BBE"/>
    <w:rsid w:val="000300D1"/>
    <w:rsid w:val="00032E93"/>
    <w:rsid w:val="0003345E"/>
    <w:rsid w:val="00034C5D"/>
    <w:rsid w:val="00037314"/>
    <w:rsid w:val="00062042"/>
    <w:rsid w:val="00063A8B"/>
    <w:rsid w:val="0006543F"/>
    <w:rsid w:val="00072841"/>
    <w:rsid w:val="00075968"/>
    <w:rsid w:val="000767C5"/>
    <w:rsid w:val="000810E1"/>
    <w:rsid w:val="00081B8A"/>
    <w:rsid w:val="000829BF"/>
    <w:rsid w:val="000833DC"/>
    <w:rsid w:val="00083EF3"/>
    <w:rsid w:val="00090DDA"/>
    <w:rsid w:val="000940AC"/>
    <w:rsid w:val="000945E5"/>
    <w:rsid w:val="000966A7"/>
    <w:rsid w:val="000A1B22"/>
    <w:rsid w:val="000B4303"/>
    <w:rsid w:val="000C03BA"/>
    <w:rsid w:val="000C3187"/>
    <w:rsid w:val="000D4044"/>
    <w:rsid w:val="000D64A3"/>
    <w:rsid w:val="000D7DC3"/>
    <w:rsid w:val="000E1F9C"/>
    <w:rsid w:val="000E3DB6"/>
    <w:rsid w:val="000E5FEE"/>
    <w:rsid w:val="000E7F50"/>
    <w:rsid w:val="000F5261"/>
    <w:rsid w:val="000F5BF1"/>
    <w:rsid w:val="000F7AAB"/>
    <w:rsid w:val="00111EEB"/>
    <w:rsid w:val="001212D7"/>
    <w:rsid w:val="0013689C"/>
    <w:rsid w:val="00140728"/>
    <w:rsid w:val="00140FA8"/>
    <w:rsid w:val="0014532E"/>
    <w:rsid w:val="00146652"/>
    <w:rsid w:val="001478D1"/>
    <w:rsid w:val="0015090D"/>
    <w:rsid w:val="00172DE1"/>
    <w:rsid w:val="00173CA6"/>
    <w:rsid w:val="00177C58"/>
    <w:rsid w:val="001821B0"/>
    <w:rsid w:val="00185623"/>
    <w:rsid w:val="00186BE3"/>
    <w:rsid w:val="00195C9A"/>
    <w:rsid w:val="00197DF5"/>
    <w:rsid w:val="001A2259"/>
    <w:rsid w:val="001B124A"/>
    <w:rsid w:val="001B14AC"/>
    <w:rsid w:val="001B2CDD"/>
    <w:rsid w:val="001C1AD5"/>
    <w:rsid w:val="001C2031"/>
    <w:rsid w:val="001C2802"/>
    <w:rsid w:val="001C2C77"/>
    <w:rsid w:val="001C464B"/>
    <w:rsid w:val="001D1E5E"/>
    <w:rsid w:val="001D244D"/>
    <w:rsid w:val="001D2FF2"/>
    <w:rsid w:val="001E11D0"/>
    <w:rsid w:val="001E52D9"/>
    <w:rsid w:val="001E5BBF"/>
    <w:rsid w:val="001E6FA1"/>
    <w:rsid w:val="001E7ABB"/>
    <w:rsid w:val="001F7E19"/>
    <w:rsid w:val="00203FAB"/>
    <w:rsid w:val="0021255F"/>
    <w:rsid w:val="0021291F"/>
    <w:rsid w:val="002159FF"/>
    <w:rsid w:val="00220C4B"/>
    <w:rsid w:val="00236B71"/>
    <w:rsid w:val="00243997"/>
    <w:rsid w:val="0024526B"/>
    <w:rsid w:val="0024711F"/>
    <w:rsid w:val="002506FA"/>
    <w:rsid w:val="00262C3B"/>
    <w:rsid w:val="00263C8E"/>
    <w:rsid w:val="002656DB"/>
    <w:rsid w:val="002672EA"/>
    <w:rsid w:val="00271593"/>
    <w:rsid w:val="00277A92"/>
    <w:rsid w:val="00280DDA"/>
    <w:rsid w:val="00281D08"/>
    <w:rsid w:val="0028295C"/>
    <w:rsid w:val="00282DCB"/>
    <w:rsid w:val="00290751"/>
    <w:rsid w:val="00292AC8"/>
    <w:rsid w:val="00297591"/>
    <w:rsid w:val="002A2A08"/>
    <w:rsid w:val="002D240F"/>
    <w:rsid w:val="002D466C"/>
    <w:rsid w:val="002F2371"/>
    <w:rsid w:val="002F59F3"/>
    <w:rsid w:val="003002A3"/>
    <w:rsid w:val="003016A8"/>
    <w:rsid w:val="00301841"/>
    <w:rsid w:val="00314AAD"/>
    <w:rsid w:val="0033506E"/>
    <w:rsid w:val="00337615"/>
    <w:rsid w:val="00345485"/>
    <w:rsid w:val="00345A21"/>
    <w:rsid w:val="003466E1"/>
    <w:rsid w:val="00346922"/>
    <w:rsid w:val="0035262D"/>
    <w:rsid w:val="003639B5"/>
    <w:rsid w:val="00365DD7"/>
    <w:rsid w:val="0037084A"/>
    <w:rsid w:val="00381062"/>
    <w:rsid w:val="00383C2A"/>
    <w:rsid w:val="00390F53"/>
    <w:rsid w:val="00391CB8"/>
    <w:rsid w:val="003A79F5"/>
    <w:rsid w:val="003B66F0"/>
    <w:rsid w:val="003B77AF"/>
    <w:rsid w:val="003C43F4"/>
    <w:rsid w:val="003E7C30"/>
    <w:rsid w:val="00402107"/>
    <w:rsid w:val="00403BE2"/>
    <w:rsid w:val="004147C8"/>
    <w:rsid w:val="00417563"/>
    <w:rsid w:val="004203B1"/>
    <w:rsid w:val="00424999"/>
    <w:rsid w:val="00430896"/>
    <w:rsid w:val="00430FCE"/>
    <w:rsid w:val="00435C1F"/>
    <w:rsid w:val="00436BD2"/>
    <w:rsid w:val="00441D46"/>
    <w:rsid w:val="00442534"/>
    <w:rsid w:val="00444ECE"/>
    <w:rsid w:val="00447973"/>
    <w:rsid w:val="0045391A"/>
    <w:rsid w:val="00461D36"/>
    <w:rsid w:val="004722B8"/>
    <w:rsid w:val="00472827"/>
    <w:rsid w:val="004759AB"/>
    <w:rsid w:val="00476BDB"/>
    <w:rsid w:val="004776B4"/>
    <w:rsid w:val="00480042"/>
    <w:rsid w:val="00482372"/>
    <w:rsid w:val="00482781"/>
    <w:rsid w:val="00483985"/>
    <w:rsid w:val="004852C9"/>
    <w:rsid w:val="0049199C"/>
    <w:rsid w:val="004947D8"/>
    <w:rsid w:val="00496760"/>
    <w:rsid w:val="004A0C10"/>
    <w:rsid w:val="004A3566"/>
    <w:rsid w:val="004A4065"/>
    <w:rsid w:val="004A6C7B"/>
    <w:rsid w:val="004A7269"/>
    <w:rsid w:val="004B4376"/>
    <w:rsid w:val="004B46B2"/>
    <w:rsid w:val="004C4DF2"/>
    <w:rsid w:val="004C5B3A"/>
    <w:rsid w:val="004C653E"/>
    <w:rsid w:val="004D08AE"/>
    <w:rsid w:val="004D36C4"/>
    <w:rsid w:val="004E1FF5"/>
    <w:rsid w:val="004E4AE9"/>
    <w:rsid w:val="004F0AC3"/>
    <w:rsid w:val="004F5106"/>
    <w:rsid w:val="005027DE"/>
    <w:rsid w:val="005036E9"/>
    <w:rsid w:val="00503DA5"/>
    <w:rsid w:val="00514FA5"/>
    <w:rsid w:val="00521383"/>
    <w:rsid w:val="0052149C"/>
    <w:rsid w:val="005247D3"/>
    <w:rsid w:val="0052501D"/>
    <w:rsid w:val="005250F0"/>
    <w:rsid w:val="0052537B"/>
    <w:rsid w:val="0053113F"/>
    <w:rsid w:val="005327DC"/>
    <w:rsid w:val="0054093F"/>
    <w:rsid w:val="00542AF4"/>
    <w:rsid w:val="00554B6B"/>
    <w:rsid w:val="00555120"/>
    <w:rsid w:val="00562A80"/>
    <w:rsid w:val="00565881"/>
    <w:rsid w:val="005671C9"/>
    <w:rsid w:val="00572A72"/>
    <w:rsid w:val="00573C77"/>
    <w:rsid w:val="00581778"/>
    <w:rsid w:val="00582522"/>
    <w:rsid w:val="00582E7E"/>
    <w:rsid w:val="00583632"/>
    <w:rsid w:val="00585BF9"/>
    <w:rsid w:val="005B140C"/>
    <w:rsid w:val="005B14BB"/>
    <w:rsid w:val="005D199E"/>
    <w:rsid w:val="005E12DB"/>
    <w:rsid w:val="005E4377"/>
    <w:rsid w:val="005E6F06"/>
    <w:rsid w:val="005F5519"/>
    <w:rsid w:val="00607BBE"/>
    <w:rsid w:val="0061155B"/>
    <w:rsid w:val="00611B83"/>
    <w:rsid w:val="00635E09"/>
    <w:rsid w:val="0063723C"/>
    <w:rsid w:val="006401E0"/>
    <w:rsid w:val="00640CD2"/>
    <w:rsid w:val="00645A01"/>
    <w:rsid w:val="00646BBE"/>
    <w:rsid w:val="006473A0"/>
    <w:rsid w:val="00650E7C"/>
    <w:rsid w:val="00653B80"/>
    <w:rsid w:val="00657FEF"/>
    <w:rsid w:val="00662328"/>
    <w:rsid w:val="006629CD"/>
    <w:rsid w:val="00673144"/>
    <w:rsid w:val="00675802"/>
    <w:rsid w:val="00677F1B"/>
    <w:rsid w:val="00680D21"/>
    <w:rsid w:val="00684002"/>
    <w:rsid w:val="006B1F01"/>
    <w:rsid w:val="006B30AC"/>
    <w:rsid w:val="006B562F"/>
    <w:rsid w:val="006B78D8"/>
    <w:rsid w:val="006C12F8"/>
    <w:rsid w:val="006C27A5"/>
    <w:rsid w:val="006D0A08"/>
    <w:rsid w:val="006D15B1"/>
    <w:rsid w:val="006D2DFE"/>
    <w:rsid w:val="006D4BD5"/>
    <w:rsid w:val="006D75FB"/>
    <w:rsid w:val="006E09AF"/>
    <w:rsid w:val="006E11CC"/>
    <w:rsid w:val="006E3998"/>
    <w:rsid w:val="006E50B7"/>
    <w:rsid w:val="006E63AD"/>
    <w:rsid w:val="0070498D"/>
    <w:rsid w:val="00705D6F"/>
    <w:rsid w:val="00706F21"/>
    <w:rsid w:val="00706F79"/>
    <w:rsid w:val="007140CC"/>
    <w:rsid w:val="007169C6"/>
    <w:rsid w:val="00722236"/>
    <w:rsid w:val="00722B8A"/>
    <w:rsid w:val="00722DAC"/>
    <w:rsid w:val="007238CF"/>
    <w:rsid w:val="0072579E"/>
    <w:rsid w:val="00736FDE"/>
    <w:rsid w:val="00737181"/>
    <w:rsid w:val="007437E2"/>
    <w:rsid w:val="00744DF6"/>
    <w:rsid w:val="00765E81"/>
    <w:rsid w:val="00766042"/>
    <w:rsid w:val="00766FD0"/>
    <w:rsid w:val="00775706"/>
    <w:rsid w:val="00792864"/>
    <w:rsid w:val="007A1A84"/>
    <w:rsid w:val="007B2E72"/>
    <w:rsid w:val="007B333A"/>
    <w:rsid w:val="007B35F8"/>
    <w:rsid w:val="007B3739"/>
    <w:rsid w:val="007B6AAC"/>
    <w:rsid w:val="007C4068"/>
    <w:rsid w:val="007C52F6"/>
    <w:rsid w:val="007C5BDA"/>
    <w:rsid w:val="007D191B"/>
    <w:rsid w:val="007D5866"/>
    <w:rsid w:val="007E4B31"/>
    <w:rsid w:val="007E5C70"/>
    <w:rsid w:val="007E750E"/>
    <w:rsid w:val="007F4A31"/>
    <w:rsid w:val="007F6A35"/>
    <w:rsid w:val="00805D55"/>
    <w:rsid w:val="00807FD7"/>
    <w:rsid w:val="00810069"/>
    <w:rsid w:val="00810141"/>
    <w:rsid w:val="008114EC"/>
    <w:rsid w:val="00820B65"/>
    <w:rsid w:val="00826B10"/>
    <w:rsid w:val="00833835"/>
    <w:rsid w:val="00843456"/>
    <w:rsid w:val="0085391D"/>
    <w:rsid w:val="00853C8E"/>
    <w:rsid w:val="008556A4"/>
    <w:rsid w:val="008559FB"/>
    <w:rsid w:val="008574D0"/>
    <w:rsid w:val="0085780A"/>
    <w:rsid w:val="008634CA"/>
    <w:rsid w:val="008656A2"/>
    <w:rsid w:val="00866147"/>
    <w:rsid w:val="00874B53"/>
    <w:rsid w:val="00885A14"/>
    <w:rsid w:val="008872AE"/>
    <w:rsid w:val="00890391"/>
    <w:rsid w:val="008908B8"/>
    <w:rsid w:val="008A044B"/>
    <w:rsid w:val="008A1779"/>
    <w:rsid w:val="008A273E"/>
    <w:rsid w:val="008A7AE1"/>
    <w:rsid w:val="008B3E97"/>
    <w:rsid w:val="008C3AC8"/>
    <w:rsid w:val="008C6738"/>
    <w:rsid w:val="008E7DF7"/>
    <w:rsid w:val="008F7175"/>
    <w:rsid w:val="009019B9"/>
    <w:rsid w:val="00901BFC"/>
    <w:rsid w:val="00905DFC"/>
    <w:rsid w:val="00911F93"/>
    <w:rsid w:val="00914813"/>
    <w:rsid w:val="0091723A"/>
    <w:rsid w:val="009174A0"/>
    <w:rsid w:val="00925915"/>
    <w:rsid w:val="00934DFF"/>
    <w:rsid w:val="00934FC9"/>
    <w:rsid w:val="00937BE9"/>
    <w:rsid w:val="00940F6F"/>
    <w:rsid w:val="00946D5B"/>
    <w:rsid w:val="0095049A"/>
    <w:rsid w:val="00951EF1"/>
    <w:rsid w:val="00952B66"/>
    <w:rsid w:val="00952D8F"/>
    <w:rsid w:val="009559A1"/>
    <w:rsid w:val="00960A30"/>
    <w:rsid w:val="00965ADE"/>
    <w:rsid w:val="00966D78"/>
    <w:rsid w:val="00971203"/>
    <w:rsid w:val="0097389F"/>
    <w:rsid w:val="009768F8"/>
    <w:rsid w:val="00980083"/>
    <w:rsid w:val="00981EB4"/>
    <w:rsid w:val="00987277"/>
    <w:rsid w:val="009A1B70"/>
    <w:rsid w:val="009C1736"/>
    <w:rsid w:val="009C190A"/>
    <w:rsid w:val="009C7436"/>
    <w:rsid w:val="009E12CF"/>
    <w:rsid w:val="009F64EA"/>
    <w:rsid w:val="00A00854"/>
    <w:rsid w:val="00A008A4"/>
    <w:rsid w:val="00A042DC"/>
    <w:rsid w:val="00A148A4"/>
    <w:rsid w:val="00A17462"/>
    <w:rsid w:val="00A45BAD"/>
    <w:rsid w:val="00A5108B"/>
    <w:rsid w:val="00A535AC"/>
    <w:rsid w:val="00A64029"/>
    <w:rsid w:val="00A67247"/>
    <w:rsid w:val="00A85CD0"/>
    <w:rsid w:val="00A87B38"/>
    <w:rsid w:val="00A963FD"/>
    <w:rsid w:val="00A96599"/>
    <w:rsid w:val="00AA081B"/>
    <w:rsid w:val="00AA25EF"/>
    <w:rsid w:val="00AA34F8"/>
    <w:rsid w:val="00AA6B9D"/>
    <w:rsid w:val="00AA7B52"/>
    <w:rsid w:val="00AB5AAA"/>
    <w:rsid w:val="00AB668C"/>
    <w:rsid w:val="00AC2AAD"/>
    <w:rsid w:val="00AC3B26"/>
    <w:rsid w:val="00AC44A3"/>
    <w:rsid w:val="00AD2220"/>
    <w:rsid w:val="00AD7821"/>
    <w:rsid w:val="00AD7FC0"/>
    <w:rsid w:val="00AE544B"/>
    <w:rsid w:val="00AE6119"/>
    <w:rsid w:val="00AE71F6"/>
    <w:rsid w:val="00AF2D94"/>
    <w:rsid w:val="00B06897"/>
    <w:rsid w:val="00B1340C"/>
    <w:rsid w:val="00B147E5"/>
    <w:rsid w:val="00B14EFC"/>
    <w:rsid w:val="00B2109B"/>
    <w:rsid w:val="00B25406"/>
    <w:rsid w:val="00B30909"/>
    <w:rsid w:val="00B40EDE"/>
    <w:rsid w:val="00B4422C"/>
    <w:rsid w:val="00B50959"/>
    <w:rsid w:val="00B50F97"/>
    <w:rsid w:val="00B53BF6"/>
    <w:rsid w:val="00B57642"/>
    <w:rsid w:val="00B57E70"/>
    <w:rsid w:val="00B6479C"/>
    <w:rsid w:val="00B664DA"/>
    <w:rsid w:val="00B760AB"/>
    <w:rsid w:val="00B82BE1"/>
    <w:rsid w:val="00B84F8F"/>
    <w:rsid w:val="00BA0696"/>
    <w:rsid w:val="00BA4234"/>
    <w:rsid w:val="00BA7D06"/>
    <w:rsid w:val="00BB1A90"/>
    <w:rsid w:val="00BB750B"/>
    <w:rsid w:val="00BC4066"/>
    <w:rsid w:val="00BE3E24"/>
    <w:rsid w:val="00BF1F3F"/>
    <w:rsid w:val="00BF3FC8"/>
    <w:rsid w:val="00BF58A2"/>
    <w:rsid w:val="00BF7C5C"/>
    <w:rsid w:val="00C01362"/>
    <w:rsid w:val="00C02726"/>
    <w:rsid w:val="00C02A11"/>
    <w:rsid w:val="00C04709"/>
    <w:rsid w:val="00C13002"/>
    <w:rsid w:val="00C15F01"/>
    <w:rsid w:val="00C20522"/>
    <w:rsid w:val="00C246EF"/>
    <w:rsid w:val="00C2495D"/>
    <w:rsid w:val="00C41F19"/>
    <w:rsid w:val="00C42DBA"/>
    <w:rsid w:val="00C43480"/>
    <w:rsid w:val="00C43DFE"/>
    <w:rsid w:val="00C4492D"/>
    <w:rsid w:val="00C44DC0"/>
    <w:rsid w:val="00C46F70"/>
    <w:rsid w:val="00C46F86"/>
    <w:rsid w:val="00C50EAE"/>
    <w:rsid w:val="00C51263"/>
    <w:rsid w:val="00C60E2E"/>
    <w:rsid w:val="00C61B67"/>
    <w:rsid w:val="00C62AAD"/>
    <w:rsid w:val="00C62BAD"/>
    <w:rsid w:val="00C62D03"/>
    <w:rsid w:val="00C656AE"/>
    <w:rsid w:val="00C66F2B"/>
    <w:rsid w:val="00C67C89"/>
    <w:rsid w:val="00C74466"/>
    <w:rsid w:val="00C753EC"/>
    <w:rsid w:val="00C7666F"/>
    <w:rsid w:val="00C80F00"/>
    <w:rsid w:val="00C82C8B"/>
    <w:rsid w:val="00C84020"/>
    <w:rsid w:val="00C847BE"/>
    <w:rsid w:val="00C914F7"/>
    <w:rsid w:val="00C93322"/>
    <w:rsid w:val="00CA040F"/>
    <w:rsid w:val="00CA13C3"/>
    <w:rsid w:val="00CB05E8"/>
    <w:rsid w:val="00CB41C4"/>
    <w:rsid w:val="00CB7E23"/>
    <w:rsid w:val="00CC4436"/>
    <w:rsid w:val="00CC4F5D"/>
    <w:rsid w:val="00CC738B"/>
    <w:rsid w:val="00CD37AA"/>
    <w:rsid w:val="00CD4371"/>
    <w:rsid w:val="00CD5A17"/>
    <w:rsid w:val="00CE19A1"/>
    <w:rsid w:val="00CE4923"/>
    <w:rsid w:val="00CE5414"/>
    <w:rsid w:val="00CE5B77"/>
    <w:rsid w:val="00CF0DE8"/>
    <w:rsid w:val="00CF60FB"/>
    <w:rsid w:val="00CF69DD"/>
    <w:rsid w:val="00D01F88"/>
    <w:rsid w:val="00D03090"/>
    <w:rsid w:val="00D0531B"/>
    <w:rsid w:val="00D111E9"/>
    <w:rsid w:val="00D119F2"/>
    <w:rsid w:val="00D1363E"/>
    <w:rsid w:val="00D14B59"/>
    <w:rsid w:val="00D21037"/>
    <w:rsid w:val="00D2320B"/>
    <w:rsid w:val="00D31C0B"/>
    <w:rsid w:val="00D32634"/>
    <w:rsid w:val="00D34AB1"/>
    <w:rsid w:val="00D36B47"/>
    <w:rsid w:val="00D40B7C"/>
    <w:rsid w:val="00D463EF"/>
    <w:rsid w:val="00D60F0A"/>
    <w:rsid w:val="00D611C3"/>
    <w:rsid w:val="00D61407"/>
    <w:rsid w:val="00D61850"/>
    <w:rsid w:val="00D661B2"/>
    <w:rsid w:val="00D73467"/>
    <w:rsid w:val="00D75F9D"/>
    <w:rsid w:val="00D85C00"/>
    <w:rsid w:val="00D86209"/>
    <w:rsid w:val="00D90053"/>
    <w:rsid w:val="00D9035F"/>
    <w:rsid w:val="00D93735"/>
    <w:rsid w:val="00D942F1"/>
    <w:rsid w:val="00D94BBE"/>
    <w:rsid w:val="00DA5407"/>
    <w:rsid w:val="00DB38C6"/>
    <w:rsid w:val="00DB3C08"/>
    <w:rsid w:val="00DC68F8"/>
    <w:rsid w:val="00DD41C0"/>
    <w:rsid w:val="00DE1835"/>
    <w:rsid w:val="00DE6DDA"/>
    <w:rsid w:val="00E020C3"/>
    <w:rsid w:val="00E13141"/>
    <w:rsid w:val="00E13A4E"/>
    <w:rsid w:val="00E13A6F"/>
    <w:rsid w:val="00E157ED"/>
    <w:rsid w:val="00E168A1"/>
    <w:rsid w:val="00E21011"/>
    <w:rsid w:val="00E22F00"/>
    <w:rsid w:val="00E23948"/>
    <w:rsid w:val="00E23E61"/>
    <w:rsid w:val="00E24572"/>
    <w:rsid w:val="00E25403"/>
    <w:rsid w:val="00E30B38"/>
    <w:rsid w:val="00E323ED"/>
    <w:rsid w:val="00E4062A"/>
    <w:rsid w:val="00E44288"/>
    <w:rsid w:val="00E46737"/>
    <w:rsid w:val="00E5031C"/>
    <w:rsid w:val="00E51798"/>
    <w:rsid w:val="00E52C46"/>
    <w:rsid w:val="00E649A7"/>
    <w:rsid w:val="00E75A20"/>
    <w:rsid w:val="00E763D4"/>
    <w:rsid w:val="00E919C1"/>
    <w:rsid w:val="00E92ACA"/>
    <w:rsid w:val="00E95CDA"/>
    <w:rsid w:val="00E9670F"/>
    <w:rsid w:val="00EA50BB"/>
    <w:rsid w:val="00EA691E"/>
    <w:rsid w:val="00EB0203"/>
    <w:rsid w:val="00EB140C"/>
    <w:rsid w:val="00EC00D5"/>
    <w:rsid w:val="00EC6531"/>
    <w:rsid w:val="00EE21ED"/>
    <w:rsid w:val="00EF520D"/>
    <w:rsid w:val="00F06289"/>
    <w:rsid w:val="00F06FB3"/>
    <w:rsid w:val="00F10613"/>
    <w:rsid w:val="00F278DB"/>
    <w:rsid w:val="00F35D77"/>
    <w:rsid w:val="00F42C04"/>
    <w:rsid w:val="00F4718B"/>
    <w:rsid w:val="00F53D29"/>
    <w:rsid w:val="00F57FF9"/>
    <w:rsid w:val="00F6542A"/>
    <w:rsid w:val="00F66E39"/>
    <w:rsid w:val="00F67A15"/>
    <w:rsid w:val="00F71B0F"/>
    <w:rsid w:val="00F722F9"/>
    <w:rsid w:val="00F85D16"/>
    <w:rsid w:val="00FA089B"/>
    <w:rsid w:val="00FA6F8B"/>
    <w:rsid w:val="00FA7DF7"/>
    <w:rsid w:val="00FB367B"/>
    <w:rsid w:val="00FB3EA5"/>
    <w:rsid w:val="00FB63A6"/>
    <w:rsid w:val="00FB6CAE"/>
    <w:rsid w:val="00FB7C09"/>
    <w:rsid w:val="00FC207C"/>
    <w:rsid w:val="00FE2DB5"/>
    <w:rsid w:val="00FE4500"/>
    <w:rsid w:val="00FE5876"/>
    <w:rsid w:val="00FE5FD5"/>
    <w:rsid w:val="00FE663A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  <w15:docId w15:val="{E922FB62-7374-4A6B-8894-D4C997930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9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styleId="Header">
    <w:name w:val="header"/>
    <w:link w:val="HeaderChar"/>
    <w:semiHidden/>
    <w:rsid w:val="00345A21"/>
    <w:pPr>
      <w:widowControl/>
      <w:tabs>
        <w:tab w:val="right" w:pos="8562"/>
      </w:tabs>
      <w:autoSpaceDE/>
      <w:autoSpaceDN/>
    </w:pPr>
    <w:rPr>
      <w:rFonts w:eastAsia="Times New Roman" w:cs="Arial"/>
      <w:b/>
      <w:color w:val="E7E6E6" w:themeColor="background2"/>
      <w:sz w:val="16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345A21"/>
    <w:rPr>
      <w:rFonts w:eastAsia="Times New Roman" w:cs="Arial"/>
      <w:b/>
      <w:color w:val="E7E6E6" w:themeColor="background2"/>
      <w:sz w:val="16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65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5A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5ADE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ADE"/>
    <w:rPr>
      <w:rFonts w:ascii="Arial MT" w:eastAsia="Arial MT" w:hAnsi="Arial MT" w:cs="Arial M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8B"/>
    <w:rPr>
      <w:rFonts w:ascii="Segoe UI" w:eastAsia="Arial MT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1F6"/>
    <w:rPr>
      <w:rFonts w:ascii="Arial" w:hAnsi="Arial"/>
      <w:b/>
      <w:color w:val="00A7B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E71F6"/>
    <w:rPr>
      <w:rFonts w:ascii="Arial" w:eastAsia="Arial MT" w:hAnsi="Arial" w:cs="Arial MT"/>
      <w:b/>
      <w:color w:val="00A7B5"/>
      <w:sz w:val="36"/>
    </w:rPr>
  </w:style>
  <w:style w:type="character" w:styleId="Hyperlink">
    <w:name w:val="Hyperlink"/>
    <w:basedOn w:val="DefaultParagraphFont"/>
    <w:uiPriority w:val="99"/>
    <w:unhideWhenUsed/>
    <w:rsid w:val="00820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B6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6B10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04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042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rsid w:val="00E23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15A8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15A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rantthornton.i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odopcell@gmail.com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0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contact@in.gt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844AC-EB69-4370-8E90-81388540F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3009</TotalTime>
  <Pages>4</Pages>
  <Words>1286</Words>
  <Characters>6632</Characters>
  <Application>Microsoft Office Word</Application>
  <DocSecurity>0</DocSecurity>
  <Lines>238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zafar</dc:creator>
  <cp:keywords/>
  <dc:description/>
  <cp:lastModifiedBy>Amar Jyoti</cp:lastModifiedBy>
  <cp:revision>245</cp:revision>
  <cp:lastPrinted>2023-04-28T06:30:00Z</cp:lastPrinted>
  <dcterms:created xsi:type="dcterms:W3CDTF">2023-01-02T11:45:00Z</dcterms:created>
  <dcterms:modified xsi:type="dcterms:W3CDTF">2023-05-03T10:28:00Z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