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66" w:rsidRDefault="00903646" w:rsidP="00AB6E66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22.85pt;margin-top:-48.25pt;width:171.5pt;height:61.3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903646" w:rsidRDefault="00903646" w:rsidP="00903646">
                  <w:pPr>
                    <w:ind w:firstLine="0"/>
                  </w:pPr>
                  <w:bookmarkStart w:id="0" w:name="_GoBack"/>
                  <w:r w:rsidRPr="00903646">
                    <w:rPr>
                      <w:highlight w:val="yellow"/>
                    </w:rPr>
                    <w:t xml:space="preserve">Up to you whether you include the subheadings in the </w:t>
                  </w:r>
                  <w:proofErr w:type="spellStart"/>
                  <w:r w:rsidRPr="00903646">
                    <w:rPr>
                      <w:highlight w:val="yellow"/>
                    </w:rPr>
                    <w:t>ToC</w:t>
                  </w:r>
                  <w:proofErr w:type="spellEnd"/>
                  <w:r w:rsidRPr="00903646">
                    <w:rPr>
                      <w:highlight w:val="yellow"/>
                    </w:rPr>
                    <w:t xml:space="preserve"> as printed - BS</w:t>
                  </w:r>
                  <w:bookmarkEnd w:id="0"/>
                </w:p>
              </w:txbxContent>
            </v:textbox>
          </v:shape>
        </w:pict>
      </w:r>
      <w:r w:rsidR="00AB6E66">
        <w:t>Table of Contents</w:t>
      </w:r>
    </w:p>
    <w:p w:rsidR="00055673" w:rsidRDefault="00D55BC5" w:rsidP="00055673">
      <w:pPr>
        <w:pStyle w:val="Heading1"/>
      </w:pPr>
      <w:r>
        <w:t>Multiculturalism and cultural d</w:t>
      </w:r>
      <w:r w:rsidR="00055673">
        <w:t>iversity</w:t>
      </w:r>
    </w:p>
    <w:p w:rsidR="00AB6E66" w:rsidRDefault="001E09E7" w:rsidP="00AB6E66">
      <w:pPr>
        <w:tabs>
          <w:tab w:val="right" w:pos="8460"/>
        </w:tabs>
        <w:ind w:firstLine="0"/>
      </w:pPr>
      <w:r>
        <w:t xml:space="preserve">H. E. Baber. </w:t>
      </w:r>
      <w:hyperlink r:id="rId6" w:history="1">
        <w:r w:rsidRPr="00DA0F9E">
          <w:rPr>
            <w:rStyle w:val="Hyperlink"/>
          </w:rPr>
          <w:t>Dilemmas of Multiculturalism</w:t>
        </w:r>
        <w:r w:rsidR="0021313A" w:rsidRPr="00DA0F9E">
          <w:rPr>
            <w:rStyle w:val="Hyperlink"/>
          </w:rPr>
          <w:t>: An Introduction</w:t>
        </w:r>
      </w:hyperlink>
    </w:p>
    <w:p w:rsidR="00D55BC5" w:rsidRDefault="001E09E7" w:rsidP="00AB6E66">
      <w:pPr>
        <w:tabs>
          <w:tab w:val="right" w:pos="8460"/>
        </w:tabs>
        <w:ind w:firstLine="0"/>
      </w:pPr>
      <w:r>
        <w:t xml:space="preserve">Roy Brooks. </w:t>
      </w:r>
      <w:hyperlink r:id="rId7" w:history="1">
        <w:r w:rsidR="00AB6E66" w:rsidRPr="00DA0F9E">
          <w:rPr>
            <w:rStyle w:val="Hyperlink"/>
          </w:rPr>
          <w:t>Cultural Diversity</w:t>
        </w:r>
        <w:r w:rsidRPr="00DA0F9E">
          <w:rPr>
            <w:rStyle w:val="Hyperlink"/>
          </w:rPr>
          <w:t>: It’s All About the Mainstream</w:t>
        </w:r>
      </w:hyperlink>
    </w:p>
    <w:p w:rsidR="00D55BC5" w:rsidRDefault="00D55BC5" w:rsidP="00D55BC5">
      <w:pPr>
        <w:pStyle w:val="Heading1"/>
      </w:pPr>
      <w:r>
        <w:t>Can multiculturalism be liberal?</w:t>
      </w:r>
    </w:p>
    <w:p w:rsidR="00D66057" w:rsidRDefault="00D82A8C" w:rsidP="00AB6E66">
      <w:pPr>
        <w:tabs>
          <w:tab w:val="right" w:pos="8460"/>
        </w:tabs>
        <w:ind w:firstLine="0"/>
      </w:pPr>
      <w:r>
        <w:t xml:space="preserve">Erik Christensen. </w:t>
      </w:r>
      <w:hyperlink r:id="rId8" w:history="1">
        <w:r w:rsidR="00D66057" w:rsidRPr="00D66057">
          <w:rPr>
            <w:rStyle w:val="Hyperlink"/>
          </w:rPr>
          <w:t>Revisiting Multiculturalism and its Critics</w:t>
        </w:r>
      </w:hyperlink>
    </w:p>
    <w:p w:rsidR="00D81B41" w:rsidRDefault="001E09E7" w:rsidP="00AB6E66">
      <w:pPr>
        <w:tabs>
          <w:tab w:val="right" w:pos="8460"/>
        </w:tabs>
        <w:ind w:firstLine="0"/>
      </w:pPr>
      <w:proofErr w:type="spellStart"/>
      <w:r>
        <w:t>Frederik</w:t>
      </w:r>
      <w:proofErr w:type="spellEnd"/>
      <w:r>
        <w:t xml:space="preserve"> </w:t>
      </w:r>
      <w:proofErr w:type="spellStart"/>
      <w:r>
        <w:t>Stjernfelt</w:t>
      </w:r>
      <w:proofErr w:type="spellEnd"/>
      <w:r>
        <w:t xml:space="preserve">. </w:t>
      </w:r>
      <w:hyperlink r:id="rId9" w:history="1">
        <w:r w:rsidR="00B10D52" w:rsidRPr="00DA0F9E">
          <w:rPr>
            <w:rStyle w:val="Hyperlink"/>
          </w:rPr>
          <w:t xml:space="preserve">Liberal Multiculturalism as Political Philosophy: Will </w:t>
        </w:r>
        <w:proofErr w:type="spellStart"/>
        <w:r w:rsidR="00B10D52" w:rsidRPr="00DA0F9E">
          <w:rPr>
            <w:rStyle w:val="Hyperlink"/>
          </w:rPr>
          <w:t>Kymlicka</w:t>
        </w:r>
        <w:proofErr w:type="spellEnd"/>
      </w:hyperlink>
    </w:p>
    <w:p w:rsidR="003B3D6B" w:rsidRDefault="003B3D6B" w:rsidP="003B3D6B">
      <w:pPr>
        <w:pStyle w:val="Heading1"/>
      </w:pPr>
      <w:r>
        <w:t>Group rights</w:t>
      </w:r>
    </w:p>
    <w:p w:rsidR="009D5A27" w:rsidRDefault="003B3D6B" w:rsidP="003B3D6B">
      <w:pPr>
        <w:ind w:firstLine="0"/>
      </w:pPr>
      <w:r>
        <w:t xml:space="preserve">Stephen Biggs. </w:t>
      </w:r>
      <w:hyperlink r:id="rId10" w:history="1">
        <w:r w:rsidRPr="00DA0F9E">
          <w:rPr>
            <w:rStyle w:val="Hyperlink"/>
          </w:rPr>
          <w:t>Liberalism, Feminism and Group Rights</w:t>
        </w:r>
      </w:hyperlink>
    </w:p>
    <w:p w:rsidR="003B3D6B" w:rsidRPr="00B446D9" w:rsidRDefault="009D5A27" w:rsidP="003B3D6B">
      <w:pPr>
        <w:ind w:firstLine="0"/>
      </w:pPr>
      <w:r>
        <w:t xml:space="preserve">Cindy Holder. </w:t>
      </w:r>
      <w:hyperlink r:id="rId11" w:history="1">
        <w:r w:rsidRPr="00DA0F9E">
          <w:rPr>
            <w:rStyle w:val="Hyperlink"/>
          </w:rPr>
          <w:t>Devolving Power to Sub-State Groups: Some Worries about the Worries</w:t>
        </w:r>
      </w:hyperlink>
    </w:p>
    <w:p w:rsidR="00D81B41" w:rsidRDefault="00D81B41" w:rsidP="00D81B41">
      <w:pPr>
        <w:pStyle w:val="Heading1"/>
      </w:pPr>
      <w:r>
        <w:t>Liberal democracies and illiberal minorities</w:t>
      </w:r>
    </w:p>
    <w:p w:rsidR="00F2508A" w:rsidRDefault="00F2508A" w:rsidP="00D81B41">
      <w:pPr>
        <w:ind w:firstLine="0"/>
      </w:pPr>
      <w:r>
        <w:t xml:space="preserve">Geoffrey </w:t>
      </w:r>
      <w:proofErr w:type="spellStart"/>
      <w:r>
        <w:t>Levey</w:t>
      </w:r>
      <w:proofErr w:type="spellEnd"/>
      <w:r>
        <w:t xml:space="preserve">. </w:t>
      </w:r>
      <w:hyperlink r:id="rId12" w:history="1">
        <w:r w:rsidRPr="00DA0F9E">
          <w:rPr>
            <w:rStyle w:val="Hyperlink"/>
          </w:rPr>
          <w:t>Liberal Autonomy as a Pluralistic Value</w:t>
        </w:r>
      </w:hyperlink>
    </w:p>
    <w:p w:rsidR="005A2C8A" w:rsidRDefault="00F2508A" w:rsidP="00D81B41">
      <w:pPr>
        <w:ind w:firstLine="0"/>
      </w:pPr>
      <w:proofErr w:type="spellStart"/>
      <w:r>
        <w:t>Deen</w:t>
      </w:r>
      <w:proofErr w:type="spellEnd"/>
      <w:r>
        <w:t xml:space="preserve"> </w:t>
      </w:r>
      <w:proofErr w:type="spellStart"/>
      <w:r>
        <w:t>Chatterjee</w:t>
      </w:r>
      <w:proofErr w:type="spellEnd"/>
      <w:r>
        <w:t xml:space="preserve">. </w:t>
      </w:r>
      <w:hyperlink r:id="rId13" w:history="1">
        <w:r w:rsidRPr="00DA0F9E">
          <w:rPr>
            <w:rStyle w:val="Hyperlink"/>
          </w:rPr>
          <w:t>Veiled Politics: The Liberal Dilemma of Multiculturalism</w:t>
        </w:r>
      </w:hyperlink>
    </w:p>
    <w:p w:rsidR="005A2C8A" w:rsidRDefault="00813460" w:rsidP="005A2C8A">
      <w:pPr>
        <w:pStyle w:val="Heading1"/>
      </w:pPr>
      <w:r>
        <w:t>Cultural diversity and social capital</w:t>
      </w:r>
    </w:p>
    <w:p w:rsidR="00B446D9" w:rsidRPr="005A2C8A" w:rsidRDefault="005A2C8A" w:rsidP="005A2C8A">
      <w:pPr>
        <w:ind w:firstLine="0"/>
      </w:pPr>
      <w:r>
        <w:t xml:space="preserve">Richard Thompson Ford. </w:t>
      </w:r>
      <w:hyperlink r:id="rId14" w:history="1">
        <w:r w:rsidR="00813460" w:rsidRPr="00DA0F9E">
          <w:rPr>
            <w:rStyle w:val="Hyperlink"/>
          </w:rPr>
          <w:t>Cultural Rights versus Civic Virtue</w:t>
        </w:r>
      </w:hyperlink>
    </w:p>
    <w:p w:rsidR="001E09E7" w:rsidRPr="00D81B41" w:rsidRDefault="001E09E7" w:rsidP="00D81B41">
      <w:pPr>
        <w:ind w:firstLine="0"/>
      </w:pPr>
    </w:p>
    <w:p w:rsidR="00AB6E66" w:rsidRDefault="001E09E7" w:rsidP="00AB6E66">
      <w:pPr>
        <w:tabs>
          <w:tab w:val="right" w:pos="8460"/>
        </w:tabs>
        <w:ind w:firstLine="0"/>
      </w:pPr>
      <w:r>
        <w:br/>
      </w:r>
    </w:p>
    <w:p w:rsidR="00AB6E66" w:rsidRDefault="00AB6E66" w:rsidP="00AB6E66">
      <w:pPr>
        <w:tabs>
          <w:tab w:val="right" w:pos="8460"/>
        </w:tabs>
        <w:ind w:firstLine="0"/>
      </w:pPr>
    </w:p>
    <w:p w:rsidR="00AB6E66" w:rsidRPr="00AB6E66" w:rsidRDefault="00AB6E66" w:rsidP="00AB6E66">
      <w:pPr>
        <w:tabs>
          <w:tab w:val="right" w:pos="8460"/>
        </w:tabs>
        <w:ind w:firstLine="0"/>
      </w:pPr>
    </w:p>
    <w:sectPr w:rsidR="00AB6E66" w:rsidRPr="00AB6E66" w:rsidSect="00AB6E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altName w:val="Perpetua Titling MT"/>
    <w:charset w:val="00"/>
    <w:family w:val="auto"/>
    <w:pitch w:val="variable"/>
    <w:sig w:usb0="00000003" w:usb1="00000000" w:usb2="00000000" w:usb3="00000000" w:csb0="00000001" w:csb1="00000000"/>
  </w:font>
  <w:font w:name="Adobe Caslon Pr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B6E66"/>
    <w:rsid w:val="00055673"/>
    <w:rsid w:val="0017774A"/>
    <w:rsid w:val="001E09E7"/>
    <w:rsid w:val="0021313A"/>
    <w:rsid w:val="003B3D6B"/>
    <w:rsid w:val="005A2C8A"/>
    <w:rsid w:val="0071595E"/>
    <w:rsid w:val="00813460"/>
    <w:rsid w:val="008160B4"/>
    <w:rsid w:val="00903646"/>
    <w:rsid w:val="009D5A27"/>
    <w:rsid w:val="00AB68A9"/>
    <w:rsid w:val="00AB6E66"/>
    <w:rsid w:val="00B10D52"/>
    <w:rsid w:val="00B446D9"/>
    <w:rsid w:val="00C25A5A"/>
    <w:rsid w:val="00D23890"/>
    <w:rsid w:val="00D55BC5"/>
    <w:rsid w:val="00D66057"/>
    <w:rsid w:val="00D81B41"/>
    <w:rsid w:val="00D82A8C"/>
    <w:rsid w:val="00DA0F9E"/>
    <w:rsid w:val="00F25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E7"/>
    <w:pPr>
      <w:spacing w:after="240"/>
      <w:ind w:firstLine="7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rsid w:val="00BF34A1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F34A1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F34A1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BF34A1"/>
    <w:pPr>
      <w:keepNext/>
      <w:keepLines/>
      <w:spacing w:before="20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*"/>
    <w:basedOn w:val="Normal"/>
    <w:rsid w:val="000365B6"/>
  </w:style>
  <w:style w:type="paragraph" w:styleId="FootnoteText">
    <w:name w:val="footnote text"/>
    <w:basedOn w:val="Normal"/>
    <w:semiHidden/>
    <w:rsid w:val="00641AE8"/>
    <w:pPr>
      <w:spacing w:before="120" w:after="120"/>
    </w:pPr>
    <w:rPr>
      <w:sz w:val="18"/>
    </w:rPr>
  </w:style>
  <w:style w:type="paragraph" w:styleId="CommentText">
    <w:name w:val="annotation text"/>
    <w:basedOn w:val="Normal"/>
    <w:semiHidden/>
    <w:rsid w:val="005D057D"/>
    <w:rPr>
      <w:rFonts w:eastAsia="Times"/>
      <w:szCs w:val="20"/>
    </w:rPr>
  </w:style>
  <w:style w:type="paragraph" w:customStyle="1" w:styleId="TrueFalse">
    <w:name w:val="True/False"/>
    <w:basedOn w:val="Normal"/>
    <w:rsid w:val="00A35A4D"/>
    <w:pPr>
      <w:tabs>
        <w:tab w:val="left" w:leader="underscore" w:pos="432"/>
      </w:tabs>
      <w:spacing w:line="480" w:lineRule="auto"/>
      <w:ind w:left="720" w:hanging="720"/>
    </w:pPr>
  </w:style>
  <w:style w:type="paragraph" w:customStyle="1" w:styleId="MultipleChoice">
    <w:name w:val="Multiple Choice"/>
    <w:basedOn w:val="TrueFalse"/>
    <w:rsid w:val="00A35A4D"/>
    <w:pPr>
      <w:spacing w:line="240" w:lineRule="auto"/>
    </w:pPr>
  </w:style>
  <w:style w:type="paragraph" w:styleId="Quote">
    <w:name w:val="Quote"/>
    <w:aliases w:val="Quote 4"/>
    <w:basedOn w:val="Normal"/>
    <w:next w:val="Normal"/>
    <w:link w:val="QuoteChar"/>
    <w:rsid w:val="00F73969"/>
    <w:pPr>
      <w:tabs>
        <w:tab w:val="left" w:pos="180"/>
      </w:tabs>
      <w:ind w:left="720"/>
    </w:pPr>
    <w:rPr>
      <w:rFonts w:ascii="Adobe Garamond Pro" w:hAnsi="Adobe Garamond Pro"/>
    </w:rPr>
  </w:style>
  <w:style w:type="character" w:customStyle="1" w:styleId="QuoteChar">
    <w:name w:val="Quote Char"/>
    <w:aliases w:val="Quote 4 Char"/>
    <w:basedOn w:val="DefaultParagraphFont"/>
    <w:link w:val="Quote"/>
    <w:rsid w:val="00F73969"/>
    <w:rPr>
      <w:rFonts w:ascii="Adobe Garamond Pro" w:hAnsi="Adobe Garamond Pro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34A1"/>
    <w:pPr>
      <w:pBdr>
        <w:bottom w:val="single" w:sz="8" w:space="4" w:color="4F81BD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0B5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SubtitleLeft">
    <w:name w:val="Subtitle Left"/>
    <w:basedOn w:val="Normal"/>
    <w:autoRedefine/>
    <w:qFormat/>
    <w:rsid w:val="00F73969"/>
    <w:pPr>
      <w:tabs>
        <w:tab w:val="left" w:pos="180"/>
      </w:tabs>
    </w:pPr>
    <w:rPr>
      <w:rFonts w:ascii="Adobe Garamond Pro" w:eastAsia="Times New Roman" w:hAnsi="Adobe Garamond Pro" w:cs="Times New Roman"/>
      <w:b/>
    </w:rPr>
  </w:style>
  <w:style w:type="paragraph" w:styleId="BodyText">
    <w:name w:val="Body Text"/>
    <w:aliases w:val="Body Text Garamond Indent"/>
    <w:basedOn w:val="Normal"/>
    <w:link w:val="BodyTextChar"/>
    <w:autoRedefine/>
    <w:rsid w:val="00714CF7"/>
    <w:pPr>
      <w:spacing w:after="120"/>
      <w:ind w:firstLine="360"/>
    </w:pPr>
    <w:rPr>
      <w:szCs w:val="20"/>
    </w:rPr>
  </w:style>
  <w:style w:type="character" w:customStyle="1" w:styleId="BodyTextChar">
    <w:name w:val="Body Text Char"/>
    <w:aliases w:val="Body Text Garamond Indent Char"/>
    <w:basedOn w:val="DefaultParagraphFont"/>
    <w:link w:val="BodyText"/>
    <w:rsid w:val="00714CF7"/>
    <w:rPr>
      <w:rFonts w:ascii="Adobe Caslon Pro" w:hAnsi="Adobe Caslon Pro"/>
      <w:sz w:val="20"/>
      <w:szCs w:val="20"/>
    </w:rPr>
  </w:style>
  <w:style w:type="paragraph" w:customStyle="1" w:styleId="Title4">
    <w:name w:val="Title 4"/>
    <w:basedOn w:val="Normal"/>
    <w:qFormat/>
    <w:rsid w:val="00F73969"/>
    <w:pPr>
      <w:spacing w:after="360"/>
      <w:jc w:val="center"/>
    </w:pPr>
    <w:rPr>
      <w:rFonts w:ascii="Adobe Garamond Pro" w:hAnsi="Adobe Garamond Pro"/>
      <w:b/>
    </w:rPr>
  </w:style>
  <w:style w:type="character" w:customStyle="1" w:styleId="Heading1Char">
    <w:name w:val="Heading 1 Char"/>
    <w:basedOn w:val="DefaultParagraphFont"/>
    <w:link w:val="Heading1"/>
    <w:rsid w:val="00BF34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F3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F34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F3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B6E6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B6E66"/>
    <w:pPr>
      <w:spacing w:before="120"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AB6E66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B6E66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6E66"/>
    <w:pPr>
      <w:spacing w:after="0"/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6E66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6E66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6E66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6E66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6E66"/>
    <w:pPr>
      <w:spacing w:after="0"/>
      <w:ind w:left="1600"/>
    </w:pPr>
    <w:rPr>
      <w:rFonts w:asciiTheme="minorHAnsi" w:hAnsiTheme="minorHAnsi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0F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F9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6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istensenFinal.doc" TargetMode="External"/><Relationship Id="rId13" Type="http://schemas.openxmlformats.org/officeDocument/2006/relationships/hyperlink" Target="ChatterjeeFinal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BrooksFinal.docx" TargetMode="External"/><Relationship Id="rId12" Type="http://schemas.openxmlformats.org/officeDocument/2006/relationships/hyperlink" Target="LeveyEdited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IntroductionRevised" TargetMode="External"/><Relationship Id="rId11" Type="http://schemas.openxmlformats.org/officeDocument/2006/relationships/hyperlink" Target="HolderFinal.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BiggsFinal.doc" TargetMode="External"/><Relationship Id="rId4" Type="http://schemas.openxmlformats.org/officeDocument/2006/relationships/settings" Target="settings.xml"/><Relationship Id="rId9" Type="http://schemas.openxmlformats.org/officeDocument/2006/relationships/hyperlink" Target="SjernfeltRevisedFinal.docx" TargetMode="External"/><Relationship Id="rId14" Type="http://schemas.openxmlformats.org/officeDocument/2006/relationships/hyperlink" Target="FordFinal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29225-EC4D-4738-B6D0-E62C3D0C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891</Characters>
  <Application>Microsoft Office Word</Application>
  <DocSecurity>0</DocSecurity>
  <Lines>18</Lines>
  <Paragraphs>9</Paragraphs>
  <ScaleCrop>false</ScaleCrop>
  <Company>University of San Diego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E. Baber</dc:creator>
  <cp:keywords/>
  <cp:lastModifiedBy>phismith</cp:lastModifiedBy>
  <cp:revision>8</cp:revision>
  <dcterms:created xsi:type="dcterms:W3CDTF">2011-06-24T15:02:00Z</dcterms:created>
  <dcterms:modified xsi:type="dcterms:W3CDTF">2011-08-12T13:49:00Z</dcterms:modified>
</cp:coreProperties>
</file>