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Pr="00442D2F" w:rsidRDefault="00D719A2" w:rsidP="00442D2F">
      <w:pPr>
        <w:pStyle w:val="Heading1"/>
        <w:tabs>
          <w:tab w:val="left" w:pos="360"/>
        </w:tabs>
        <w:spacing w:before="0" w:beforeAutospacing="0" w:after="0" w:afterAutospacing="0"/>
        <w:ind w:left="360"/>
        <w:jc w:val="both"/>
        <w:rPr>
          <w:rFonts w:eastAsia="Times New Roman"/>
        </w:rPr>
      </w:pPr>
      <w:r w:rsidRPr="00442D2F">
        <w:rPr>
          <w:rFonts w:eastAsia="Times New Roman"/>
          <w:sz w:val="36"/>
          <w:szCs w:val="36"/>
        </w:rPr>
        <w:t>Ontologie des Mesokosmos:</w:t>
      </w:r>
      <w:r w:rsidR="00442D2F">
        <w:rPr>
          <w:rFonts w:eastAsia="Times New Roman"/>
          <w:sz w:val="36"/>
          <w:szCs w:val="36"/>
        </w:rPr>
        <w:t xml:space="preserve"> </w:t>
      </w:r>
      <w:r w:rsidRPr="00442D2F">
        <w:rPr>
          <w:rFonts w:eastAsia="Times New Roman"/>
          <w:sz w:val="36"/>
          <w:szCs w:val="36"/>
        </w:rPr>
        <w:t>Soziale Objekte und Umwelten</w:t>
      </w:r>
    </w:p>
    <w:p w:rsidR="00000000" w:rsidRPr="00442D2F" w:rsidRDefault="00D719A2" w:rsidP="00442D2F">
      <w:pPr>
        <w:pStyle w:val="NormalWeb"/>
        <w:tabs>
          <w:tab w:val="left" w:pos="360"/>
        </w:tabs>
        <w:spacing w:before="0" w:beforeAutospacing="0" w:after="0" w:afterAutospacing="0"/>
        <w:ind w:left="360"/>
        <w:jc w:val="both"/>
        <w:rPr>
          <w:sz w:val="22"/>
        </w:rPr>
      </w:pPr>
      <w:r w:rsidRPr="00442D2F">
        <w:rPr>
          <w:sz w:val="22"/>
        </w:rPr>
        <w:br/>
      </w:r>
      <w:r w:rsidRPr="00442D2F">
        <w:rPr>
          <w:bCs/>
          <w:sz w:val="32"/>
          <w:szCs w:val="36"/>
        </w:rPr>
        <w:t>Barry Smith</w:t>
      </w:r>
    </w:p>
    <w:p w:rsidR="00962C7A" w:rsidRPr="00442D2F" w:rsidRDefault="00962C7A" w:rsidP="00442D2F">
      <w:pPr>
        <w:pStyle w:val="NormalWeb"/>
        <w:tabs>
          <w:tab w:val="left" w:pos="360"/>
        </w:tabs>
        <w:spacing w:before="0" w:beforeAutospacing="0" w:after="0" w:afterAutospacing="0"/>
        <w:ind w:left="360"/>
        <w:jc w:val="both"/>
      </w:pPr>
    </w:p>
    <w:p w:rsidR="00000000" w:rsidRPr="00442D2F" w:rsidRDefault="00442D2F" w:rsidP="00070FEA">
      <w:pPr>
        <w:pStyle w:val="NormalWeb"/>
        <w:tabs>
          <w:tab w:val="left" w:pos="360"/>
        </w:tabs>
        <w:spacing w:before="0" w:beforeAutospacing="0" w:after="0" w:afterAutospacing="0"/>
        <w:ind w:left="720"/>
        <w:jc w:val="both"/>
        <w:rPr>
          <w:rFonts w:eastAsia="Times New Roman"/>
          <w:sz w:val="22"/>
        </w:rPr>
      </w:pPr>
      <w:r>
        <w:rPr>
          <w:iCs/>
          <w:sz w:val="22"/>
        </w:rPr>
        <w:t>P</w:t>
      </w:r>
      <w:r w:rsidR="00962C7A" w:rsidRPr="00442D2F">
        <w:rPr>
          <w:iCs/>
          <w:sz w:val="22"/>
        </w:rPr>
        <w:t xml:space="preserve">reprint version of paper in </w:t>
      </w:r>
      <w:r w:rsidR="00D719A2" w:rsidRPr="00442D2F">
        <w:rPr>
          <w:i/>
          <w:iCs/>
          <w:sz w:val="22"/>
        </w:rPr>
        <w:t>Zeitschrift für philosophische Forschung,</w:t>
      </w:r>
      <w:r w:rsidR="00D719A2" w:rsidRPr="00442D2F">
        <w:rPr>
          <w:sz w:val="22"/>
        </w:rPr>
        <w:t xml:space="preserve"> </w:t>
      </w:r>
      <w:r w:rsidR="00D719A2" w:rsidRPr="00442D2F">
        <w:rPr>
          <w:rFonts w:eastAsia="Times New Roman"/>
          <w:sz w:val="22"/>
        </w:rPr>
        <w:t>52 (1998), 521</w:t>
      </w:r>
      <w:r w:rsidR="00962C7A" w:rsidRPr="00442D2F">
        <w:rPr>
          <w:rFonts w:eastAsia="Times New Roman"/>
          <w:sz w:val="22"/>
        </w:rPr>
        <w:t>-</w:t>
      </w:r>
      <w:r w:rsidR="00D719A2" w:rsidRPr="00442D2F">
        <w:rPr>
          <w:rFonts w:eastAsia="Times New Roman"/>
          <w:sz w:val="22"/>
        </w:rPr>
        <w:t>540.</w:t>
      </w:r>
    </w:p>
    <w:p w:rsidR="00000000" w:rsidRPr="00442D2F" w:rsidRDefault="00442D2F" w:rsidP="00070FEA">
      <w:pPr>
        <w:tabs>
          <w:tab w:val="left" w:pos="360"/>
        </w:tabs>
        <w:ind w:left="720" w:right="720"/>
        <w:jc w:val="both"/>
        <w:rPr>
          <w:rFonts w:eastAsia="Times New Roman"/>
        </w:rPr>
      </w:pPr>
      <w:r>
        <w:rPr>
          <w:rFonts w:eastAsia="Times New Roman"/>
        </w:rPr>
        <w:br/>
      </w:r>
      <w:proofErr w:type="gramStart"/>
      <w:r w:rsidR="00D719A2" w:rsidRPr="005436EA">
        <w:rPr>
          <w:rFonts w:eastAsia="Times New Roman"/>
          <w:b/>
          <w:bCs/>
          <w:sz w:val="22"/>
        </w:rPr>
        <w:t>Kurzfassung</w:t>
      </w:r>
      <w:r w:rsidR="00D719A2" w:rsidRPr="005436EA">
        <w:rPr>
          <w:rFonts w:eastAsia="Times New Roman"/>
          <w:sz w:val="22"/>
        </w:rPr>
        <w:t xml:space="preserve"> Erst in neuester Zeit haben sich analytische Philosophen vorbehaltlos dem Bereich der Metaphysik gewidmet.</w:t>
      </w:r>
      <w:proofErr w:type="gramEnd"/>
      <w:r w:rsidR="00D719A2" w:rsidRPr="005436EA">
        <w:rPr>
          <w:rFonts w:eastAsia="Times New Roman"/>
          <w:sz w:val="22"/>
        </w:rPr>
        <w:t xml:space="preserve"> Unter den interessantesten Ergebnissen </w:t>
      </w:r>
      <w:proofErr w:type="gramStart"/>
      <w:r w:rsidR="00D719A2" w:rsidRPr="005436EA">
        <w:rPr>
          <w:rFonts w:eastAsia="Times New Roman"/>
          <w:sz w:val="22"/>
        </w:rPr>
        <w:t>dieser ,analytischen</w:t>
      </w:r>
      <w:proofErr w:type="gramEnd"/>
      <w:r w:rsidR="00D719A2" w:rsidRPr="005436EA">
        <w:rPr>
          <w:rFonts w:eastAsia="Times New Roman"/>
          <w:sz w:val="22"/>
        </w:rPr>
        <w:t xml:space="preserve"> Metaphysik</w:t>
      </w:r>
      <w:r w:rsidR="005436EA">
        <w:rPr>
          <w:rFonts w:eastAsia="Times New Roman"/>
          <w:sz w:val="22"/>
        </w:rPr>
        <w:t>”</w:t>
      </w:r>
      <w:r w:rsidR="00D719A2" w:rsidRPr="005436EA">
        <w:rPr>
          <w:rFonts w:eastAsia="Times New Roman"/>
          <w:sz w:val="22"/>
        </w:rPr>
        <w:t xml:space="preserve"> ist John Searles neues</w:t>
      </w:r>
      <w:r w:rsidR="00D719A2" w:rsidRPr="005436EA">
        <w:rPr>
          <w:rFonts w:eastAsia="Times New Roman"/>
          <w:sz w:val="22"/>
        </w:rPr>
        <w:t xml:space="preserve"> Buch zur Ontologie der sozialen Gegenstände (Die Konstruktion der gesellschaftlichen Wirklichkeit. Zur Ontologie sozialer Tatsachen, Hamburg: Rowohlt, 1997). Was </w:t>
      </w:r>
      <w:proofErr w:type="gramStart"/>
      <w:r w:rsidR="00D719A2" w:rsidRPr="005436EA">
        <w:rPr>
          <w:rFonts w:eastAsia="Times New Roman"/>
          <w:sz w:val="22"/>
        </w:rPr>
        <w:t>sind</w:t>
      </w:r>
      <w:proofErr w:type="gramEnd"/>
      <w:r w:rsidR="00D719A2" w:rsidRPr="005436EA">
        <w:rPr>
          <w:rFonts w:eastAsia="Times New Roman"/>
          <w:sz w:val="22"/>
        </w:rPr>
        <w:t xml:space="preserve"> Staaten, Gemeinschaften, Gesetze? Nach Searle sind diese Gegenstände Korrelate </w:t>
      </w:r>
      <w:proofErr w:type="gramStart"/>
      <w:r w:rsidR="00D719A2" w:rsidRPr="005436EA">
        <w:rPr>
          <w:rFonts w:eastAsia="Times New Roman"/>
          <w:sz w:val="22"/>
        </w:rPr>
        <w:t>einer ,ko</w:t>
      </w:r>
      <w:r w:rsidR="00D719A2" w:rsidRPr="005436EA">
        <w:rPr>
          <w:rFonts w:eastAsia="Times New Roman"/>
          <w:sz w:val="22"/>
        </w:rPr>
        <w:t>llektiven</w:t>
      </w:r>
      <w:proofErr w:type="gramEnd"/>
      <w:r w:rsidR="00D719A2" w:rsidRPr="005436EA">
        <w:rPr>
          <w:rFonts w:eastAsia="Times New Roman"/>
          <w:sz w:val="22"/>
        </w:rPr>
        <w:t xml:space="preserve"> Intentionalität</w:t>
      </w:r>
      <w:r w:rsidR="005436EA">
        <w:rPr>
          <w:rFonts w:eastAsia="Times New Roman"/>
          <w:sz w:val="22"/>
        </w:rPr>
        <w:t>”</w:t>
      </w:r>
      <w:r w:rsidR="00D719A2" w:rsidRPr="005436EA">
        <w:rPr>
          <w:rFonts w:eastAsia="Times New Roman"/>
          <w:sz w:val="22"/>
        </w:rPr>
        <w:t xml:space="preserve">. </w:t>
      </w:r>
      <w:proofErr w:type="gramStart"/>
      <w:r w:rsidR="00D719A2" w:rsidRPr="005436EA">
        <w:rPr>
          <w:rFonts w:eastAsia="Times New Roman"/>
          <w:sz w:val="22"/>
        </w:rPr>
        <w:t>Searle vertritt m.a.W. eine kognitive Theorie von sozialen Gegenständen.</w:t>
      </w:r>
      <w:proofErr w:type="gramEnd"/>
      <w:r w:rsidR="00D719A2" w:rsidRPr="005436EA">
        <w:rPr>
          <w:rFonts w:eastAsia="Times New Roman"/>
          <w:sz w:val="22"/>
        </w:rPr>
        <w:t xml:space="preserve"> Ein Problem bei einer solchen Theorie ist, daß wir Analogien zu bestimmten sozialen Gebilden auch bei Tieren begegnen, die den begrifflichen Apparat einer </w:t>
      </w:r>
      <w:r w:rsidR="00D719A2" w:rsidRPr="005436EA">
        <w:rPr>
          <w:rFonts w:eastAsia="Times New Roman"/>
          <w:sz w:val="22"/>
        </w:rPr>
        <w:t xml:space="preserve">kollektiven Intentionalität nicht besitzen. Um dieses Problem zu umgehen, liegt es nahe, die biologischen Lehren von tierischen Umwelten, die etwa durch von Uexküll entwickelt wurden, auszunutzen. Von Uexkülls Umweltlehre </w:t>
      </w:r>
      <w:proofErr w:type="gramStart"/>
      <w:r w:rsidR="00D719A2" w:rsidRPr="005436EA">
        <w:rPr>
          <w:rFonts w:eastAsia="Times New Roman"/>
          <w:sz w:val="22"/>
        </w:rPr>
        <w:t>ist</w:t>
      </w:r>
      <w:proofErr w:type="gramEnd"/>
      <w:r w:rsidR="00D719A2" w:rsidRPr="005436EA">
        <w:rPr>
          <w:rFonts w:eastAsia="Times New Roman"/>
          <w:sz w:val="22"/>
        </w:rPr>
        <w:t xml:space="preserve"> jedoch eine Art organische Mon</w:t>
      </w:r>
      <w:r w:rsidR="00D719A2" w:rsidRPr="005436EA">
        <w:rPr>
          <w:rFonts w:eastAsia="Times New Roman"/>
          <w:sz w:val="22"/>
        </w:rPr>
        <w:t>adologie: jedes Tier, jeder Mensch, ist in seiner eigenen spezifischen Umwelt beheimatet, und es wird also schwer verständlich, wie das Verhalten zwischen Tieren überhaupt möglich ist. Der vorliegende Beitrag bietet eine Lösung dieses Problems, durch die w</w:t>
      </w:r>
      <w:r w:rsidR="00D719A2" w:rsidRPr="005436EA">
        <w:rPr>
          <w:rFonts w:eastAsia="Times New Roman"/>
          <w:sz w:val="22"/>
        </w:rPr>
        <w:t xml:space="preserve">ir auch eine verbesserte Auffassung der Ontologie sozialer Gegenstände überhaupt gewinnen. Als Grundlage dieser Auffassung dient die realistische Theorie menschlicher Umwelten, die in der ökologischen Psychologie J. J. Gibsons und Roger Barkers entwickelt </w:t>
      </w:r>
      <w:r w:rsidR="00D719A2" w:rsidRPr="005436EA">
        <w:rPr>
          <w:rFonts w:eastAsia="Times New Roman"/>
          <w:sz w:val="22"/>
        </w:rPr>
        <w:t>wurde.</w:t>
      </w:r>
    </w:p>
    <w:p w:rsidR="00000000" w:rsidRPr="00442D2F" w:rsidRDefault="00D719A2" w:rsidP="00442D2F">
      <w:pPr>
        <w:tabs>
          <w:tab w:val="left" w:pos="360"/>
        </w:tabs>
        <w:ind w:left="360"/>
        <w:jc w:val="both"/>
        <w:rPr>
          <w:rFonts w:eastAsia="Times New Roman"/>
        </w:rPr>
      </w:pPr>
      <w:r w:rsidRPr="00442D2F">
        <w:rPr>
          <w:rFonts w:eastAsia="Times New Roman"/>
        </w:rPr>
        <w:br/>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rPr>
          <w:b/>
          <w:bCs/>
          <w:sz w:val="27"/>
          <w:szCs w:val="27"/>
        </w:rPr>
        <w:t>Soziale Objekte</w:t>
      </w:r>
      <w:r w:rsidRPr="00442D2F">
        <w:t xml:space="preserve"> </w:t>
      </w:r>
    </w:p>
    <w:p w:rsidR="00442D2F" w:rsidRDefault="00442D2F" w:rsidP="00442D2F">
      <w:pPr>
        <w:pStyle w:val="NormalWeb"/>
        <w:tabs>
          <w:tab w:val="left" w:pos="360"/>
        </w:tabs>
        <w:spacing w:before="0" w:beforeAutospacing="0" w:after="0" w:afterAutospacing="0"/>
        <w:ind w:left="360"/>
        <w:jc w:val="both"/>
      </w:pPr>
    </w:p>
    <w:p w:rsidR="00442D2F" w:rsidRDefault="00D719A2" w:rsidP="00442D2F">
      <w:pPr>
        <w:pStyle w:val="NormalWeb"/>
        <w:tabs>
          <w:tab w:val="left" w:pos="360"/>
        </w:tabs>
        <w:spacing w:before="0" w:beforeAutospacing="0" w:after="0" w:afterAutospacing="0"/>
        <w:ind w:left="360"/>
        <w:jc w:val="both"/>
      </w:pPr>
      <w:r w:rsidRPr="00442D2F">
        <w:t xml:space="preserve">Die Philosophiegeschichte liefert verschiedene Ansatzpunkte für die Behandlung der Frage nach dem Wesen von sozialen Objekten. </w:t>
      </w:r>
    </w:p>
    <w:p w:rsidR="00000000" w:rsidRPr="00442D2F" w:rsidRDefault="00442D2F" w:rsidP="00442D2F">
      <w:pPr>
        <w:pStyle w:val="NormalWeb"/>
        <w:tabs>
          <w:tab w:val="left" w:pos="360"/>
        </w:tabs>
        <w:spacing w:before="0" w:beforeAutospacing="0" w:after="0" w:afterAutospacing="0"/>
        <w:ind w:left="360"/>
        <w:jc w:val="both"/>
      </w:pPr>
      <w:r>
        <w:tab/>
      </w:r>
      <w:proofErr w:type="gramStart"/>
      <w:r w:rsidR="00D719A2" w:rsidRPr="00442D2F">
        <w:t>Auf der einen Seite gibt es holistische und realistische Ontologien des Sozialen.</w:t>
      </w:r>
      <w:proofErr w:type="gramEnd"/>
      <w:r w:rsidR="00D719A2" w:rsidRPr="00442D2F">
        <w:t xml:space="preserve"> Für Heidegger z. B</w:t>
      </w:r>
      <w:r w:rsidR="00D719A2" w:rsidRPr="00442D2F">
        <w:t xml:space="preserve">. </w:t>
      </w:r>
      <w:proofErr w:type="gramStart"/>
      <w:r w:rsidR="00D719A2" w:rsidRPr="00442D2F">
        <w:t>sind</w:t>
      </w:r>
      <w:proofErr w:type="gramEnd"/>
      <w:r w:rsidR="00D719A2" w:rsidRPr="00442D2F">
        <w:t xml:space="preserve"> Menschen keine isolierten Individuen sondern durch Andere, durch Werkzeuge, durch Traditionen verstrickt in eine Mitwelt, die nur als Ganzes existiert. Eine holistische Auffassung des Sozialen findet man auch bei Wittgenstein, der soziale Institutio</w:t>
      </w:r>
      <w:r w:rsidR="00D719A2" w:rsidRPr="00442D2F">
        <w:t xml:space="preserve">nen als Teile der </w:t>
      </w:r>
      <w:r w:rsidR="00D719A2" w:rsidRPr="00442D2F">
        <w:lastRenderedPageBreak/>
        <w:t>Naturgeschichte des Menschen auffassen wollte, verflochten mit unseren Handlungen, vor allem sprachlichen Handlungen</w:t>
      </w:r>
      <w:r w:rsidR="00DB1121">
        <w:t xml:space="preserve"> – </w:t>
      </w:r>
      <w:r w:rsidR="00D719A2" w:rsidRPr="00442D2F">
        <w:t xml:space="preserve">allgemeiner mit unseren Lebensformen, mit den bestimmenden Konformitäten des gemeinsamen menschlichen Lebens.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Auf der </w:t>
      </w:r>
      <w:r w:rsidR="00D719A2" w:rsidRPr="00442D2F">
        <w:t xml:space="preserve">anderen, nicht-holistischen Seite gibt es die unter analytischen Philosophen heute weit verbreiteten atomistischen und reduktionistischen Ontologien des Sozialen. </w:t>
      </w:r>
      <w:proofErr w:type="gramStart"/>
      <w:r w:rsidR="00D719A2" w:rsidRPr="00442D2F">
        <w:t>Für Reduktionisten gibt es nur individuelle Menschen mit ihren individuellen Handlungen und G</w:t>
      </w:r>
      <w:r w:rsidR="00D719A2" w:rsidRPr="00442D2F">
        <w:t>ewohnheiten.</w:t>
      </w:r>
      <w:proofErr w:type="gramEnd"/>
      <w:r w:rsidR="00D719A2" w:rsidRPr="00442D2F">
        <w:t xml:space="preserve"> Die Rede von genuin sozialen Objekten gilt es zugunsten von Redewendungen zu eliminieren, worin man nur von Entitäten spricht, die zum Individuenbereich gehören. Wenn ich z. B. sage, daß eine Parade sich die Straße entlang bewegt, ist das nur </w:t>
      </w:r>
      <w:r w:rsidR="00D719A2" w:rsidRPr="00442D2F">
        <w:t xml:space="preserve">eine Abkürzung für eine viel längere Äußerung über die Bewegungen der involvierten Einzelpersonen.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Ich gehe davon aus, daß sowohl extrem holistische </w:t>
      </w:r>
      <w:proofErr w:type="gramStart"/>
      <w:r w:rsidR="00D719A2" w:rsidRPr="00442D2F">
        <w:t>als</w:t>
      </w:r>
      <w:proofErr w:type="gramEnd"/>
      <w:r w:rsidR="00D719A2" w:rsidRPr="00442D2F">
        <w:t xml:space="preserve"> auch extrem reduktionistische Auffassungen des Sozialen abzulehnen sind. Die heutige Philosophie biete</w:t>
      </w:r>
      <w:r w:rsidR="00D719A2" w:rsidRPr="00442D2F">
        <w:t xml:space="preserve">t eine Reihe von Vorschlägen, die zwischen diesen beiden Polen liegen. </w:t>
      </w:r>
      <w:proofErr w:type="gramStart"/>
      <w:r w:rsidR="00D719A2" w:rsidRPr="00442D2F">
        <w:t>Viele Philosophen des 20.</w:t>
      </w:r>
      <w:proofErr w:type="gramEnd"/>
      <w:r w:rsidR="00D719A2" w:rsidRPr="00442D2F">
        <w:t xml:space="preserve"> </w:t>
      </w:r>
      <w:proofErr w:type="gramStart"/>
      <w:r w:rsidR="00D719A2" w:rsidRPr="00442D2F">
        <w:t>Jahrhunderts haben z. B. behauptet, daß wir das Soziale mit Hilfe einer Theorie sozialer Regeln verstehen sollen.</w:t>
      </w:r>
      <w:proofErr w:type="gramEnd"/>
      <w:r w:rsidR="00D719A2" w:rsidRPr="00442D2F">
        <w:t xml:space="preserve"> Der Unterschied zwischen einer Masse von Indi</w:t>
      </w:r>
      <w:r w:rsidR="00D719A2" w:rsidRPr="00442D2F">
        <w:t xml:space="preserve">viduen, die sich zu einer gewissen Zeit zufällig in einem Park befinden, und einem Fest oder Fußballspiel besteht darin, sagen die Verfechter solcher Lehren, daß letztere gewissen </w:t>
      </w:r>
      <w:r w:rsidR="005436EA">
        <w:t>“</w:t>
      </w:r>
      <w:r w:rsidR="00D719A2" w:rsidRPr="00442D2F">
        <w:t>Konventionen</w:t>
      </w:r>
      <w:r w:rsidR="005436EA">
        <w:t>”</w:t>
      </w:r>
      <w:r w:rsidR="00D719A2" w:rsidRPr="00442D2F">
        <w:t xml:space="preserve"> oder </w:t>
      </w:r>
      <w:r w:rsidR="005436EA">
        <w:t>“</w:t>
      </w:r>
      <w:r w:rsidR="00D719A2" w:rsidRPr="00442D2F">
        <w:t>konstitutiven Regeln</w:t>
      </w:r>
      <w:r w:rsidR="005436EA">
        <w:t>”</w:t>
      </w:r>
      <w:r w:rsidR="00D719A2" w:rsidRPr="00442D2F">
        <w:t xml:space="preserve"> unterworfen sind, die bei einem z</w:t>
      </w:r>
      <w:r w:rsidR="00D719A2" w:rsidRPr="00442D2F">
        <w:t xml:space="preserve">ufälligen Beisammensein fehlen. Ein Fest </w:t>
      </w:r>
      <w:proofErr w:type="gramStart"/>
      <w:r w:rsidR="00D719A2" w:rsidRPr="00442D2F">
        <w:t>ist</w:t>
      </w:r>
      <w:proofErr w:type="gramEnd"/>
      <w:r w:rsidR="00D719A2" w:rsidRPr="00442D2F">
        <w:t xml:space="preserve"> allerdings etwas Konkretes, ein räumlich-zeitliches Objekt, das wir sehen und das wir als Teilnehmer miterleben können. Eine Regel dagegen </w:t>
      </w:r>
      <w:proofErr w:type="gramStart"/>
      <w:r w:rsidR="00D719A2" w:rsidRPr="00442D2F">
        <w:t>ist</w:t>
      </w:r>
      <w:proofErr w:type="gramEnd"/>
      <w:r w:rsidR="00D719A2" w:rsidRPr="00442D2F">
        <w:t xml:space="preserve"> etwas Abstraktes, etwas ohne wohldefinierte räumlich-zeitliche Lage.</w:t>
      </w:r>
      <w:r w:rsidR="00D719A2" w:rsidRPr="00442D2F">
        <w:t xml:space="preserve"> </w:t>
      </w:r>
      <w:proofErr w:type="gramStart"/>
      <w:r w:rsidR="00D719A2" w:rsidRPr="00442D2F">
        <w:t>Dürfen wir aber im Bereich des Sozialen etwas Bekanntes mit Hilfe von etwas weniger Bekanntem zu verstehen versuchen?</w:t>
      </w:r>
      <w:proofErr w:type="gramEnd"/>
      <w:r w:rsidR="00D719A2" w:rsidRPr="00442D2F">
        <w:t xml:space="preserve"> Es ergibt sich für viele Arten sozialer Regeln weiter die heikle Frage, wann sie zu existieren beginnen: mit der ersten Formulierung </w:t>
      </w:r>
      <w:proofErr w:type="gramStart"/>
      <w:r w:rsidR="00D719A2" w:rsidRPr="00442D2F">
        <w:t>oder</w:t>
      </w:r>
      <w:proofErr w:type="gramEnd"/>
      <w:r w:rsidR="00D719A2" w:rsidRPr="00442D2F">
        <w:t xml:space="preserve"> Inkrafttretung? Mit dem ersten </w:t>
      </w:r>
      <w:proofErr w:type="gramStart"/>
      <w:r w:rsidR="00D719A2" w:rsidRPr="00442D2F">
        <w:t>Fall</w:t>
      </w:r>
      <w:proofErr w:type="gramEnd"/>
      <w:r w:rsidR="00D719A2" w:rsidRPr="00442D2F">
        <w:t xml:space="preserve"> eines Regel</w:t>
      </w:r>
      <w:r w:rsidR="00D719A2" w:rsidRPr="00442D2F">
        <w:rPr>
          <w:i/>
          <w:iCs/>
        </w:rPr>
        <w:t>folgens?</w:t>
      </w:r>
      <w:r w:rsidR="00D719A2" w:rsidRPr="00442D2F">
        <w:t xml:space="preserve"> Und was heißt es genau, einer Regel zu </w:t>
      </w:r>
      <w:r w:rsidR="00D719A2" w:rsidRPr="00442D2F">
        <w:rPr>
          <w:i/>
          <w:iCs/>
        </w:rPr>
        <w:t>folgen</w:t>
      </w:r>
      <w:r w:rsidR="00D719A2" w:rsidRPr="00442D2F">
        <w:t xml:space="preserve">? Worin unterscheidet sich das Regelfolgen von einem Handeln, das nur zufälligerweise der Regel konform </w:t>
      </w:r>
      <w:proofErr w:type="gramStart"/>
      <w:r w:rsidR="00D719A2" w:rsidRPr="00442D2F">
        <w:t>ist</w:t>
      </w:r>
      <w:proofErr w:type="gramEnd"/>
      <w:r w:rsidR="00D719A2" w:rsidRPr="00442D2F">
        <w:t xml:space="preserve">?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Einen interessanten und einflußreichen Versu</w:t>
      </w:r>
      <w:r w:rsidR="00D719A2" w:rsidRPr="00442D2F">
        <w:t xml:space="preserve">ch, diese äußerst schwierigen Fragen zu beantworten, finden wir bei John Searle, und zwar in seinem neuesten Buch: </w:t>
      </w:r>
      <w:r w:rsidR="00D719A2" w:rsidRPr="00442D2F">
        <w:rPr>
          <w:i/>
          <w:iCs/>
        </w:rPr>
        <w:t xml:space="preserve">Die Konstruktion der gesellschaftlichen Wirklichkeit. </w:t>
      </w:r>
      <w:proofErr w:type="gramStart"/>
      <w:r w:rsidR="00D719A2" w:rsidRPr="00442D2F">
        <w:rPr>
          <w:i/>
          <w:iCs/>
        </w:rPr>
        <w:t>Zur Ontologie sozialer Tatsachen</w:t>
      </w:r>
      <w:r w:rsidR="00D719A2" w:rsidRPr="00442D2F">
        <w:t>.</w:t>
      </w:r>
      <w:proofErr w:type="gramEnd"/>
      <w:r w:rsidR="00D719A2" w:rsidRPr="00442D2F">
        <w:t xml:space="preserve"> </w:t>
      </w:r>
      <w:proofErr w:type="gramStart"/>
      <w:r w:rsidR="00D719A2" w:rsidRPr="00442D2F">
        <w:t>Hierin bietet Searle eine kognitive Theoriedes Sozial</w:t>
      </w:r>
      <w:r w:rsidR="00D719A2" w:rsidRPr="00442D2F">
        <w:t>en.</w:t>
      </w:r>
      <w:proofErr w:type="gramEnd"/>
      <w:r w:rsidR="00D719A2" w:rsidRPr="00442D2F">
        <w:t xml:space="preserve"> Für ihn existieren soziale Objekte und soziale Regeln </w:t>
      </w:r>
      <w:proofErr w:type="gramStart"/>
      <w:r w:rsidR="00D719A2" w:rsidRPr="00442D2F">
        <w:t>als</w:t>
      </w:r>
      <w:proofErr w:type="gramEnd"/>
      <w:r w:rsidR="00D719A2" w:rsidRPr="00442D2F">
        <w:t xml:space="preserve"> Schöpfungen einer besonderen </w:t>
      </w:r>
      <w:r w:rsidR="005436EA">
        <w:t>“</w:t>
      </w:r>
      <w:r w:rsidR="00D719A2" w:rsidRPr="00442D2F">
        <w:t>kollektiven Intentionalität</w:t>
      </w:r>
      <w:r w:rsidR="005436EA">
        <w:t>”</w:t>
      </w:r>
      <w:r w:rsidR="00D719A2" w:rsidRPr="00442D2F">
        <w:t>. Letztere ist durch spezielle Glaubenszustände konstituiert, die dadurch entstehen, daß Individuen Projekte gemeinsam unternehmen, etwa</w:t>
      </w:r>
      <w:r w:rsidR="00D719A2" w:rsidRPr="00442D2F">
        <w:t xml:space="preserve"> da, wo die Mitglieder </w:t>
      </w:r>
      <w:r w:rsidR="00D719A2" w:rsidRPr="00442D2F">
        <w:lastRenderedPageBreak/>
        <w:t xml:space="preserve">eines Orchesters gemeinsam die dritte Symphonie Beethovens aufführen. Für Searle </w:t>
      </w:r>
      <w:proofErr w:type="gramStart"/>
      <w:r w:rsidR="00D719A2" w:rsidRPr="00442D2F">
        <w:t>ist</w:t>
      </w:r>
      <w:proofErr w:type="gramEnd"/>
      <w:r w:rsidR="00D719A2" w:rsidRPr="00442D2F">
        <w:t xml:space="preserve"> diese kollektive Intentionalität ein </w:t>
      </w:r>
      <w:r w:rsidR="005436EA">
        <w:t>“</w:t>
      </w:r>
      <w:r w:rsidR="00D719A2" w:rsidRPr="00442D2F">
        <w:t>primitives Phänomen, das nicht zugunsten von etwas Anderem reduziert oder eliminiert werden könnte.</w:t>
      </w:r>
      <w:r w:rsidR="005436EA">
        <w:t>”</w:t>
      </w:r>
      <w:hyperlink r:id="rId7" w:anchor="N_1_" w:history="1">
        <w:r w:rsidR="00D719A2" w:rsidRPr="00442D2F">
          <w:rPr>
            <w:rStyle w:val="Hyperlink"/>
            <w:vertAlign w:val="superscript"/>
          </w:rPr>
          <w:t xml:space="preserve"> (1)</w:t>
        </w:r>
      </w:hyperlink>
      <w:r w:rsidR="00D719A2" w:rsidRPr="00442D2F">
        <w:t xml:space="preserve"> </w:t>
      </w:r>
    </w:p>
    <w:p w:rsidR="00070FEA" w:rsidRDefault="00070FEA" w:rsidP="00442D2F">
      <w:pPr>
        <w:pStyle w:val="NormalWeb"/>
        <w:tabs>
          <w:tab w:val="left" w:pos="360"/>
        </w:tabs>
        <w:spacing w:before="0" w:beforeAutospacing="0" w:after="0" w:afterAutospacing="0"/>
        <w:ind w:left="360"/>
        <w:jc w:val="both"/>
      </w:pPr>
      <w:r>
        <w:tab/>
      </w:r>
      <w:r w:rsidR="00D719A2" w:rsidRPr="00442D2F">
        <w:t>Searles Ontologie des Sozialen hat den Vorteil, daß sie in der Lage ist, eine unbeschränkte Palette sozialer und institutioneller Objekte im Rahmen einer einheitlichen Theorie</w:t>
      </w:r>
      <w:r w:rsidR="00D719A2" w:rsidRPr="00442D2F">
        <w:t xml:space="preserve"> zu erklären, vom Aktienmarkt oder dem Nobelpreis für Physik bis hin zu einem Begräbnis oder einer Sitzung des Bundesrates. </w:t>
      </w:r>
      <w:proofErr w:type="gramStart"/>
      <w:r w:rsidR="00D719A2" w:rsidRPr="00442D2F">
        <w:t>Mit seinem Begriff der kollektiven Intentionalität übernimmt Searle gewisse Aspekte der holistischen Theorie sozialer Objekte.</w:t>
      </w:r>
      <w:proofErr w:type="gramEnd"/>
      <w:r w:rsidR="00D719A2" w:rsidRPr="00442D2F">
        <w:t xml:space="preserve"> Er bi</w:t>
      </w:r>
      <w:r w:rsidR="00D719A2" w:rsidRPr="00442D2F">
        <w:t xml:space="preserve">etet allerdings keine realistische Ontologie des Sozialen. Für ihn ist die ganze Hierarchie von sozialen Objekten, die auf der Grundlage von </w:t>
      </w:r>
      <w:r w:rsidR="005436EA">
        <w:t>“</w:t>
      </w:r>
      <w:r w:rsidR="00D719A2" w:rsidRPr="00442D2F">
        <w:t>brute facts</w:t>
      </w:r>
      <w:r w:rsidR="005436EA">
        <w:t>”</w:t>
      </w:r>
      <w:r w:rsidR="00D719A2" w:rsidRPr="00442D2F">
        <w:t xml:space="preserve"> der Physik und der Psychologie aufgebaut sein soll, nur eine Scheinwelt, die im Funktionieren der kol</w:t>
      </w:r>
      <w:r w:rsidR="00D719A2" w:rsidRPr="00442D2F">
        <w:t xml:space="preserve">lektiven Intentionalität völlig aufgeht. Wenn alle glauben, daß gewisse grüne Scheine die Eigenschaften des Geldes haben, dann </w:t>
      </w:r>
      <w:proofErr w:type="gramStart"/>
      <w:r w:rsidR="00D719A2" w:rsidRPr="00442D2F">
        <w:t>sind</w:t>
      </w:r>
      <w:proofErr w:type="gramEnd"/>
      <w:r w:rsidR="00D719A2" w:rsidRPr="00442D2F">
        <w:t xml:space="preserve"> diese Scheine </w:t>
      </w:r>
      <w:r w:rsidR="005436EA">
        <w:t>“</w:t>
      </w:r>
      <w:r w:rsidR="00D719A2" w:rsidRPr="00442D2F">
        <w:t>Geld</w:t>
      </w:r>
      <w:r w:rsidR="005436EA">
        <w:t>”</w:t>
      </w:r>
      <w:r w:rsidR="00D719A2" w:rsidRPr="00442D2F">
        <w:t xml:space="preserve">. </w:t>
      </w:r>
      <w:proofErr w:type="gramStart"/>
      <w:r w:rsidR="00D719A2" w:rsidRPr="00442D2F">
        <w:t>Durch diesen kognitiven Ansatz werden soziale Objekte effektiv vom Bereich des Mentalen absorbiert.</w:t>
      </w:r>
      <w:proofErr w:type="gramEnd"/>
      <w:r w:rsidR="00D719A2" w:rsidRPr="00442D2F">
        <w:t xml:space="preserve"> Di</w:t>
      </w:r>
      <w:r w:rsidR="00D719A2" w:rsidRPr="00442D2F">
        <w:t>e Lehre Searles bietet daher keine Möglichkeit zur Unterscheidung zwischen genuin sozialen Objekten und den Scheinprodukten eines kollektiven Wahns.</w:t>
      </w:r>
    </w:p>
    <w:p w:rsidR="00000000" w:rsidRPr="00442D2F" w:rsidRDefault="00D719A2" w:rsidP="00442D2F">
      <w:pPr>
        <w:pStyle w:val="NormalWeb"/>
        <w:tabs>
          <w:tab w:val="left" w:pos="360"/>
        </w:tabs>
        <w:spacing w:before="0" w:beforeAutospacing="0" w:after="0" w:afterAutospacing="0"/>
        <w:ind w:left="360"/>
        <w:jc w:val="both"/>
      </w:pPr>
      <w:r w:rsidRPr="00442D2F">
        <w:br/>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rPr>
          <w:b/>
          <w:bCs/>
          <w:sz w:val="27"/>
          <w:szCs w:val="27"/>
        </w:rPr>
        <w:t>Die phänomenologische Umweltlehre</w:t>
      </w:r>
      <w:r w:rsidRPr="00442D2F">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t>Im folgenden möchte ich versuchen, eine realistische Ontologie von s</w:t>
      </w:r>
      <w:r w:rsidRPr="00442D2F">
        <w:t xml:space="preserve">ozialen Objekten zu entwickeln, die einige Vorteile sowohl der holistischen als auch der reduktionistischen Theorien geniesst und die die Grundlage einer formalen Ontologie sozialer Gebilde liefern wird. Sie beginnt mit gewissen organischen </w:t>
      </w:r>
      <w:proofErr w:type="gramStart"/>
      <w:r w:rsidRPr="00442D2F">
        <w:t>oder</w:t>
      </w:r>
      <w:proofErr w:type="gramEnd"/>
      <w:r w:rsidRPr="00442D2F">
        <w:t xml:space="preserve"> gar ökolog</w:t>
      </w:r>
      <w:r w:rsidRPr="00442D2F">
        <w:t>ischen Aspekten unseres sozialen Lebens. Wo Wittgenstein mit Lebensformen und Searle mit konstitutiven Regeln als Grundkategorien oder Grundbausteine einer sozialen Ontologie beginnen, nehmen wir unseren Ausgangspunkt in der Hypothese, daß die sozialen Obj</w:t>
      </w:r>
      <w:r w:rsidRPr="00442D2F">
        <w:t xml:space="preserve">ekte in unserer Gesamtontologie im Bereich der </w:t>
      </w:r>
      <w:r w:rsidRPr="00442D2F">
        <w:rPr>
          <w:i/>
          <w:iCs/>
        </w:rPr>
        <w:t xml:space="preserve">Umwelten </w:t>
      </w:r>
      <w:r w:rsidRPr="00442D2F">
        <w:t>oder</w:t>
      </w:r>
      <w:r w:rsidRPr="00442D2F">
        <w:rPr>
          <w:i/>
          <w:iCs/>
        </w:rPr>
        <w:t xml:space="preserve"> Milieus</w:t>
      </w:r>
      <w:r w:rsidRPr="00442D2F">
        <w:t xml:space="preserve"> menschlichen Lebens zu orten sind. </w:t>
      </w:r>
    </w:p>
    <w:p w:rsidR="00000000" w:rsidRPr="00442D2F" w:rsidRDefault="005436EA" w:rsidP="00442D2F">
      <w:pPr>
        <w:pStyle w:val="NormalWeb"/>
        <w:tabs>
          <w:tab w:val="left" w:pos="360"/>
        </w:tabs>
        <w:spacing w:before="0" w:beforeAutospacing="0" w:after="0" w:afterAutospacing="0"/>
        <w:ind w:left="360"/>
        <w:jc w:val="both"/>
      </w:pPr>
      <w:r>
        <w:tab/>
      </w:r>
      <w:r w:rsidR="00D719A2" w:rsidRPr="00442D2F">
        <w:t xml:space="preserve">Die Idee einer besonderen menschlichen Umwelt, </w:t>
      </w:r>
      <w:proofErr w:type="gramStart"/>
      <w:r w:rsidR="00D719A2" w:rsidRPr="00442D2F">
        <w:t>oder</w:t>
      </w:r>
      <w:proofErr w:type="gramEnd"/>
      <w:r w:rsidR="00D719A2" w:rsidRPr="00442D2F">
        <w:t xml:space="preserve"> einer </w:t>
      </w:r>
      <w:r>
        <w:t>“</w:t>
      </w:r>
      <w:r w:rsidR="00D719A2" w:rsidRPr="00442D2F">
        <w:t>Lebenswelt</w:t>
      </w:r>
      <w:r>
        <w:t>”</w:t>
      </w:r>
      <w:r w:rsidR="00D719A2" w:rsidRPr="00442D2F">
        <w:t xml:space="preserve">, hat tiefe Wurzeln, die bis auf Platons Höhlengleichnis und Kants Begriff einer </w:t>
      </w:r>
      <w:r>
        <w:t>“</w:t>
      </w:r>
      <w:r w:rsidR="00D719A2" w:rsidRPr="00442D2F">
        <w:t>phänomenalen</w:t>
      </w:r>
      <w:r>
        <w:t>”</w:t>
      </w:r>
      <w:r w:rsidR="00D719A2" w:rsidRPr="00442D2F">
        <w:t xml:space="preserve"> Welt zurückreichen. Auch innerhalb der phänomenologischen Bewegung finden wir eine ähnliche Vorstellung, so z. B. in Husserls Ontologie der Lebenswelt </w:t>
      </w:r>
      <w:proofErr w:type="gramStart"/>
      <w:r w:rsidR="00D719A2" w:rsidRPr="00442D2F">
        <w:t>oder</w:t>
      </w:r>
      <w:proofErr w:type="gramEnd"/>
      <w:r w:rsidR="00D719A2" w:rsidRPr="00442D2F">
        <w:t xml:space="preserve"> in Heideggers Lehre der Alltäglichkeit. Das Grundaxiom der konstitutiven Phänomenolog</w:t>
      </w:r>
      <w:r w:rsidR="00D719A2" w:rsidRPr="00442D2F">
        <w:t xml:space="preserve">ie lautet: Gegenstände und Akte stehen in einer reziproken Abhängigkeitsbeziehung. Alle Gegenstände </w:t>
      </w:r>
      <w:proofErr w:type="gramStart"/>
      <w:r w:rsidR="00D719A2" w:rsidRPr="00442D2F">
        <w:t>sind</w:t>
      </w:r>
      <w:proofErr w:type="gramEnd"/>
      <w:r w:rsidR="00D719A2" w:rsidRPr="00442D2F">
        <w:t xml:space="preserve"> Korrelate entsprechender Akte. Oder wie Husserl im zweiten Buch seiner </w:t>
      </w:r>
      <w:r w:rsidR="00D719A2" w:rsidRPr="00442D2F">
        <w:rPr>
          <w:i/>
          <w:iCs/>
        </w:rPr>
        <w:t xml:space="preserve">Ideen </w:t>
      </w:r>
      <w:r w:rsidR="00D719A2" w:rsidRPr="00442D2F">
        <w:t xml:space="preserve">schreibt: </w:t>
      </w:r>
      <w:r>
        <w:t>“</w:t>
      </w:r>
      <w:proofErr w:type="gramStart"/>
      <w:r w:rsidR="00D719A2" w:rsidRPr="00442D2F">
        <w:t>A</w:t>
      </w:r>
      <w:r>
        <w:t>ls</w:t>
      </w:r>
      <w:proofErr w:type="gramEnd"/>
      <w:r>
        <w:t xml:space="preserve"> Person bin ich, was ich bin</w:t>
      </w:r>
      <w:r w:rsidR="00D719A2" w:rsidRPr="00442D2F">
        <w:t xml:space="preserve">, als </w:t>
      </w:r>
      <w:r w:rsidR="00D719A2" w:rsidRPr="00442D2F">
        <w:lastRenderedPageBreak/>
        <w:t>Subjekt einer Umwelt. Di</w:t>
      </w:r>
      <w:r w:rsidR="00D719A2" w:rsidRPr="00442D2F">
        <w:t>e Begriffe Ich und Umwelt sind untrennbar aufeinander bezogen.</w:t>
      </w:r>
      <w:r>
        <w:t>”</w:t>
      </w:r>
      <w:hyperlink r:id="rId8" w:anchor="N_2_" w:history="1">
        <w:r w:rsidR="00D719A2" w:rsidRPr="00442D2F">
          <w:rPr>
            <w:rStyle w:val="Hyperlink"/>
            <w:vertAlign w:val="superscript"/>
          </w:rPr>
          <w:t xml:space="preserve"> (2)</w:t>
        </w:r>
      </w:hyperlink>
      <w:r w:rsidR="00D719A2" w:rsidRPr="00442D2F">
        <w:t xml:space="preserve">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Eine besonders aufschlußreiche Darstellung der phänomenologischen Umweltlehre finden wir bei Max Schel</w:t>
      </w:r>
      <w:r w:rsidR="00D719A2" w:rsidRPr="00442D2F">
        <w:t xml:space="preserve">er, dessen Bemerkungen uns auch auf eine gewisse Unzulänglichkeit dieser Lehre aufmerksam machen werden: </w:t>
      </w:r>
    </w:p>
    <w:p w:rsidR="00000000" w:rsidRPr="00442D2F" w:rsidRDefault="00D719A2" w:rsidP="00442D2F">
      <w:pPr>
        <w:tabs>
          <w:tab w:val="left" w:pos="360"/>
        </w:tabs>
        <w:ind w:left="360"/>
        <w:jc w:val="both"/>
        <w:divId w:val="809444656"/>
        <w:rPr>
          <w:rFonts w:eastAsia="Times New Roman"/>
        </w:rPr>
      </w:pPr>
      <w:r w:rsidRPr="00442D2F">
        <w:rPr>
          <w:rFonts w:eastAsia="Times New Roman"/>
        </w:rPr>
        <w:t xml:space="preserve">Die </w:t>
      </w:r>
      <w:r w:rsidR="005436EA">
        <w:rPr>
          <w:rFonts w:eastAsia="Times New Roman"/>
        </w:rPr>
        <w:t>“</w:t>
      </w:r>
      <w:r w:rsidRPr="00442D2F">
        <w:rPr>
          <w:rFonts w:eastAsia="Times New Roman"/>
        </w:rPr>
        <w:t>Dinge</w:t>
      </w:r>
      <w:r w:rsidR="005436EA">
        <w:rPr>
          <w:rFonts w:eastAsia="Times New Roman"/>
        </w:rPr>
        <w:t>”</w:t>
      </w:r>
      <w:r w:rsidRPr="00442D2F">
        <w:rPr>
          <w:rFonts w:eastAsia="Times New Roman"/>
        </w:rPr>
        <w:t>, die für unser Handeln in Frage kommen, die wir z. B. immer meinen, wenn wir bestimmte Handlungen von Menschen (oder Dispositionen zu solc</w:t>
      </w:r>
      <w:r w:rsidRPr="00442D2F">
        <w:rPr>
          <w:rFonts w:eastAsia="Times New Roman"/>
        </w:rPr>
        <w:t xml:space="preserve">hen) auf das </w:t>
      </w:r>
      <w:r w:rsidR="005436EA">
        <w:rPr>
          <w:rFonts w:eastAsia="Times New Roman"/>
        </w:rPr>
        <w:t>“</w:t>
      </w:r>
      <w:r w:rsidRPr="00442D2F">
        <w:rPr>
          <w:rFonts w:eastAsia="Times New Roman"/>
        </w:rPr>
        <w:t>Milieu</w:t>
      </w:r>
      <w:r w:rsidR="005436EA">
        <w:rPr>
          <w:rFonts w:eastAsia="Times New Roman"/>
        </w:rPr>
        <w:t>”</w:t>
      </w:r>
      <w:r w:rsidRPr="00442D2F">
        <w:rPr>
          <w:rFonts w:eastAsia="Times New Roman"/>
        </w:rPr>
        <w:t xml:space="preserve"> dieser Menschen zurückführen, haben mit  den in der Wissenschaft gedachten Gegenständen (durch deren Supposition sie die natürlichen Tatsachen </w:t>
      </w:r>
      <w:r w:rsidR="005436EA">
        <w:rPr>
          <w:rFonts w:eastAsia="Times New Roman"/>
        </w:rPr>
        <w:t>“</w:t>
      </w:r>
      <w:r w:rsidRPr="00442D2F">
        <w:rPr>
          <w:rFonts w:eastAsia="Times New Roman"/>
        </w:rPr>
        <w:t>erklärt</w:t>
      </w:r>
      <w:r w:rsidR="005436EA">
        <w:rPr>
          <w:rFonts w:eastAsia="Times New Roman"/>
        </w:rPr>
        <w:t>”</w:t>
      </w:r>
      <w:r w:rsidRPr="00442D2F">
        <w:rPr>
          <w:rFonts w:eastAsia="Times New Roman"/>
        </w:rPr>
        <w:t xml:space="preserve">) selbstverständlich nicht das mindeste zu tun. Die Milieusonne z. B. </w:t>
      </w:r>
      <w:proofErr w:type="gramStart"/>
      <w:r w:rsidRPr="00442D2F">
        <w:rPr>
          <w:rFonts w:eastAsia="Times New Roman"/>
        </w:rPr>
        <w:t>ist</w:t>
      </w:r>
      <w:proofErr w:type="gramEnd"/>
      <w:r w:rsidRPr="00442D2F">
        <w:rPr>
          <w:rFonts w:eastAsia="Times New Roman"/>
        </w:rPr>
        <w:t xml:space="preserve"> nicht d</w:t>
      </w:r>
      <w:r w:rsidRPr="00442D2F">
        <w:rPr>
          <w:rFonts w:eastAsia="Times New Roman"/>
        </w:rPr>
        <w:t xml:space="preserve">ie Sonne der Astronomie; das Fleisch, das gestohlen, gekauft wird und so weiter, ist nicht eine Summe von Zellen und Geweben mit den in ihnen stattfindenden chemischen und physikalischen Prozessen. Die Milieusonne </w:t>
      </w:r>
      <w:proofErr w:type="gramStart"/>
      <w:r w:rsidRPr="00442D2F">
        <w:rPr>
          <w:rFonts w:eastAsia="Times New Roman"/>
        </w:rPr>
        <w:t>ist</w:t>
      </w:r>
      <w:proofErr w:type="gramEnd"/>
      <w:r w:rsidRPr="00442D2F">
        <w:rPr>
          <w:rFonts w:eastAsia="Times New Roman"/>
        </w:rPr>
        <w:t xml:space="preserve"> am Nordpol, in der gemäßigten Zone und</w:t>
      </w:r>
      <w:r w:rsidRPr="00442D2F">
        <w:rPr>
          <w:rFonts w:eastAsia="Times New Roman"/>
        </w:rPr>
        <w:t xml:space="preserve"> am Äquator eine andere Sonne und ihr gespürter Strahl ein anderer Strahl.</w:t>
      </w:r>
      <w:hyperlink r:id="rId9" w:anchor="N_3_" w:history="1">
        <w:r w:rsidRPr="00442D2F">
          <w:rPr>
            <w:rStyle w:val="Hyperlink"/>
            <w:rFonts w:eastAsia="Times New Roman"/>
            <w:vertAlign w:val="superscript"/>
          </w:rPr>
          <w:t xml:space="preserve"> (3)</w:t>
        </w:r>
      </w:hyperlink>
    </w:p>
    <w:p w:rsidR="00000000" w:rsidRPr="00442D2F" w:rsidRDefault="00D719A2" w:rsidP="00442D2F">
      <w:pPr>
        <w:pStyle w:val="NormalWeb"/>
        <w:tabs>
          <w:tab w:val="left" w:pos="360"/>
        </w:tabs>
        <w:spacing w:before="0" w:beforeAutospacing="0" w:after="0" w:afterAutospacing="0"/>
        <w:ind w:left="360"/>
        <w:jc w:val="both"/>
      </w:pPr>
      <w:r w:rsidRPr="00442D2F">
        <w:t xml:space="preserve">Das Problem mit solchen Behauptungen </w:t>
      </w:r>
      <w:proofErr w:type="gramStart"/>
      <w:r w:rsidRPr="00442D2F">
        <w:t>ist</w:t>
      </w:r>
      <w:proofErr w:type="gramEnd"/>
      <w:r w:rsidRPr="00442D2F">
        <w:t xml:space="preserve"> klar. Wie jedes Schulkind, das ein Mikrosop besitz</w:t>
      </w:r>
      <w:r w:rsidRPr="00442D2F">
        <w:t xml:space="preserve">t, weiß, ist Fleisch, das gestohlen und gekauft wird, sehr wohl eine Summe von Zellen und Geweben, die Sonne am Nordpol sehr wohl dieselbe Sonne, die am Äquator erlebt wird. Es kann nicht der </w:t>
      </w:r>
      <w:proofErr w:type="gramStart"/>
      <w:r w:rsidRPr="00442D2F">
        <w:t>Fall</w:t>
      </w:r>
      <w:proofErr w:type="gramEnd"/>
      <w:r w:rsidRPr="00442D2F">
        <w:t xml:space="preserve"> sein, daß die Dinge unserer praktischen Umwelt </w:t>
      </w:r>
      <w:r w:rsidR="005436EA">
        <w:t>“</w:t>
      </w:r>
      <w:r w:rsidRPr="00442D2F">
        <w:t>nicht das m</w:t>
      </w:r>
      <w:r w:rsidRPr="00442D2F">
        <w:t>indeste</w:t>
      </w:r>
      <w:r w:rsidR="005436EA">
        <w:t>”</w:t>
      </w:r>
      <w:r w:rsidRPr="00442D2F">
        <w:t xml:space="preserve"> mit den Gegenständen der Wissenschaften zu tun haben.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Für Scheler wie für andere Phänomenologen gehören Alltagsgegenstände einem Zwischenreich an, welches zwischen unserem Wahrnehmungsinhalt und den </w:t>
      </w:r>
      <w:r w:rsidR="005436EA">
        <w:t>“</w:t>
      </w:r>
      <w:r w:rsidR="00D719A2" w:rsidRPr="00442D2F">
        <w:t>objektiv gedachten</w:t>
      </w:r>
      <w:r w:rsidR="005436EA">
        <w:t>”</w:t>
      </w:r>
      <w:r w:rsidR="00D719A2" w:rsidRPr="00442D2F">
        <w:t xml:space="preserve"> Gegenständen der Wissensch</w:t>
      </w:r>
      <w:r w:rsidR="00D719A2" w:rsidRPr="00442D2F">
        <w:t>aft liegt. Das zentrale Problem mit solchen relativistischen Auffassungen des Verhältnisses zwischen Mensch und Umwelt besteht darin, daß sie die Existenz einer gemeinsamen, einer intersubjektiven Umwelt kaum erklären können. Wenn wir auf der anderen Seite</w:t>
      </w:r>
      <w:r w:rsidR="00D719A2" w:rsidRPr="00442D2F">
        <w:t xml:space="preserve"> die Existenz einer gemeinsamen Umwelt dadurch garantieren, daß wir letztere als physisches Gebilde erklären, führt diese Lösung zum weiteren Problem, daß wir die Alltagsdinge, die für unser Weiterleben unerläßlich sind, nicht mehr erkennen können, da solc</w:t>
      </w:r>
      <w:r w:rsidR="00D719A2" w:rsidRPr="00442D2F">
        <w:t>he mesoskopischen Objekte in den üblichen Theorien der Physik keinen Platz haben. Wir fallen also zwischen die Skylla eines monadologischen Relativismus fensterloser Umwelten und die Charybdis eines schlichten Physikalismus ohne Umwelten und Umweltgegenstä</w:t>
      </w:r>
      <w:r w:rsidR="00D719A2" w:rsidRPr="00442D2F">
        <w:t xml:space="preserve">nde. </w:t>
      </w:r>
    </w:p>
    <w:p w:rsidR="00070FEA" w:rsidRDefault="00070FEA" w:rsidP="00442D2F">
      <w:pPr>
        <w:pStyle w:val="NormalWeb"/>
        <w:tabs>
          <w:tab w:val="left" w:pos="360"/>
        </w:tabs>
        <w:spacing w:before="0" w:beforeAutospacing="0" w:after="0" w:afterAutospacing="0"/>
        <w:ind w:left="360"/>
        <w:jc w:val="both"/>
      </w:pPr>
      <w:r>
        <w:tab/>
      </w:r>
      <w:r w:rsidR="00D719A2" w:rsidRPr="00442D2F">
        <w:t xml:space="preserve">Im folgenden werde ich versuchen, einen dritten Weg zu finden, der den Gegenständen des Alltagslebens ihre eigene ontologische Berechtigung zuweist, ohne in einen ontologischen Relativismus zu geraten. </w:t>
      </w:r>
    </w:p>
    <w:p w:rsidR="00000000" w:rsidRPr="00442D2F" w:rsidRDefault="00D719A2" w:rsidP="00442D2F">
      <w:pPr>
        <w:pStyle w:val="NormalWeb"/>
        <w:tabs>
          <w:tab w:val="left" w:pos="360"/>
        </w:tabs>
        <w:spacing w:before="0" w:beforeAutospacing="0" w:after="0" w:afterAutospacing="0"/>
        <w:ind w:left="360"/>
        <w:jc w:val="both"/>
      </w:pPr>
      <w:r w:rsidRPr="00442D2F">
        <w:lastRenderedPageBreak/>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rPr>
          <w:b/>
          <w:bCs/>
          <w:sz w:val="27"/>
          <w:szCs w:val="27"/>
        </w:rPr>
        <w:t>Die ineinandergeschachtelte Struktur der Wir</w:t>
      </w:r>
      <w:r w:rsidRPr="00442D2F">
        <w:rPr>
          <w:b/>
          <w:bCs/>
          <w:sz w:val="27"/>
          <w:szCs w:val="27"/>
        </w:rPr>
        <w:t>klichkeit</w:t>
      </w:r>
      <w:r w:rsidRPr="00442D2F">
        <w:t xml:space="preserve"> </w:t>
      </w:r>
    </w:p>
    <w:p w:rsidR="00070FEA" w:rsidRDefault="00070FEA" w:rsidP="00442D2F">
      <w:pPr>
        <w:pStyle w:val="NormalWeb"/>
        <w:tabs>
          <w:tab w:val="left" w:pos="360"/>
        </w:tabs>
        <w:spacing w:before="0" w:beforeAutospacing="0" w:after="0" w:afterAutospacing="0"/>
        <w:ind w:left="360"/>
        <w:jc w:val="both"/>
      </w:pPr>
    </w:p>
    <w:p w:rsidR="00000000" w:rsidRPr="00442D2F" w:rsidRDefault="00D719A2" w:rsidP="00442D2F">
      <w:pPr>
        <w:pStyle w:val="NormalWeb"/>
        <w:tabs>
          <w:tab w:val="left" w:pos="360"/>
        </w:tabs>
        <w:spacing w:before="0" w:beforeAutospacing="0" w:after="0" w:afterAutospacing="0"/>
        <w:ind w:left="360"/>
        <w:jc w:val="both"/>
      </w:pPr>
      <w:r w:rsidRPr="00442D2F">
        <w:t xml:space="preserve">Die phänomenologische Auffassung der menschlichen Umwelt soll m. E. ökologisch mit Hilfe des Begriffs einer Nische präzisiert werden. Eine Nische </w:t>
      </w:r>
      <w:proofErr w:type="gramStart"/>
      <w:r w:rsidRPr="00442D2F">
        <w:t>ist</w:t>
      </w:r>
      <w:proofErr w:type="gramEnd"/>
      <w:r w:rsidRPr="00442D2F">
        <w:t xml:space="preserve"> etwas, in das ein Lebewesen paßt. Die Nische </w:t>
      </w:r>
      <w:proofErr w:type="gramStart"/>
      <w:r w:rsidRPr="00442D2F">
        <w:t>ist</w:t>
      </w:r>
      <w:proofErr w:type="gramEnd"/>
      <w:r w:rsidRPr="00442D2F">
        <w:t xml:space="preserve"> durch das biologische Verhalten des entspreche</w:t>
      </w:r>
      <w:r w:rsidRPr="00442D2F">
        <w:t xml:space="preserve">nden Tiers bestimmt, dieses Verhalten selbst durch die entsprechende Nische. Wie Jakob von Uexküll es formulierte: Jedes Tier, von dem einfachsten bis zum komplexesten, ist </w:t>
      </w:r>
      <w:proofErr w:type="gramStart"/>
      <w:r w:rsidRPr="00442D2F">
        <w:t>an</w:t>
      </w:r>
      <w:proofErr w:type="gramEnd"/>
      <w:r w:rsidRPr="00442D2F">
        <w:t xml:space="preserve"> seine Umwelt mit gleicher Vollständigkeit angepaßt. </w:t>
      </w:r>
      <w:proofErr w:type="gramStart"/>
      <w:r w:rsidRPr="00442D2F">
        <w:t>Einem einfachen Tier entspri</w:t>
      </w:r>
      <w:r w:rsidRPr="00442D2F">
        <w:t>cht eine einfache Umwelt, einem komplexen Tier eine artikulierte Umwelt.</w:t>
      </w:r>
      <w:proofErr w:type="gramEnd"/>
      <w:r w:rsidRPr="00442D2F">
        <w:rPr>
          <w:vertAlign w:val="superscript"/>
        </w:rPr>
        <w:fldChar w:fldCharType="begin"/>
      </w:r>
      <w:r w:rsidRPr="00442D2F">
        <w:rPr>
          <w:vertAlign w:val="superscript"/>
        </w:rPr>
        <w:instrText xml:space="preserve"> </w:instrText>
      </w:r>
      <w:r w:rsidRPr="00442D2F">
        <w:rPr>
          <w:vertAlign w:val="superscript"/>
        </w:rPr>
        <w:instrText>HYPERLINK "http://ontology.buffalo.edu/smith/articles/mesokosmos.html" \l "N_4_"</w:instrText>
      </w:r>
      <w:r w:rsidRPr="00442D2F">
        <w:rPr>
          <w:vertAlign w:val="superscript"/>
        </w:rPr>
        <w:instrText xml:space="preserve"> </w:instrText>
      </w:r>
      <w:r w:rsidRPr="00442D2F">
        <w:rPr>
          <w:vertAlign w:val="superscript"/>
        </w:rPr>
        <w:fldChar w:fldCharType="separate"/>
      </w:r>
      <w:r w:rsidRPr="00442D2F">
        <w:rPr>
          <w:rStyle w:val="Hyperlink"/>
          <w:vertAlign w:val="superscript"/>
        </w:rPr>
        <w:t xml:space="preserve"> (4)</w:t>
      </w:r>
      <w:r w:rsidRPr="00442D2F">
        <w:rPr>
          <w:vertAlign w:val="superscript"/>
        </w:rPr>
        <w:fldChar w:fldCharType="end"/>
      </w:r>
      <w:r w:rsidRPr="00442D2F">
        <w:t xml:space="preserve">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Zu einer Nische gehören zuerst gewisse physische Gegenstände sowie die Oberflächen, Kanten un</w:t>
      </w:r>
      <w:r w:rsidR="00D719A2" w:rsidRPr="00442D2F">
        <w:t>d Ecken dieser Gegenstände und das Medium (z. B. Wasser), worin sie existieren. Die Nische ist organisiert; sie hat eine gewisse Maserung und ihr eigenes räumlich-zeitlich-dingliches Skelett, wodurch die mehrdimensionale Vielfalt der durch das Tier erfaßba</w:t>
      </w:r>
      <w:r w:rsidR="00D719A2" w:rsidRPr="00442D2F">
        <w:t xml:space="preserve">ren sinnlichen Qualitäten (Farben, Töne, Wärme, Gerüche, usw.) zu einer sinnvollen Einheit zusammengebunden werden. Vor allem aber gehört es zum Aufbau einer Nische, daß sie durch Aufforderungen geprägt </w:t>
      </w:r>
      <w:proofErr w:type="gramStart"/>
      <w:r w:rsidR="00D719A2" w:rsidRPr="00442D2F">
        <w:t>ist</w:t>
      </w:r>
      <w:proofErr w:type="gramEnd"/>
      <w:r w:rsidR="00D719A2" w:rsidRPr="00442D2F">
        <w:t xml:space="preserve">, die das Verhalten des entsprechenden Lebewesens </w:t>
      </w:r>
      <w:r w:rsidR="00D719A2" w:rsidRPr="00442D2F">
        <w:t xml:space="preserve">motivieren.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Die Wirklichkeit, auf die unsere Wahrnehmungsakte gerichtet </w:t>
      </w:r>
      <w:proofErr w:type="gramStart"/>
      <w:r w:rsidR="00D719A2" w:rsidRPr="00442D2F">
        <w:t>sind</w:t>
      </w:r>
      <w:proofErr w:type="gramEnd"/>
      <w:r w:rsidR="00D719A2" w:rsidRPr="00442D2F">
        <w:t xml:space="preserve">, hat die Struktur eines komplexen Schichtenbaus. Atome auf der Mikroebene </w:t>
      </w:r>
      <w:proofErr w:type="gramStart"/>
      <w:r w:rsidR="00D719A2" w:rsidRPr="00442D2F">
        <w:t>sind</w:t>
      </w:r>
      <w:proofErr w:type="gramEnd"/>
      <w:r w:rsidR="00D719A2" w:rsidRPr="00442D2F">
        <w:t xml:space="preserve"> in Molekülen eingenistet, Moleküle in Zellen, Zellen in Blättern, </w:t>
      </w:r>
      <w:r w:rsidR="00D719A2" w:rsidRPr="00442D2F">
        <w:t xml:space="preserve">Blätter in Bäumen, Bäume in Wäldern. Zeitliche Vorgänge, von neuronalen Erregungen auf der Mikro- bis hin zu geschichtlichen Ereignissen auf der Makroebene, </w:t>
      </w:r>
      <w:proofErr w:type="gramStart"/>
      <w:r w:rsidR="00D719A2" w:rsidRPr="00442D2F">
        <w:t>sind</w:t>
      </w:r>
      <w:proofErr w:type="gramEnd"/>
      <w:r w:rsidR="00D719A2" w:rsidRPr="00442D2F">
        <w:t xml:space="preserve"> ebenfalls in dieser Weise hierarchisch ineinandergeschachtelt. </w:t>
      </w:r>
    </w:p>
    <w:p w:rsidR="00000000" w:rsidRPr="00442D2F" w:rsidRDefault="00D719A2" w:rsidP="00442D2F">
      <w:pPr>
        <w:pStyle w:val="NormalWeb"/>
        <w:tabs>
          <w:tab w:val="left" w:pos="360"/>
        </w:tabs>
        <w:spacing w:before="0" w:beforeAutospacing="0" w:after="0" w:afterAutospacing="0"/>
        <w:ind w:left="360"/>
        <w:jc w:val="both"/>
      </w:pPr>
      <w:r w:rsidRPr="00442D2F">
        <w:t xml:space="preserve">Jedes Lebewesen </w:t>
      </w:r>
      <w:proofErr w:type="gramStart"/>
      <w:r w:rsidRPr="00442D2F">
        <w:t>ist</w:t>
      </w:r>
      <w:proofErr w:type="gramEnd"/>
      <w:r w:rsidRPr="00442D2F">
        <w:t xml:space="preserve"> durch evol</w:t>
      </w:r>
      <w:r w:rsidRPr="00442D2F">
        <w:t>utionäre Anpassung auf Gegenstände und Aufforderungen einer gewissen Größenordung oder Bandbreite innerhalb dieser Hierarchie eingestimmt.</w:t>
      </w:r>
      <w:hyperlink r:id="rId10" w:anchor="N_5_" w:history="1">
        <w:r w:rsidRPr="00442D2F">
          <w:rPr>
            <w:rStyle w:val="Hyperlink"/>
            <w:vertAlign w:val="superscript"/>
          </w:rPr>
          <w:t xml:space="preserve"> (5)</w:t>
        </w:r>
      </w:hyperlink>
      <w:r w:rsidRPr="00442D2F">
        <w:t xml:space="preserve"> Es herrscht dann eine sponta</w:t>
      </w:r>
      <w:r w:rsidRPr="00442D2F">
        <w:t xml:space="preserve">ne Anpassung zwischen Tieren und den mit ihnen zusammengewachsenen Verhaltensnischen sowie mit assoziierten Nischgegenständen wie Gerüchen, Stimmen und Gesichtsausdrücken. Nische und tierisches Verhalten </w:t>
      </w:r>
      <w:proofErr w:type="gramStart"/>
      <w:r w:rsidRPr="00442D2F">
        <w:t>sind</w:t>
      </w:r>
      <w:proofErr w:type="gramEnd"/>
      <w:r w:rsidRPr="00442D2F">
        <w:t xml:space="preserve"> im Fall einer solchen spontanen Anpassung korre</w:t>
      </w:r>
      <w:r w:rsidRPr="00442D2F">
        <w:t xml:space="preserve">lativ.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Im menschlichen Fall umfaßt die Bandbreite der Einstimmung zusätzliche Schichten komplexer kultureller Produkte, und die durch spontanes Verhalten zugängliche Umwelt des Menschen ist daher viel größer, reicher und vielfältiger als die des Tiers. </w:t>
      </w:r>
      <w:proofErr w:type="gramStart"/>
      <w:r w:rsidR="00D719A2" w:rsidRPr="00442D2F">
        <w:t>Ih</w:t>
      </w:r>
      <w:r w:rsidR="00D719A2" w:rsidRPr="00442D2F">
        <w:t>re Reichweite kann zuerst durch gewisse Artefakte ausgedehnt werden, z. B. durch Instrumente.</w:t>
      </w:r>
      <w:proofErr w:type="gramEnd"/>
      <w:r w:rsidR="00D719A2" w:rsidRPr="00442D2F">
        <w:t xml:space="preserve"> Der geübte Organist, wie Merleau-Ponty ihn beschreibt, </w:t>
      </w:r>
      <w:r w:rsidR="005436EA">
        <w:t>“</w:t>
      </w:r>
      <w:r w:rsidR="00D719A2" w:rsidRPr="00442D2F">
        <w:t>setzt sich auf die Bank, bedient die Pedale, zieht die Register, nimmt dem Instrument mit seinem Leibe Maß</w:t>
      </w:r>
      <w:r w:rsidR="00D719A2" w:rsidRPr="00442D2F">
        <w:t xml:space="preserve">, verleibt sich Richtungen und Dimensionen ein, richtet in der Orgel sich ein </w:t>
      </w:r>
      <w:r w:rsidR="00D719A2" w:rsidRPr="00442D2F">
        <w:lastRenderedPageBreak/>
        <w:t>wie man in einem Hause sich einrichtet.</w:t>
      </w:r>
      <w:r w:rsidR="005436EA">
        <w:t>”</w:t>
      </w:r>
      <w:hyperlink r:id="rId11" w:anchor="N_6_" w:history="1">
        <w:r w:rsidR="00D719A2" w:rsidRPr="00442D2F">
          <w:rPr>
            <w:rStyle w:val="Hyperlink"/>
            <w:vertAlign w:val="superscript"/>
          </w:rPr>
          <w:t xml:space="preserve"> (6)</w:t>
        </w:r>
      </w:hyperlink>
      <w:r w:rsidR="00D719A2" w:rsidRPr="00442D2F">
        <w:t xml:space="preserve"> Oder auch: </w:t>
      </w:r>
      <w:r w:rsidR="005436EA">
        <w:t>“</w:t>
      </w:r>
      <w:r w:rsidR="00D719A2" w:rsidRPr="00442D2F">
        <w:t>Wenn der Maschinenschreiber die notw</w:t>
      </w:r>
      <w:r w:rsidR="00D719A2" w:rsidRPr="00442D2F">
        <w:t>endigen Bewegungen auf der Klaviatur ausführt, so sind diese Bewegungen geführt von einer Intention, doch diese setzt die Tasten der Klaviatur nicht als objektive Stellen an. Es ist buchstäblich wahr, daß Maschinenschreiben lernen heißt, den Raum der Klavi</w:t>
      </w:r>
      <w:r w:rsidR="00D719A2" w:rsidRPr="00442D2F">
        <w:t>atur seinem Körperraum integrieren.</w:t>
      </w:r>
      <w:r w:rsidR="005436EA">
        <w:t>”</w:t>
      </w:r>
      <w:hyperlink r:id="rId12" w:anchor="N_7_" w:history="1">
        <w:r w:rsidR="00D719A2" w:rsidRPr="00442D2F">
          <w:rPr>
            <w:rStyle w:val="Hyperlink"/>
            <w:vertAlign w:val="superscript"/>
          </w:rPr>
          <w:t>(7)</w:t>
        </w:r>
      </w:hyperlink>
      <w:r w:rsidR="00D719A2" w:rsidRPr="00442D2F">
        <w:t xml:space="preserve"> Orgel und Tastatur, Zimmer und Gebäude, Türe und Gänge, Messer und Gabel, Schwimmbäder und Fußballplätze sind Artefakte, die zur N</w:t>
      </w:r>
      <w:r w:rsidR="00D719A2" w:rsidRPr="00442D2F">
        <w:t xml:space="preserve">ische, zum Mesokosmos menschlichen Verhaltens gehören und die die Eigenart dieses Verhaltens durch und durch bestimmen.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Die Reichweite der durch spontanes Verhalten zugänglichen Umwelt des Menschen kann auch durch vielfache soziale (und vor allem sprachli</w:t>
      </w:r>
      <w:r w:rsidR="00D719A2" w:rsidRPr="00442D2F">
        <w:t xml:space="preserve">che) Praktiken weiter ausgedehnt werden. Die physische Seite des Mesokosmos menschlichen Verhaltens </w:t>
      </w:r>
      <w:proofErr w:type="gramStart"/>
      <w:r w:rsidR="00D719A2" w:rsidRPr="00442D2F">
        <w:t>ist</w:t>
      </w:r>
      <w:proofErr w:type="gramEnd"/>
      <w:r w:rsidR="00D719A2" w:rsidRPr="00442D2F">
        <w:t xml:space="preserve"> dann mit dieser praktischen Seite und mit den dazugehörigen Gewohnheiten und Konventionen engstens verbunden. Es gibt spezifische Praktiken, die man z. </w:t>
      </w:r>
      <w:r w:rsidR="00D719A2" w:rsidRPr="00442D2F">
        <w:t xml:space="preserve">B. mit Schwimmbädern assoziiert, andere, die mit Spielbanken und mit Bahnhöfen, mit Baustellen und Imbißstuben und wieder andere, die mit buddhistischen Tempeln und mit polynesischen Haifischjagden assoziiert sind. Die verschiedenen Kulturen unterscheiden </w:t>
      </w:r>
      <w:r w:rsidR="00D719A2" w:rsidRPr="00442D2F">
        <w:t xml:space="preserve">sich dadurch, daß ihnen verschiedene Paletten von Artefakten und assoziierten sozialen Praktiken zur Verfügung stehen. Jedes Volk, wie Husserl schreibt, </w:t>
      </w:r>
      <w:r w:rsidR="005436EA">
        <w:t>“</w:t>
      </w:r>
      <w:r w:rsidR="00D719A2" w:rsidRPr="00442D2F">
        <w:t>hat seine Welt, in der für dasselbe alles gut zusammenstimmt</w:t>
      </w:r>
      <w:r w:rsidR="005436EA">
        <w:t>”</w:t>
      </w:r>
      <w:r w:rsidR="00D719A2" w:rsidRPr="00442D2F">
        <w:t>.</w:t>
      </w:r>
      <w:hyperlink r:id="rId13" w:anchor="N_8_" w:history="1">
        <w:r w:rsidR="00D719A2" w:rsidRPr="00442D2F">
          <w:rPr>
            <w:rStyle w:val="Hyperlink"/>
            <w:vertAlign w:val="superscript"/>
          </w:rPr>
          <w:t xml:space="preserve"> (8)</w:t>
        </w:r>
      </w:hyperlink>
      <w:r w:rsidR="00D719A2" w:rsidRPr="00442D2F">
        <w:t xml:space="preserve"> Husserl betont auch, daß obwohl diese verschiedenen Welten des Zusammenstimmens sich inhaltlich </w:t>
      </w:r>
      <w:proofErr w:type="gramStart"/>
      <w:r w:rsidR="00D719A2" w:rsidRPr="00442D2F">
        <w:t>oder</w:t>
      </w:r>
      <w:proofErr w:type="gramEnd"/>
      <w:r w:rsidR="00D719A2" w:rsidRPr="00442D2F">
        <w:t xml:space="preserve"> materiell unterscheiden, sie alle eine gemeinsame </w:t>
      </w:r>
      <w:r w:rsidR="00D719A2" w:rsidRPr="00442D2F">
        <w:t>Struktur aufweisen, die eine formal-ontologische Behandlung ermöglicht.</w:t>
      </w:r>
      <w:hyperlink r:id="rId14" w:anchor="N_9_" w:history="1">
        <w:r w:rsidR="00D719A2" w:rsidRPr="00442D2F">
          <w:rPr>
            <w:rStyle w:val="Hyperlink"/>
            <w:vertAlign w:val="superscript"/>
          </w:rPr>
          <w:t xml:space="preserve"> (9)</w:t>
        </w:r>
      </w:hyperlink>
      <w:r w:rsidR="00D719A2" w:rsidRPr="00442D2F">
        <w:t xml:space="preserve"> </w:t>
      </w:r>
      <w:r w:rsidR="00D719A2" w:rsidRPr="00442D2F">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Der Mesokosmos</w:t>
      </w:r>
    </w:p>
    <w:p w:rsidR="00070FEA" w:rsidRDefault="00070FEA" w:rsidP="00442D2F">
      <w:pPr>
        <w:pStyle w:val="BlockText"/>
        <w:tabs>
          <w:tab w:val="left" w:pos="360"/>
        </w:tabs>
        <w:ind w:left="360" w:right="0"/>
      </w:pPr>
    </w:p>
    <w:p w:rsidR="00442D2F" w:rsidRPr="00442D2F" w:rsidRDefault="00D719A2" w:rsidP="00442D2F">
      <w:pPr>
        <w:pStyle w:val="BlockText"/>
        <w:tabs>
          <w:tab w:val="left" w:pos="360"/>
        </w:tabs>
        <w:ind w:left="360" w:right="0"/>
      </w:pPr>
      <w:r w:rsidRPr="00442D2F">
        <w:t xml:space="preserve">Der Mesokosmos </w:t>
      </w:r>
      <w:proofErr w:type="gramStart"/>
      <w:r w:rsidRPr="00442D2F">
        <w:t>ist</w:t>
      </w:r>
      <w:proofErr w:type="gramEnd"/>
      <w:r w:rsidRPr="00442D2F">
        <w:t xml:space="preserve"> die ökologische Nische des Lebewesens Mensch. Seit Platon</w:t>
      </w:r>
      <w:r w:rsidRPr="00442D2F">
        <w:t xml:space="preserve"> </w:t>
      </w:r>
      <w:proofErr w:type="gramStart"/>
      <w:r w:rsidRPr="00442D2F">
        <w:t>ist</w:t>
      </w:r>
      <w:proofErr w:type="gramEnd"/>
      <w:r w:rsidRPr="00442D2F">
        <w:t xml:space="preserve"> die philosophische Tradition durch eine Privilegierung von apodiktischem Wissen und durch eine entsprechende Geringschätzung alltäglicher Meinungen gekennzeichnet. </w:t>
      </w:r>
      <w:proofErr w:type="gramStart"/>
      <w:r w:rsidRPr="00442D2F">
        <w:t>Episteme wurde auf Kosten von doxa bevorzugt.</w:t>
      </w:r>
      <w:proofErr w:type="gramEnd"/>
      <w:r w:rsidRPr="00442D2F">
        <w:t xml:space="preserve"> Diese wohl vollkommen gerechtfertigte epi</w:t>
      </w:r>
      <w:r w:rsidRPr="00442D2F">
        <w:t>stemologische Privilegierung hatte, wie wir jetzt konstatieren können, bedauernswerte Konsequenzen für die Ontologie. Werden die alltäglichen Meinungen des Menschen für philosophisch unbedeutsam erklärt, wird auch das ontologische Gegenstück dieser alltägl</w:t>
      </w:r>
      <w:r w:rsidRPr="00442D2F">
        <w:t xml:space="preserve">ichen Meinungen, der Mesokosmos von alltäglichen Dingen und menschlichen Handlungen, von sozialen Objekten und Artefakten vernachläßigt. Im Gegensatz dazu versuche ich </w:t>
      </w:r>
      <w:proofErr w:type="gramStart"/>
      <w:r w:rsidRPr="00442D2F">
        <w:t>hier die</w:t>
      </w:r>
      <w:proofErr w:type="gramEnd"/>
      <w:r w:rsidRPr="00442D2F">
        <w:t xml:space="preserve"> Welt unseres Alltagslebens als ein eigenständiges Objekt ontologischer Forschun</w:t>
      </w:r>
      <w:r w:rsidRPr="00442D2F">
        <w:t xml:space="preserve">g aufzufassen. </w:t>
      </w:r>
      <w:proofErr w:type="gramStart"/>
      <w:r w:rsidRPr="00442D2F">
        <w:t xml:space="preserve">Es bestehen natürlich vielfache Abhängigkeitsbeziehungen zwischen Mesokosmos und physikalischem Mikrokosmos sowie zwischen </w:t>
      </w:r>
      <w:r w:rsidRPr="00442D2F">
        <w:lastRenderedPageBreak/>
        <w:t>Mesokosmos und menschlichem Geist.</w:t>
      </w:r>
      <w:proofErr w:type="gramEnd"/>
      <w:r w:rsidRPr="00442D2F">
        <w:t xml:space="preserve"> Sowohl in der Wahrnehmung </w:t>
      </w:r>
      <w:proofErr w:type="gramStart"/>
      <w:r w:rsidRPr="00442D2F">
        <w:t>als</w:t>
      </w:r>
      <w:proofErr w:type="gramEnd"/>
      <w:r w:rsidRPr="00442D2F">
        <w:t xml:space="preserve"> auch in unseren alltäglichen Handlungen sind wir mit </w:t>
      </w:r>
      <w:r w:rsidRPr="00442D2F">
        <w:t xml:space="preserve">den Dingen der uns umliegenden Welt verflochten, weil wir sie zum Teil konstituieren. Die Wahrnehmung soll dementsprechend nicht </w:t>
      </w:r>
      <w:proofErr w:type="gramStart"/>
      <w:r w:rsidRPr="00442D2F">
        <w:t>als</w:t>
      </w:r>
      <w:proofErr w:type="gramEnd"/>
      <w:r w:rsidRPr="00442D2F">
        <w:t xml:space="preserve"> eine Angelegenheit eines passiv beobachtenden Subjekts aufgefaßt werden. Wahrnehmungsakte wie Handlungen </w:t>
      </w:r>
      <w:proofErr w:type="gramStart"/>
      <w:r w:rsidRPr="00442D2F">
        <w:t>sind</w:t>
      </w:r>
      <w:proofErr w:type="gramEnd"/>
      <w:r w:rsidRPr="00442D2F">
        <w:t xml:space="preserve"> vielmehr, wen</w:t>
      </w:r>
      <w:r w:rsidRPr="00442D2F">
        <w:t>igstens im Normalfall, von zielstrebigen Lebewesen vollzogen. Die Gegenstände unseres aktiven Suchens, Tastens, Schmeckens, Fühlens sind Gegenstände</w:t>
      </w:r>
      <w:r w:rsidR="00DB1121">
        <w:t xml:space="preserve"> – </w:t>
      </w:r>
      <w:r w:rsidRPr="00442D2F">
        <w:t>ein zerknittertes Hemd, ein leeres Glas, ein neu gespitzter Speer -, die in unseren augenblicklichen Aufg</w:t>
      </w:r>
      <w:r w:rsidRPr="00442D2F">
        <w:t xml:space="preserve">aben mitverwoben sind. Nach der ökologischen Auffassung vom menschlichen Subjekt </w:t>
      </w:r>
      <w:proofErr w:type="gramStart"/>
      <w:r w:rsidRPr="00442D2F">
        <w:t>sind</w:t>
      </w:r>
      <w:proofErr w:type="gramEnd"/>
      <w:r w:rsidRPr="00442D2F">
        <w:t xml:space="preserve"> Subjekt und Umwelt hier durcheinander fundiert: das Eine existiert nicht ohne das Andere. Wegen der evolutionären Anpassung zwischen Umwelt und Mensch sind die Dinge dies</w:t>
      </w:r>
      <w:r w:rsidRPr="00442D2F">
        <w:t>er Umwelt wenigstens in ihren groben Zügen stets so, wie sie uns in unseren Wahrnehmungsakten erscheinen, und die überwiegende Mehrheit von Urteilen, die auf direkten Wahrnehmungen beruhen (</w:t>
      </w:r>
      <w:r w:rsidR="005436EA">
        <w:t>“</w:t>
      </w:r>
      <w:r w:rsidRPr="00442D2F">
        <w:t>dies ist ein Apfel</w:t>
      </w:r>
      <w:r w:rsidR="005436EA">
        <w:t>”</w:t>
      </w:r>
      <w:r w:rsidRPr="00442D2F">
        <w:t xml:space="preserve">, </w:t>
      </w:r>
      <w:r w:rsidR="005436EA">
        <w:t>“</w:t>
      </w:r>
      <w:r w:rsidRPr="00442D2F">
        <w:t>dies ist ein Baum</w:t>
      </w:r>
      <w:r w:rsidR="005436EA">
        <w:t>”</w:t>
      </w:r>
      <w:r w:rsidRPr="00442D2F">
        <w:t xml:space="preserve">, </w:t>
      </w:r>
      <w:r w:rsidR="005436EA">
        <w:t>“</w:t>
      </w:r>
      <w:r w:rsidRPr="00442D2F">
        <w:t>dies ist gelb</w:t>
      </w:r>
      <w:r w:rsidR="005436EA">
        <w:t>”</w:t>
      </w:r>
      <w:r w:rsidRPr="00442D2F">
        <w:t>, usw.),</w:t>
      </w:r>
      <w:r w:rsidRPr="00442D2F">
        <w:t xml:space="preserve"> sind aus diesem Grund wahr.</w:t>
      </w:r>
    </w:p>
    <w:p w:rsidR="00000000" w:rsidRPr="00442D2F" w:rsidRDefault="00D719A2" w:rsidP="00442D2F">
      <w:pPr>
        <w:tabs>
          <w:tab w:val="left" w:pos="360"/>
        </w:tabs>
        <w:ind w:left="360"/>
        <w:jc w:val="both"/>
        <w:rPr>
          <w:rFonts w:eastAsia="Times New Roman"/>
        </w:rPr>
      </w:pPr>
      <w:r w:rsidRPr="00442D2F">
        <w:rPr>
          <w:rFonts w:eastAsia="Times New Roman"/>
        </w:rP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Substanz und Akzidens</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Die Gegenstände des Mesokosmos können zuerst in zwei grundlegende Kategorien eingeteilt werden, die den aristotelischen Kategorien der Substanzen und Akzidenzien entsprechen. Auf der einen Seite gibt e</w:t>
      </w:r>
      <w:r w:rsidRPr="00442D2F">
        <w:rPr>
          <w:rFonts w:eastAsia="Times New Roman"/>
        </w:rPr>
        <w:t xml:space="preserve">s die in der Zeit beharrenden Gegenstände, wie Menschen, Steine, Äpfel, Bäume, Flaschen, Weinberge, Strände, usw. </w:t>
      </w:r>
      <w:proofErr w:type="gramStart"/>
      <w:r w:rsidRPr="00442D2F">
        <w:rPr>
          <w:rFonts w:eastAsia="Times New Roman"/>
        </w:rPr>
        <w:t>Auf der anderen Seite gibt es Ereignisse und Vorgänge, wie Schneestürme, Kriege, Küssen, Trinken, Feste, usw.</w:t>
      </w:r>
      <w:proofErr w:type="gramEnd"/>
      <w:r w:rsidRPr="00442D2F">
        <w:rPr>
          <w:rFonts w:eastAsia="Times New Roman"/>
        </w:rPr>
        <w:t xml:space="preserve"> </w:t>
      </w:r>
      <w:proofErr w:type="gramStart"/>
      <w:r w:rsidRPr="00442D2F">
        <w:rPr>
          <w:rFonts w:eastAsia="Times New Roman"/>
        </w:rPr>
        <w:t>die</w:t>
      </w:r>
      <w:proofErr w:type="gramEnd"/>
      <w:r w:rsidRPr="00442D2F">
        <w:rPr>
          <w:rFonts w:eastAsia="Times New Roman"/>
        </w:rPr>
        <w:t xml:space="preserve"> </w:t>
      </w:r>
      <w:r w:rsidRPr="00442D2F">
        <w:rPr>
          <w:rFonts w:eastAsia="Times New Roman"/>
          <w:i/>
          <w:iCs/>
        </w:rPr>
        <w:t>in</w:t>
      </w:r>
      <w:r w:rsidRPr="00442D2F">
        <w:rPr>
          <w:rFonts w:eastAsia="Times New Roman"/>
        </w:rPr>
        <w:t xml:space="preserve"> beharrenden Gegenständen </w:t>
      </w:r>
      <w:r w:rsidRPr="00442D2F">
        <w:rPr>
          <w:rFonts w:eastAsia="Times New Roman"/>
        </w:rPr>
        <w:t xml:space="preserve">fundiert sind, und die sich in der Zeit entfalten. Die Substanzen der Alltagswelt </w:t>
      </w:r>
      <w:proofErr w:type="gramStart"/>
      <w:r w:rsidRPr="00442D2F">
        <w:rPr>
          <w:rFonts w:eastAsia="Times New Roman"/>
        </w:rPr>
        <w:t>sind</w:t>
      </w:r>
      <w:proofErr w:type="gramEnd"/>
      <w:r w:rsidRPr="00442D2F">
        <w:rPr>
          <w:rFonts w:eastAsia="Times New Roman"/>
        </w:rPr>
        <w:t xml:space="preserve"> unabhängig von ihren jeweiligen Akzidenzien. Qualitäten, Ereignisse und Vorgänge </w:t>
      </w:r>
      <w:proofErr w:type="gramStart"/>
      <w:r w:rsidRPr="00442D2F">
        <w:rPr>
          <w:rFonts w:eastAsia="Times New Roman"/>
        </w:rPr>
        <w:t>sind</w:t>
      </w:r>
      <w:proofErr w:type="gramEnd"/>
      <w:r w:rsidRPr="00442D2F">
        <w:rPr>
          <w:rFonts w:eastAsia="Times New Roman"/>
        </w:rPr>
        <w:t xml:space="preserve"> dagegen stets abhängig von den ihnen zugrundeliegenden Substanzen: sie können ohne </w:t>
      </w:r>
      <w:r w:rsidRPr="00442D2F">
        <w:rPr>
          <w:rFonts w:eastAsia="Times New Roman"/>
        </w:rPr>
        <w:t xml:space="preserve">die Substanzen, in denen (oder im Verhältnis zu denen) sie vorkommen, nicht existieren.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Sowohl Substanzen als auch Akzidenzien können eine mehrschichtige Zusammensetzung aufweisen: ein Mensch ist aus Atomen aufgebaut, die sich zusammenbinden in Zellen, di</w:t>
      </w:r>
      <w:r w:rsidR="00D719A2" w:rsidRPr="00442D2F">
        <w:t xml:space="preserve">e sich in Organen binden, die sich den Menschen selbst bilden. Ein Tennismatch ist aus Ballwechseln aufgebaut, die Spiele formen, die in Sätze zusammengetragen werden, die aus sich das Match selbst bilden. Die Teile einer Substanz </w:t>
      </w:r>
      <w:proofErr w:type="gramStart"/>
      <w:r w:rsidR="00D719A2" w:rsidRPr="00442D2F">
        <w:t>sind</w:t>
      </w:r>
      <w:proofErr w:type="gramEnd"/>
      <w:r w:rsidR="00D719A2" w:rsidRPr="00442D2F">
        <w:t xml:space="preserve"> räumliche Teile. Akz</w:t>
      </w:r>
      <w:r w:rsidR="00D719A2" w:rsidRPr="00442D2F">
        <w:t xml:space="preserve">idenzien dagegen haben auch zeitliche Teile: die ersten 3 Minuten des Symphoniekonzerts </w:t>
      </w:r>
      <w:proofErr w:type="gramStart"/>
      <w:r w:rsidR="00D719A2" w:rsidRPr="00442D2F">
        <w:t>sind</w:t>
      </w:r>
      <w:proofErr w:type="gramEnd"/>
      <w:r w:rsidR="00D719A2" w:rsidRPr="00442D2F">
        <w:t xml:space="preserve"> ein Teil des Konzerts selbst.  </w:t>
      </w:r>
    </w:p>
    <w:p w:rsidR="00000000" w:rsidRPr="00442D2F" w:rsidRDefault="00070FEA" w:rsidP="00442D2F">
      <w:pPr>
        <w:pStyle w:val="NormalWeb"/>
        <w:tabs>
          <w:tab w:val="left" w:pos="360"/>
        </w:tabs>
        <w:spacing w:before="0" w:beforeAutospacing="0" w:after="0" w:afterAutospacing="0"/>
        <w:ind w:left="360"/>
        <w:jc w:val="both"/>
      </w:pPr>
      <w:r>
        <w:lastRenderedPageBreak/>
        <w:tab/>
      </w:r>
      <w:r w:rsidR="00D719A2" w:rsidRPr="00442D2F">
        <w:t xml:space="preserve">Substanzen </w:t>
      </w:r>
      <w:proofErr w:type="gramStart"/>
      <w:r w:rsidR="00D719A2" w:rsidRPr="00442D2F">
        <w:t>sind</w:t>
      </w:r>
      <w:proofErr w:type="gramEnd"/>
      <w:r w:rsidR="00D719A2" w:rsidRPr="00442D2F">
        <w:t xml:space="preserve"> selbständig; sie existieren in und für sich. Akzidenzien </w:t>
      </w:r>
      <w:proofErr w:type="gramStart"/>
      <w:r w:rsidR="00D719A2" w:rsidRPr="00442D2F">
        <w:t>sind</w:t>
      </w:r>
      <w:proofErr w:type="gramEnd"/>
      <w:r w:rsidR="00D719A2" w:rsidRPr="00442D2F">
        <w:t xml:space="preserve"> unselbständig; sie verlangen einen substantiellen Trä</w:t>
      </w:r>
      <w:r w:rsidR="00D719A2" w:rsidRPr="00442D2F">
        <w:t xml:space="preserve">ger, der ihre Existenz gewährleistet. Das Verhältnis zwischen Akzidens und Substanz können wir also mit Hilfe des Begriffs der spezifischen Abhängigkeit folgendermaßen definieren: </w:t>
      </w:r>
    </w:p>
    <w:p w:rsidR="00000000" w:rsidRPr="00442D2F" w:rsidRDefault="00D719A2" w:rsidP="00442D2F">
      <w:pPr>
        <w:tabs>
          <w:tab w:val="left" w:pos="360"/>
        </w:tabs>
        <w:ind w:left="360"/>
        <w:jc w:val="both"/>
        <w:divId w:val="897787726"/>
        <w:rPr>
          <w:rFonts w:eastAsia="Times New Roman"/>
        </w:rPr>
      </w:pPr>
      <w:proofErr w:type="gramStart"/>
      <w:r w:rsidRPr="00442D2F">
        <w:rPr>
          <w:rFonts w:eastAsia="Times New Roman"/>
          <w:i/>
          <w:iCs/>
        </w:rPr>
        <w:t>x</w:t>
      </w:r>
      <w:proofErr w:type="gramEnd"/>
      <w:r w:rsidRPr="00442D2F">
        <w:rPr>
          <w:rFonts w:eastAsia="Times New Roman"/>
        </w:rPr>
        <w:t xml:space="preserve"> ist spezifisch abhängig von </w:t>
      </w:r>
      <w:r w:rsidRPr="00442D2F">
        <w:rPr>
          <w:rFonts w:eastAsia="Times New Roman"/>
          <w:i/>
          <w:iCs/>
        </w:rPr>
        <w:t>y</w:t>
      </w:r>
      <w:r w:rsidRPr="00442D2F">
        <w:rPr>
          <w:rFonts w:eastAsia="Times New Roman"/>
        </w:rPr>
        <w:t xml:space="preserve"> gdw. (1) </w:t>
      </w:r>
      <w:proofErr w:type="gramStart"/>
      <w:r w:rsidRPr="00442D2F">
        <w:rPr>
          <w:rFonts w:eastAsia="Times New Roman"/>
          <w:i/>
          <w:iCs/>
        </w:rPr>
        <w:t>x</w:t>
      </w:r>
      <w:proofErr w:type="gramEnd"/>
      <w:r w:rsidRPr="00442D2F">
        <w:rPr>
          <w:rFonts w:eastAsia="Times New Roman"/>
        </w:rPr>
        <w:t xml:space="preserve"> und </w:t>
      </w:r>
      <w:r w:rsidRPr="00442D2F">
        <w:rPr>
          <w:rFonts w:eastAsia="Times New Roman"/>
          <w:i/>
          <w:iCs/>
        </w:rPr>
        <w:t>y</w:t>
      </w:r>
      <w:r w:rsidRPr="00442D2F">
        <w:rPr>
          <w:rFonts w:eastAsia="Times New Roman"/>
        </w:rPr>
        <w:t xml:space="preserve"> keine gemeinsame Teile hab</w:t>
      </w:r>
      <w:r w:rsidRPr="00442D2F">
        <w:rPr>
          <w:rFonts w:eastAsia="Times New Roman"/>
        </w:rPr>
        <w:t xml:space="preserve">en, und (2) </w:t>
      </w:r>
      <w:r w:rsidRPr="00442D2F">
        <w:rPr>
          <w:rFonts w:eastAsia="Times New Roman"/>
          <w:i/>
          <w:iCs/>
        </w:rPr>
        <w:t>x</w:t>
      </w:r>
      <w:r w:rsidRPr="00442D2F">
        <w:rPr>
          <w:rFonts w:eastAsia="Times New Roman"/>
        </w:rPr>
        <w:t xml:space="preserve"> notwendigerweise von der Art ist, daß es nicht existieren kann, ohne daß </w:t>
      </w:r>
      <w:r w:rsidRPr="00442D2F">
        <w:rPr>
          <w:rFonts w:eastAsia="Times New Roman"/>
          <w:i/>
          <w:iCs/>
        </w:rPr>
        <w:t>y</w:t>
      </w:r>
      <w:r w:rsidRPr="00442D2F">
        <w:rPr>
          <w:rFonts w:eastAsia="Times New Roman"/>
        </w:rPr>
        <w:t xml:space="preserve"> existiert.</w:t>
      </w:r>
    </w:p>
    <w:p w:rsidR="00000000" w:rsidRPr="00442D2F" w:rsidRDefault="00D719A2" w:rsidP="00442D2F">
      <w:pPr>
        <w:tabs>
          <w:tab w:val="left" w:pos="360"/>
        </w:tabs>
        <w:ind w:left="360"/>
        <w:jc w:val="both"/>
        <w:rPr>
          <w:rFonts w:eastAsia="Times New Roman"/>
        </w:rPr>
      </w:pPr>
      <w:r w:rsidRPr="00442D2F">
        <w:rPr>
          <w:rFonts w:eastAsia="Times New Roman"/>
        </w:rPr>
        <w:t xml:space="preserve">Es </w:t>
      </w:r>
      <w:proofErr w:type="gramStart"/>
      <w:r w:rsidRPr="00442D2F">
        <w:rPr>
          <w:rFonts w:eastAsia="Times New Roman"/>
        </w:rPr>
        <w:t>ist</w:t>
      </w:r>
      <w:proofErr w:type="gramEnd"/>
      <w:r w:rsidRPr="00442D2F">
        <w:rPr>
          <w:rFonts w:eastAsia="Times New Roman"/>
        </w:rPr>
        <w:t xml:space="preserve"> dies ein Verhältnis der </w:t>
      </w:r>
      <w:r w:rsidRPr="00442D2F">
        <w:rPr>
          <w:rFonts w:eastAsia="Times New Roman"/>
          <w:i/>
          <w:iCs/>
        </w:rPr>
        <w:t xml:space="preserve">spezifischen </w:t>
      </w:r>
      <w:r w:rsidRPr="00442D2F">
        <w:rPr>
          <w:rFonts w:eastAsia="Times New Roman"/>
        </w:rPr>
        <w:t>Abhängigkeit, weil Akzidenzien immer eine spezifische Substanz (oder möglicherweise</w:t>
      </w:r>
      <w:r w:rsidR="00DB1121">
        <w:rPr>
          <w:rFonts w:eastAsia="Times New Roman"/>
        </w:rPr>
        <w:t xml:space="preserve"> – </w:t>
      </w:r>
      <w:r w:rsidRPr="00442D2F">
        <w:rPr>
          <w:rFonts w:eastAsia="Times New Roman"/>
        </w:rPr>
        <w:t>im Fall eines Küssens oder</w:t>
      </w:r>
      <w:r w:rsidRPr="00442D2F">
        <w:rPr>
          <w:rFonts w:eastAsia="Times New Roman"/>
        </w:rPr>
        <w:t xml:space="preserve"> Befehlens</w:t>
      </w:r>
      <w:r w:rsidR="00DB1121">
        <w:rPr>
          <w:rFonts w:eastAsia="Times New Roman"/>
        </w:rPr>
        <w:t xml:space="preserve"> – </w:t>
      </w:r>
      <w:r w:rsidRPr="00442D2F">
        <w:rPr>
          <w:rFonts w:eastAsia="Times New Roman"/>
        </w:rPr>
        <w:t xml:space="preserve">eine spezifische Vielfalt von Substanzen) als Träger benötigen. Mein Kopfschmerz </w:t>
      </w:r>
      <w:proofErr w:type="gramStart"/>
      <w:r w:rsidRPr="00442D2F">
        <w:rPr>
          <w:rFonts w:eastAsia="Times New Roman"/>
        </w:rPr>
        <w:t>ist</w:t>
      </w:r>
      <w:proofErr w:type="gramEnd"/>
      <w:r w:rsidRPr="00442D2F">
        <w:rPr>
          <w:rFonts w:eastAsia="Times New Roman"/>
        </w:rPr>
        <w:t xml:space="preserve"> z. B. spezifisch von mir abhängig (kann nicht ohne mich existieren). </w:t>
      </w:r>
      <w:proofErr w:type="gramStart"/>
      <w:r w:rsidRPr="00442D2F">
        <w:rPr>
          <w:rFonts w:eastAsia="Times New Roman"/>
        </w:rPr>
        <w:t>Akzidenzien, wie man im Mittelalter zu sagen pflegte, können nicht auf ein anderes Inhäre</w:t>
      </w:r>
      <w:r w:rsidRPr="00442D2F">
        <w:rPr>
          <w:rFonts w:eastAsia="Times New Roman"/>
        </w:rPr>
        <w:t xml:space="preserve">nz-Subjekt überwandern (das Prinzip der </w:t>
      </w:r>
      <w:r w:rsidR="005436EA">
        <w:rPr>
          <w:rFonts w:eastAsia="Times New Roman"/>
        </w:rPr>
        <w:t>“</w:t>
      </w:r>
      <w:r w:rsidRPr="00442D2F">
        <w:rPr>
          <w:rFonts w:eastAsia="Times New Roman"/>
        </w:rPr>
        <w:t>non migratio</w:t>
      </w:r>
      <w:r w:rsidR="005436EA">
        <w:rPr>
          <w:rFonts w:eastAsia="Times New Roman"/>
        </w:rPr>
        <w:t>”</w:t>
      </w:r>
      <w:r w:rsidRPr="00442D2F">
        <w:rPr>
          <w:rFonts w:eastAsia="Times New Roman"/>
        </w:rPr>
        <w:t>).</w:t>
      </w:r>
      <w:proofErr w:type="gramEnd"/>
      <w:r w:rsidRPr="00442D2F">
        <w:rPr>
          <w:rFonts w:eastAsia="Times New Roman"/>
        </w:rPr>
        <w:t xml:space="preserve"> Soziale Objekte und Umwelten dagegen, wie wir sehen werden, stehen zu ihren Trägern in einem Verhältnis der </w:t>
      </w:r>
      <w:r w:rsidRPr="00442D2F">
        <w:rPr>
          <w:rFonts w:eastAsia="Times New Roman"/>
          <w:i/>
          <w:iCs/>
        </w:rPr>
        <w:t>generischen</w:t>
      </w:r>
      <w:r w:rsidRPr="00442D2F">
        <w:rPr>
          <w:rFonts w:eastAsia="Times New Roman"/>
        </w:rPr>
        <w:t xml:space="preserve"> Abhängigkeit: wie ein Amt erlauben sie einen Wechsel ihrer Träger.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Die Gesamth</w:t>
      </w:r>
      <w:r w:rsidR="00D719A2" w:rsidRPr="00442D2F">
        <w:t xml:space="preserve">eit der Substanzen und Akzidenzien des Mesokosmos </w:t>
      </w:r>
      <w:proofErr w:type="gramStart"/>
      <w:r w:rsidR="00D719A2" w:rsidRPr="00442D2F">
        <w:t>ist</w:t>
      </w:r>
      <w:proofErr w:type="gramEnd"/>
      <w:r w:rsidR="00D719A2" w:rsidRPr="00442D2F">
        <w:t xml:space="preserve"> weiter dadurch gekennzeichnet, daß die Substanzen und Akzidenzien verschiedenen, sich nicht überschneidenden Arten, Spezies und Genera von verschiedenen Graden der Allgemeinheit zugeordnet sind. Es gibt</w:t>
      </w:r>
      <w:r w:rsidR="00D719A2" w:rsidRPr="00442D2F">
        <w:t xml:space="preserve"> immer wieder Menschen, immer wieder Tische und Stühle, immer wieder Äpfel, immer wieder den </w:t>
      </w:r>
      <w:r w:rsidR="00D719A2" w:rsidRPr="00442D2F">
        <w:rPr>
          <w:i/>
          <w:iCs/>
        </w:rPr>
        <w:t>Spiegel</w:t>
      </w:r>
      <w:r w:rsidR="00D719A2" w:rsidRPr="00442D2F">
        <w:t xml:space="preserve">. Es gibt immer wieder Kopfschmerzen, immer wieder Grüße, immer wieder Donner und Blitze, immer wieder die </w:t>
      </w:r>
      <w:r w:rsidR="00D719A2" w:rsidRPr="00442D2F">
        <w:rPr>
          <w:i/>
          <w:iCs/>
        </w:rPr>
        <w:t>Tagesschau</w:t>
      </w:r>
      <w:r w:rsidR="00D719A2" w:rsidRPr="00442D2F">
        <w:t xml:space="preserve">, immer wieder </w:t>
      </w:r>
      <w:r w:rsidR="00D719A2" w:rsidRPr="00442D2F">
        <w:rPr>
          <w:i/>
          <w:iCs/>
        </w:rPr>
        <w:t>Tatort</w:t>
      </w:r>
      <w:r w:rsidR="00D719A2" w:rsidRPr="00442D2F">
        <w:t xml:space="preserve">. Durch dieses </w:t>
      </w:r>
      <w:r w:rsidR="00D719A2" w:rsidRPr="00442D2F">
        <w:rPr>
          <w:i/>
          <w:iCs/>
        </w:rPr>
        <w:t>Imm</w:t>
      </w:r>
      <w:r w:rsidR="00D719A2" w:rsidRPr="00442D2F">
        <w:rPr>
          <w:i/>
          <w:iCs/>
        </w:rPr>
        <w:t>er</w:t>
      </w:r>
      <w:r w:rsidR="00D719A2" w:rsidRPr="00442D2F">
        <w:t xml:space="preserve"> </w:t>
      </w:r>
      <w:r w:rsidR="00D719A2" w:rsidRPr="00442D2F">
        <w:rPr>
          <w:i/>
          <w:iCs/>
        </w:rPr>
        <w:t>Wieder</w:t>
      </w:r>
      <w:r w:rsidR="00D719A2" w:rsidRPr="00442D2F">
        <w:t xml:space="preserve">, durch die Tatsache, daß wir in diese Welt des Immer-Wieders geboren werden, </w:t>
      </w:r>
      <w:proofErr w:type="gramStart"/>
      <w:r w:rsidR="00D719A2" w:rsidRPr="00442D2F">
        <w:t>ist</w:t>
      </w:r>
      <w:proofErr w:type="gramEnd"/>
      <w:r w:rsidR="00D719A2" w:rsidRPr="00442D2F">
        <w:t xml:space="preserve"> der Mesokosmos alltäglicher Substanzen und Akzidenzien für uns ein intelligibles Ganzes. Sie </w:t>
      </w:r>
      <w:proofErr w:type="gramStart"/>
      <w:r w:rsidR="00D719A2" w:rsidRPr="00442D2F">
        <w:t>ist</w:t>
      </w:r>
      <w:proofErr w:type="gramEnd"/>
      <w:r w:rsidR="00D719A2" w:rsidRPr="00442D2F">
        <w:t xml:space="preserve"> eine Welt, worin alles gut zusammenstimmt.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Seit Aristoteles hat die</w:t>
      </w:r>
      <w:r w:rsidR="00D719A2" w:rsidRPr="00442D2F">
        <w:t xml:space="preserve"> bikategoriale Ontologie von Substanzen und Akzidenzien (</w:t>
      </w:r>
      <w:proofErr w:type="gramStart"/>
      <w:r w:rsidR="00D719A2" w:rsidRPr="00442D2F">
        <w:t>oder</w:t>
      </w:r>
      <w:proofErr w:type="gramEnd"/>
      <w:r w:rsidR="00D719A2" w:rsidRPr="00442D2F">
        <w:t xml:space="preserve"> allgemeiner: von beharrenden und sich ereignenden Gegenständen) und ihren Spezies und Genera die Geschichte der Ontologie dominiert. Für die Tradition waren diese zwei Kategorien sowohl ausreich</w:t>
      </w:r>
      <w:r w:rsidR="00D719A2" w:rsidRPr="00442D2F">
        <w:t xml:space="preserve">end </w:t>
      </w:r>
      <w:proofErr w:type="gramStart"/>
      <w:r w:rsidR="00D719A2" w:rsidRPr="00442D2F">
        <w:t>als</w:t>
      </w:r>
      <w:proofErr w:type="gramEnd"/>
      <w:r w:rsidR="00D719A2" w:rsidRPr="00442D2F">
        <w:t xml:space="preserve"> auch gegenseitig ausschließend: nichts könnte die Kluft zwischen beiden überspannen. </w:t>
      </w:r>
      <w:proofErr w:type="gramStart"/>
      <w:r w:rsidR="00D719A2" w:rsidRPr="00442D2F">
        <w:t>Hier werden wir allerdings behaupten, daß gerade Umwelten diese Kluft überspannen können.</w:t>
      </w:r>
      <w:proofErr w:type="gramEnd"/>
      <w:r w:rsidR="00D719A2" w:rsidRPr="00442D2F">
        <w:t xml:space="preserve"> Sie </w:t>
      </w:r>
      <w:proofErr w:type="gramStart"/>
      <w:r w:rsidR="00D719A2" w:rsidRPr="00442D2F">
        <w:t>sind</w:t>
      </w:r>
      <w:proofErr w:type="gramEnd"/>
      <w:r w:rsidR="00D719A2" w:rsidRPr="00442D2F">
        <w:t xml:space="preserve"> </w:t>
      </w:r>
      <w:r w:rsidR="005436EA">
        <w:t>“</w:t>
      </w:r>
      <w:r w:rsidR="00D719A2" w:rsidRPr="00442D2F">
        <w:t>transkategorial</w:t>
      </w:r>
      <w:r w:rsidR="005436EA">
        <w:t>”</w:t>
      </w:r>
      <w:r w:rsidR="00D719A2" w:rsidRPr="00442D2F">
        <w:t xml:space="preserve"> in dem Sinn, daß sie Teile enthalten und integ</w:t>
      </w:r>
      <w:r w:rsidR="00D719A2" w:rsidRPr="00442D2F">
        <w:t xml:space="preserve">rieren, die zu verschiedenen Kategorien gehören. Erst vor diesem Hintergrund werden wir die Eigenart sozialer Objekte verstehen können.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Artefakte wie Rechner und Schiffe </w:t>
      </w:r>
      <w:proofErr w:type="gramStart"/>
      <w:r w:rsidR="00D719A2" w:rsidRPr="00442D2F">
        <w:t>sind</w:t>
      </w:r>
      <w:proofErr w:type="gramEnd"/>
      <w:r w:rsidR="00D719A2" w:rsidRPr="00442D2F">
        <w:t xml:space="preserve"> Gegenstände, die substantielle Teile haben, die aber selbst integrierte Ganze da</w:t>
      </w:r>
      <w:r w:rsidR="00D719A2" w:rsidRPr="00442D2F">
        <w:t xml:space="preserve">rstellen. </w:t>
      </w:r>
      <w:proofErr w:type="gramStart"/>
      <w:r w:rsidR="00D719A2" w:rsidRPr="00442D2F">
        <w:t>Artefakte haben wie einfache Substanzen scharfe Grenzen.</w:t>
      </w:r>
      <w:proofErr w:type="gramEnd"/>
      <w:r w:rsidR="00D719A2" w:rsidRPr="00442D2F">
        <w:t xml:space="preserve"> Sie </w:t>
      </w:r>
      <w:proofErr w:type="gramStart"/>
      <w:r w:rsidR="00D719A2" w:rsidRPr="00442D2F">
        <w:t>sind</w:t>
      </w:r>
      <w:proofErr w:type="gramEnd"/>
      <w:r w:rsidR="00D719A2" w:rsidRPr="00442D2F">
        <w:t xml:space="preserve"> gut von ihren </w:t>
      </w:r>
      <w:r w:rsidR="00D719A2" w:rsidRPr="00442D2F">
        <w:lastRenderedPageBreak/>
        <w:t xml:space="preserve">Nachbargegenständen abgetrennt. Es gibt aber auch quasi-integrierte Ganzheiten, die weder vollständige Integrität noch vollständige Abtrennung genießen. Beispiele </w:t>
      </w:r>
      <w:proofErr w:type="gramStart"/>
      <w:r w:rsidR="00D719A2" w:rsidRPr="00442D2F">
        <w:t>sin</w:t>
      </w:r>
      <w:r w:rsidR="00D719A2" w:rsidRPr="00442D2F">
        <w:t>d</w:t>
      </w:r>
      <w:proofErr w:type="gramEnd"/>
      <w:r w:rsidR="00D719A2" w:rsidRPr="00442D2F">
        <w:t xml:space="preserve">: Strände, Flußdelten, Gebüsche, Gebirgszüge. Eine dritte Gruppe von Kollektivgegenständen mit substantiellen Teilen </w:t>
      </w:r>
      <w:proofErr w:type="gramStart"/>
      <w:r w:rsidR="00D719A2" w:rsidRPr="00442D2F">
        <w:t>sind</w:t>
      </w:r>
      <w:proofErr w:type="gramEnd"/>
      <w:r w:rsidR="00D719A2" w:rsidRPr="00442D2F">
        <w:t xml:space="preserve"> soziale Kollektive. Beispiele sind: Familien, Stämme, Nationen, Orchester, Schachclubs, Mannschaften, sowie auch solch mehr oder weni</w:t>
      </w:r>
      <w:r w:rsidR="00D719A2" w:rsidRPr="00442D2F">
        <w:t>ger kurzlebige soziale Gruppierungen, die entstehen, wo Fremde sich formal vorstellen oder auf der Tanzfläche zu Paaren zusammenstellen.</w:t>
      </w:r>
      <w:hyperlink r:id="rId15" w:anchor="N_10_" w:history="1">
        <w:r w:rsidR="00D719A2" w:rsidRPr="00442D2F">
          <w:rPr>
            <w:rStyle w:val="Hyperlink"/>
            <w:vertAlign w:val="superscript"/>
          </w:rPr>
          <w:t xml:space="preserve"> (10)</w:t>
        </w:r>
      </w:hyperlink>
      <w:r w:rsidR="00D719A2" w:rsidRPr="00442D2F">
        <w:t xml:space="preserve"> </w:t>
      </w:r>
    </w:p>
    <w:p w:rsidR="00000000" w:rsidRPr="00442D2F" w:rsidRDefault="00070FEA" w:rsidP="00442D2F">
      <w:pPr>
        <w:pStyle w:val="NormalWeb"/>
        <w:tabs>
          <w:tab w:val="left" w:pos="360"/>
        </w:tabs>
        <w:spacing w:before="0" w:beforeAutospacing="0" w:after="0" w:afterAutospacing="0"/>
        <w:ind w:left="360"/>
        <w:jc w:val="both"/>
      </w:pPr>
      <w:r>
        <w:tab/>
      </w:r>
      <w:proofErr w:type="gramStart"/>
      <w:r w:rsidR="00D719A2" w:rsidRPr="00442D2F">
        <w:t>Wie Soziologen erkannt habe</w:t>
      </w:r>
      <w:r w:rsidR="00D719A2" w:rsidRPr="00442D2F">
        <w:t>n, bilden solche sozialen Kollektive eine neue Seinsdimension innerhalb des Mesokosmos menschlichen Verhaltens.</w:t>
      </w:r>
      <w:proofErr w:type="gramEnd"/>
      <w:r w:rsidR="00D719A2" w:rsidRPr="00442D2F">
        <w:t xml:space="preserve"> Sie </w:t>
      </w:r>
      <w:proofErr w:type="gramStart"/>
      <w:r w:rsidR="00D719A2" w:rsidRPr="00442D2F">
        <w:t>sind</w:t>
      </w:r>
      <w:proofErr w:type="gramEnd"/>
      <w:r w:rsidR="00D719A2" w:rsidRPr="00442D2F">
        <w:t xml:space="preserve"> in manchen Hinsichten Personen analog. </w:t>
      </w:r>
      <w:proofErr w:type="gramStart"/>
      <w:r w:rsidR="00D719A2" w:rsidRPr="00442D2F">
        <w:t>Sie haben ihr eigenes Leben, sie beharren in der Zeit, sie haben ihre eigenen Qualitäten und Zus</w:t>
      </w:r>
      <w:r w:rsidR="00D719A2" w:rsidRPr="00442D2F">
        <w:t>tände und ihre eigene Arten des Funktionierens und des Interagierens.</w:t>
      </w:r>
      <w:proofErr w:type="gramEnd"/>
      <w:r w:rsidR="00D719A2" w:rsidRPr="00442D2F">
        <w:t xml:space="preserve"> Soziale Kollektive </w:t>
      </w:r>
      <w:proofErr w:type="gramStart"/>
      <w:r w:rsidR="00D719A2" w:rsidRPr="00442D2F">
        <w:t>sind</w:t>
      </w:r>
      <w:proofErr w:type="gramEnd"/>
      <w:r w:rsidR="00D719A2" w:rsidRPr="00442D2F">
        <w:t xml:space="preserve"> daher von beliebigen Aggregaten streng zu unterscheiden. </w:t>
      </w:r>
      <w:r w:rsidR="00D719A2" w:rsidRPr="00442D2F">
        <w:br/>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rPr>
          <w:b/>
          <w:bCs/>
          <w:sz w:val="27"/>
          <w:szCs w:val="27"/>
        </w:rPr>
        <w:t>Generische Abhängigkeit</w:t>
      </w:r>
      <w:r w:rsidRPr="00442D2F">
        <w:t xml:space="preserve"> </w:t>
      </w:r>
    </w:p>
    <w:p w:rsidR="00070FEA" w:rsidRDefault="00070FEA" w:rsidP="00442D2F">
      <w:pPr>
        <w:pStyle w:val="NormalWeb"/>
        <w:tabs>
          <w:tab w:val="left" w:pos="360"/>
        </w:tabs>
        <w:spacing w:before="0" w:beforeAutospacing="0" w:after="0" w:afterAutospacing="0"/>
        <w:ind w:left="360"/>
        <w:jc w:val="both"/>
      </w:pPr>
    </w:p>
    <w:p w:rsidR="00000000" w:rsidRPr="00442D2F" w:rsidRDefault="00D719A2" w:rsidP="00442D2F">
      <w:pPr>
        <w:pStyle w:val="NormalWeb"/>
        <w:tabs>
          <w:tab w:val="left" w:pos="360"/>
        </w:tabs>
        <w:spacing w:before="0" w:beforeAutospacing="0" w:after="0" w:afterAutospacing="0"/>
        <w:ind w:left="360"/>
        <w:jc w:val="both"/>
      </w:pPr>
      <w:r w:rsidRPr="00442D2F">
        <w:t xml:space="preserve">Soziale Kollektive </w:t>
      </w:r>
      <w:proofErr w:type="gramStart"/>
      <w:r w:rsidRPr="00442D2F">
        <w:t>sind</w:t>
      </w:r>
      <w:proofErr w:type="gramEnd"/>
      <w:r w:rsidRPr="00442D2F">
        <w:t xml:space="preserve"> weiter generisch von ihren Mitgliedern oder Trägern </w:t>
      </w:r>
      <w:r w:rsidRPr="00442D2F">
        <w:t xml:space="preserve">abhängig. </w:t>
      </w:r>
      <w:proofErr w:type="gramStart"/>
      <w:r w:rsidRPr="00442D2F">
        <w:t>Sie können Mitglieder gewinnen und verlieren, ohne daß ihre Identität dadurch geändert wird.</w:t>
      </w:r>
      <w:proofErr w:type="gramEnd"/>
      <w:r w:rsidRPr="00442D2F">
        <w:t xml:space="preserve"> </w:t>
      </w:r>
    </w:p>
    <w:p w:rsidR="00000000" w:rsidRPr="00442D2F" w:rsidRDefault="00D719A2" w:rsidP="00442D2F">
      <w:pPr>
        <w:tabs>
          <w:tab w:val="left" w:pos="360"/>
        </w:tabs>
        <w:ind w:left="360"/>
        <w:jc w:val="both"/>
        <w:divId w:val="1967350452"/>
        <w:rPr>
          <w:rFonts w:eastAsia="Times New Roman"/>
        </w:rPr>
      </w:pPr>
      <w:proofErr w:type="gramStart"/>
      <w:r w:rsidRPr="00442D2F">
        <w:rPr>
          <w:rFonts w:eastAsia="Times New Roman"/>
          <w:i/>
          <w:iCs/>
        </w:rPr>
        <w:t>x</w:t>
      </w:r>
      <w:proofErr w:type="gramEnd"/>
      <w:r w:rsidRPr="00442D2F">
        <w:rPr>
          <w:rFonts w:eastAsia="Times New Roman"/>
        </w:rPr>
        <w:t xml:space="preserve"> ist generisch abhängig von Gegenständen des Typs </w:t>
      </w:r>
      <w:r w:rsidRPr="00442D2F">
        <w:rPr>
          <w:rFonts w:eastAsia="Times New Roman"/>
          <w:i/>
          <w:iCs/>
        </w:rPr>
        <w:t>T</w:t>
      </w:r>
      <w:r w:rsidRPr="00442D2F">
        <w:rPr>
          <w:rFonts w:eastAsia="Times New Roman"/>
        </w:rPr>
        <w:t xml:space="preserve"> gdw. </w:t>
      </w:r>
      <w:proofErr w:type="gramStart"/>
      <w:r w:rsidRPr="00442D2F">
        <w:rPr>
          <w:rFonts w:eastAsia="Times New Roman"/>
          <w:i/>
          <w:iCs/>
        </w:rPr>
        <w:t>x</w:t>
      </w:r>
      <w:proofErr w:type="gramEnd"/>
      <w:r w:rsidRPr="00442D2F">
        <w:rPr>
          <w:rFonts w:eastAsia="Times New Roman"/>
        </w:rPr>
        <w:t xml:space="preserve"> notwendigerweise von der Art ist, daß es nicht existieren kann, ohne daß irgendwelche Gegens</w:t>
      </w:r>
      <w:r w:rsidRPr="00442D2F">
        <w:rPr>
          <w:rFonts w:eastAsia="Times New Roman"/>
        </w:rPr>
        <w:t xml:space="preserve">tände des Typs </w:t>
      </w:r>
      <w:r w:rsidRPr="00442D2F">
        <w:rPr>
          <w:rFonts w:eastAsia="Times New Roman"/>
          <w:i/>
          <w:iCs/>
        </w:rPr>
        <w:t>T</w:t>
      </w:r>
      <w:r w:rsidRPr="00442D2F">
        <w:rPr>
          <w:rFonts w:eastAsia="Times New Roman"/>
        </w:rPr>
        <w:t xml:space="preserve"> existieren.</w:t>
      </w:r>
    </w:p>
    <w:p w:rsidR="00000000" w:rsidRPr="00442D2F" w:rsidRDefault="00D719A2" w:rsidP="00442D2F">
      <w:pPr>
        <w:tabs>
          <w:tab w:val="left" w:pos="360"/>
        </w:tabs>
        <w:ind w:left="360"/>
        <w:jc w:val="both"/>
        <w:rPr>
          <w:rFonts w:eastAsia="Times New Roman"/>
        </w:rPr>
      </w:pPr>
      <w:r w:rsidRPr="00442D2F">
        <w:rPr>
          <w:rFonts w:eastAsia="Times New Roman"/>
        </w:rPr>
        <w:t xml:space="preserve">Eine Nische </w:t>
      </w:r>
      <w:proofErr w:type="gramStart"/>
      <w:r w:rsidRPr="00442D2F">
        <w:rPr>
          <w:rFonts w:eastAsia="Times New Roman"/>
        </w:rPr>
        <w:t>ist</w:t>
      </w:r>
      <w:proofErr w:type="gramEnd"/>
      <w:r w:rsidRPr="00442D2F">
        <w:rPr>
          <w:rFonts w:eastAsia="Times New Roman"/>
        </w:rPr>
        <w:t xml:space="preserve"> ebenfalls generisch von den Tieren abhängig, die in ihr leben. Städte, Universitäten, und Körperschaften generell haben die Fähigkeit, daß sie in der Zeit beharren können trotz eines (manchmal beabsichtigten) We</w:t>
      </w:r>
      <w:r w:rsidRPr="00442D2F">
        <w:rPr>
          <w:rFonts w:eastAsia="Times New Roman"/>
        </w:rPr>
        <w:t xml:space="preserve">chsels ihrer Bestandteile. Sprachen, Religionen, Rechtssysteme und viele institutionelle Objekte sind auch von der Art, daß ihre Existenz nicht von der Existenz </w:t>
      </w:r>
      <w:r w:rsidRPr="00442D2F">
        <w:rPr>
          <w:rFonts w:eastAsia="Times New Roman"/>
          <w:i/>
          <w:iCs/>
        </w:rPr>
        <w:t xml:space="preserve">spezifischer </w:t>
      </w:r>
      <w:r w:rsidRPr="00442D2F">
        <w:rPr>
          <w:rFonts w:eastAsia="Times New Roman"/>
        </w:rPr>
        <w:t xml:space="preserve">Individuen oder Gruppen abhängt, sondern </w:t>
      </w:r>
      <w:r w:rsidRPr="00442D2F">
        <w:rPr>
          <w:rFonts w:eastAsia="Times New Roman"/>
          <w:i/>
          <w:iCs/>
        </w:rPr>
        <w:t xml:space="preserve">generisch </w:t>
      </w:r>
      <w:r w:rsidRPr="00442D2F">
        <w:rPr>
          <w:rFonts w:eastAsia="Times New Roman"/>
        </w:rPr>
        <w:t xml:space="preserve">von der Existenz irgendwelcher </w:t>
      </w:r>
      <w:r w:rsidRPr="00442D2F">
        <w:rPr>
          <w:rFonts w:eastAsia="Times New Roman"/>
        </w:rPr>
        <w:t xml:space="preserve">befähigter Individuen oder Gruppen, die gewisse Rollen innerhalb des Ganzen erfüllen. Die generische Abhängigkeit </w:t>
      </w:r>
      <w:proofErr w:type="gramStart"/>
      <w:r w:rsidRPr="00442D2F">
        <w:rPr>
          <w:rFonts w:eastAsia="Times New Roman"/>
        </w:rPr>
        <w:t>ist</w:t>
      </w:r>
      <w:proofErr w:type="gramEnd"/>
      <w:r w:rsidRPr="00442D2F">
        <w:rPr>
          <w:rFonts w:eastAsia="Times New Roman"/>
        </w:rPr>
        <w:t xml:space="preserve"> dementsprechend charakteristisch für soziale Objekte vieler verschiedener Typen.Ein König ist von seinen Subjekten abhängig, aber sie müss</w:t>
      </w:r>
      <w:r w:rsidRPr="00442D2F">
        <w:rPr>
          <w:rFonts w:eastAsia="Times New Roman"/>
        </w:rPr>
        <w:t xml:space="preserve">en nicht diese Subjekte sein. Ein Richter muß den </w:t>
      </w:r>
      <w:proofErr w:type="gramStart"/>
      <w:r w:rsidRPr="00442D2F">
        <w:rPr>
          <w:rFonts w:eastAsia="Times New Roman"/>
        </w:rPr>
        <w:t>Fall</w:t>
      </w:r>
      <w:proofErr w:type="gramEnd"/>
      <w:r w:rsidRPr="00442D2F">
        <w:rPr>
          <w:rFonts w:eastAsia="Times New Roman"/>
        </w:rPr>
        <w:t xml:space="preserve"> entscheiden, aber es muß nicht dieser Richter sein. Die Hauptstadt muß irgendwo liegen, aber sie muß nicht </w:t>
      </w:r>
      <w:proofErr w:type="gramStart"/>
      <w:r w:rsidRPr="00442D2F">
        <w:rPr>
          <w:rFonts w:eastAsia="Times New Roman"/>
        </w:rPr>
        <w:t>an</w:t>
      </w:r>
      <w:proofErr w:type="gramEnd"/>
      <w:r w:rsidRPr="00442D2F">
        <w:rPr>
          <w:rFonts w:eastAsia="Times New Roman"/>
        </w:rPr>
        <w:t xml:space="preserve"> genau dieser Stelle liegen (und zu Kriegszeiten kann sie auch verlegt werden). </w:t>
      </w:r>
      <w:r w:rsidRPr="00442D2F">
        <w:rPr>
          <w:rFonts w:eastAsia="Times New Roman"/>
        </w:rPr>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Bestimmu</w:t>
      </w:r>
      <w:r w:rsidRPr="00442D2F">
        <w:rPr>
          <w:rFonts w:eastAsia="Times New Roman"/>
          <w:sz w:val="27"/>
          <w:szCs w:val="27"/>
        </w:rPr>
        <w:t>ngsgegenstände (</w:t>
      </w:r>
      <w:r w:rsidR="005436EA">
        <w:rPr>
          <w:rFonts w:eastAsia="Times New Roman"/>
          <w:sz w:val="27"/>
          <w:szCs w:val="27"/>
        </w:rPr>
        <w:t>“</w:t>
      </w:r>
      <w:r w:rsidRPr="00442D2F">
        <w:rPr>
          <w:rFonts w:eastAsia="Times New Roman"/>
          <w:sz w:val="27"/>
          <w:szCs w:val="27"/>
        </w:rPr>
        <w:t>Fiat Objects</w:t>
      </w:r>
      <w:r w:rsidR="005436EA">
        <w:rPr>
          <w:rFonts w:eastAsia="Times New Roman"/>
          <w:sz w:val="27"/>
          <w:szCs w:val="27"/>
        </w:rPr>
        <w:t>”</w:t>
      </w:r>
      <w:r w:rsidRPr="00442D2F">
        <w:rPr>
          <w:rFonts w:eastAsia="Times New Roman"/>
          <w:sz w:val="27"/>
          <w:szCs w:val="27"/>
        </w:rPr>
        <w:t>)</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 xml:space="preserve">Soziale Objekte </w:t>
      </w:r>
      <w:proofErr w:type="gramStart"/>
      <w:r w:rsidRPr="00442D2F">
        <w:rPr>
          <w:rFonts w:eastAsia="Times New Roman"/>
        </w:rPr>
        <w:t>sind</w:t>
      </w:r>
      <w:proofErr w:type="gramEnd"/>
      <w:r w:rsidRPr="00442D2F">
        <w:rPr>
          <w:rFonts w:eastAsia="Times New Roman"/>
        </w:rPr>
        <w:t xml:space="preserve"> durch Einzelpersonen als ihre Träger fundiert. Sie </w:t>
      </w:r>
      <w:proofErr w:type="gramStart"/>
      <w:r w:rsidRPr="00442D2F">
        <w:rPr>
          <w:rFonts w:eastAsia="Times New Roman"/>
        </w:rPr>
        <w:t>sind</w:t>
      </w:r>
      <w:proofErr w:type="gramEnd"/>
      <w:r w:rsidRPr="00442D2F">
        <w:rPr>
          <w:rFonts w:eastAsia="Times New Roman"/>
        </w:rPr>
        <w:t xml:space="preserve"> existentiell von Einzelpersonen abhängig. In der ontologischen Behandlung dieser Abhängigkeit müssen wir allerdings streng unterscheiden zwischen d</w:t>
      </w:r>
      <w:r w:rsidRPr="00442D2F">
        <w:rPr>
          <w:rFonts w:eastAsia="Times New Roman"/>
        </w:rPr>
        <w:t>er Frage nach dem Beginn der Existenz von sozialen Objekten und Fragen, die mit der Weiterexistenz, mit dem Beharren von sozialen Objekten zu tun haben. Was den existentiellen Anfang von sozialen Objekten angeht, bemerken wir, das solche Objekte normalerwe</w:t>
      </w:r>
      <w:r w:rsidRPr="00442D2F">
        <w:rPr>
          <w:rFonts w:eastAsia="Times New Roman"/>
        </w:rPr>
        <w:t>ise Produkte von gewissen menschlichen (rechtlichen, legislativen) Bestimmungen sind</w:t>
      </w:r>
      <w:r w:rsidR="00DB1121">
        <w:rPr>
          <w:rFonts w:eastAsia="Times New Roman"/>
        </w:rPr>
        <w:t xml:space="preserve"> – </w:t>
      </w:r>
      <w:r w:rsidRPr="00442D2F">
        <w:rPr>
          <w:rFonts w:eastAsia="Times New Roman"/>
        </w:rPr>
        <w:t>ein Wahrheitskörnchen der verschiedenen Vertragstheorien politischer Institutionen, die wir seit Hobbes und Rousseau kennen. Soziale Objekte wie politische Institutionen</w:t>
      </w:r>
      <w:r w:rsidRPr="00442D2F">
        <w:rPr>
          <w:rFonts w:eastAsia="Times New Roman"/>
        </w:rPr>
        <w:t xml:space="preserve"> kommen in die Welt sehr oft nicht durch organische, natürliche, graduelle Prozesse, sondern </w:t>
      </w:r>
      <w:proofErr w:type="gramStart"/>
      <w:r w:rsidRPr="00442D2F">
        <w:rPr>
          <w:rFonts w:eastAsia="Times New Roman"/>
        </w:rPr>
        <w:t>als</w:t>
      </w:r>
      <w:proofErr w:type="gramEnd"/>
      <w:r w:rsidRPr="00442D2F">
        <w:rPr>
          <w:rFonts w:eastAsia="Times New Roman"/>
        </w:rPr>
        <w:t xml:space="preserve"> voll ausgeformte Wesen, und die Veränderungen, die sie danach erleben, sind sehr oft von einer nicht-graduellen Natur. Die Existenz des US-Bundesstaates Wyomin</w:t>
      </w:r>
      <w:r w:rsidRPr="00442D2F">
        <w:rPr>
          <w:rFonts w:eastAsia="Times New Roman"/>
        </w:rPr>
        <w:t xml:space="preserve">g beginnt im Jahre 1890 mit einen Erlaß der amerikanischen Regierung, und als soziales Objekt existiert er auf unbestimmte Zeit unverändert fort.  </w:t>
      </w:r>
    </w:p>
    <w:p w:rsidR="00000000" w:rsidRPr="00442D2F" w:rsidRDefault="00D719A2" w:rsidP="00442D2F">
      <w:pPr>
        <w:pStyle w:val="NormalWeb"/>
        <w:tabs>
          <w:tab w:val="left" w:pos="360"/>
        </w:tabs>
        <w:spacing w:before="0" w:beforeAutospacing="0" w:after="0" w:afterAutospacing="0"/>
        <w:ind w:left="360"/>
        <w:jc w:val="both"/>
      </w:pPr>
      <w:proofErr w:type="gramStart"/>
      <w:r w:rsidRPr="00442D2F">
        <w:t>In dieser Hinsicht ähneln einige soziale Objekte abstrakten Gegenständen wie geometrischen Gebilden.</w:t>
      </w:r>
      <w:proofErr w:type="gramEnd"/>
      <w:r w:rsidRPr="00442D2F">
        <w:t xml:space="preserve"> Sie </w:t>
      </w:r>
      <w:proofErr w:type="gramStart"/>
      <w:r w:rsidRPr="00442D2F">
        <w:t>sin</w:t>
      </w:r>
      <w:r w:rsidRPr="00442D2F">
        <w:t>d</w:t>
      </w:r>
      <w:proofErr w:type="gramEnd"/>
      <w:r w:rsidRPr="00442D2F">
        <w:t xml:space="preserve"> nicht wirkliche Gegenstände, die in Kausalzusammenhänge direkt mitverwickelt wären und die kontinuierlichen physischen Veränderungen unterworfen sind. Vielmehr sind sie sehr oft von der Art, daß die einzigen Veränderungen, die sie erleben, darin bestehen</w:t>
      </w:r>
      <w:r w:rsidRPr="00442D2F">
        <w:t>, daß sie zu existieren beginnen und daß sie zu existieren aufhören. Diese Eigentümlichkeit der relativen Isoliertheit von konkreten kausal-energetischen Geschehnissen findet sich am klarsten bei solchen sozialen Objekten wie Ansprüchen, Verbindlichkeiten,</w:t>
      </w:r>
      <w:r w:rsidRPr="00442D2F">
        <w:t xml:space="preserve"> Schulden, Besitzverhältnissen, Ämtern, Titeln, udgl. In solchen Fällen haben wir es mit Objekten zu tun, </w:t>
      </w:r>
      <w:r w:rsidR="005436EA">
        <w:t>“</w:t>
      </w:r>
      <w:r w:rsidRPr="00442D2F">
        <w:t>was</w:t>
      </w:r>
      <w:r w:rsidR="00DB1121">
        <w:t xml:space="preserve"> – </w:t>
      </w:r>
      <w:r w:rsidRPr="00442D2F">
        <w:t>wenn es wird</w:t>
      </w:r>
      <w:r w:rsidR="00DB1121">
        <w:t xml:space="preserve"> – </w:t>
      </w:r>
      <w:r w:rsidRPr="00442D2F">
        <w:t>nicht gewirkt wird und wenn es vergeht, nicht direkt infolge des Aufhörens eines Wirkens vergeht.</w:t>
      </w:r>
      <w:r w:rsidR="005436EA">
        <w:t>”</w:t>
      </w:r>
      <w:hyperlink r:id="rId16" w:anchor="N_11_" w:history="1">
        <w:r w:rsidRPr="00442D2F">
          <w:rPr>
            <w:rStyle w:val="Hyperlink"/>
            <w:vertAlign w:val="superscript"/>
          </w:rPr>
          <w:t xml:space="preserve"> (11)</w:t>
        </w:r>
      </w:hyperlink>
      <w:r w:rsidRPr="00442D2F">
        <w:t xml:space="preserve"> Die in diesem Sinn nicht-wirklichen Gegenstände des sozialen Bereichs </w:t>
      </w:r>
      <w:proofErr w:type="gramStart"/>
      <w:r w:rsidRPr="00442D2F">
        <w:t>sind</w:t>
      </w:r>
      <w:proofErr w:type="gramEnd"/>
      <w:r w:rsidRPr="00442D2F">
        <w:t xml:space="preserve"> aber nicht geschichtslos: sie existieren in der Zeit, und zwar in derselben Zeit wie Menschen selbst. (Man erinnert sic</w:t>
      </w:r>
      <w:r w:rsidRPr="00442D2F">
        <w:t>h an Leibniz</w:t>
      </w:r>
      <w:r w:rsidR="005436EA">
        <w:t>”</w:t>
      </w:r>
      <w:r w:rsidRPr="00442D2F">
        <w:t xml:space="preserve"> Begriff eines Aggregats </w:t>
      </w:r>
      <w:proofErr w:type="gramStart"/>
      <w:r w:rsidRPr="00442D2F">
        <w:t>als</w:t>
      </w:r>
      <w:proofErr w:type="gramEnd"/>
      <w:r w:rsidRPr="00442D2F">
        <w:t xml:space="preserve"> eine nicht-wirkliche </w:t>
      </w:r>
      <w:r w:rsidRPr="00442D2F">
        <w:rPr>
          <w:i/>
          <w:iCs/>
        </w:rPr>
        <w:t xml:space="preserve">phaenomena bene fundata, </w:t>
      </w:r>
      <w:r w:rsidRPr="00442D2F">
        <w:t>das weder</w:t>
      </w:r>
      <w:r w:rsidRPr="00442D2F">
        <w:rPr>
          <w:i/>
          <w:iCs/>
        </w:rPr>
        <w:t xml:space="preserve"> </w:t>
      </w:r>
      <w:r w:rsidRPr="00442D2F">
        <w:t xml:space="preserve">unter den Substanzen noch unter den Akzidenzien einzuordnen ist.)  </w:t>
      </w:r>
    </w:p>
    <w:p w:rsidR="00000000" w:rsidRPr="00442D2F" w:rsidRDefault="00D719A2" w:rsidP="00442D2F">
      <w:pPr>
        <w:pStyle w:val="NormalWeb"/>
        <w:tabs>
          <w:tab w:val="left" w:pos="360"/>
        </w:tabs>
        <w:spacing w:before="0" w:beforeAutospacing="0" w:after="0" w:afterAutospacing="0"/>
        <w:ind w:left="360"/>
        <w:jc w:val="both"/>
      </w:pPr>
      <w:r w:rsidRPr="00442D2F">
        <w:t xml:space="preserve">Soziale Objekte </w:t>
      </w:r>
      <w:proofErr w:type="gramStart"/>
      <w:r w:rsidRPr="00442D2F">
        <w:t>sind</w:t>
      </w:r>
      <w:proofErr w:type="gramEnd"/>
      <w:r w:rsidRPr="00442D2F">
        <w:t xml:space="preserve"> also durch eine generische Abhängigkeit und wenigstens in gewissen Fä</w:t>
      </w:r>
      <w:r w:rsidRPr="00442D2F">
        <w:t xml:space="preserve">llen durch eine relative Isoliertheit von kausalen Geschehnissen gekennzeichnet. Können wir demgemäß eine zwei-Schichten-Struktur der Alltagswelt menschlichen Verhaltens annehmen, mit realen kontinuierlich sich verändernden Dingen (vor allem Menschen) auf </w:t>
      </w:r>
      <w:r w:rsidRPr="00442D2F">
        <w:t xml:space="preserve">der unteren Ebene, und sozialen Kollektivgegenständen auf der oberen Ebene (ein Fall von </w:t>
      </w:r>
      <w:r w:rsidR="005436EA">
        <w:t>“</w:t>
      </w:r>
      <w:r w:rsidRPr="00442D2F">
        <w:t>Supervenienz</w:t>
      </w:r>
      <w:r w:rsidR="005436EA">
        <w:t>”</w:t>
      </w:r>
      <w:r w:rsidRPr="00442D2F">
        <w:t xml:space="preserve">). Eine derartige Auffassung finden wir bei Searle in seiner </w:t>
      </w:r>
      <w:r w:rsidRPr="00442D2F">
        <w:rPr>
          <w:i/>
          <w:iCs/>
        </w:rPr>
        <w:lastRenderedPageBreak/>
        <w:t xml:space="preserve">Konstruktion der gesellschaftlichen Wirklichkeit, </w:t>
      </w:r>
      <w:proofErr w:type="gramStart"/>
      <w:r w:rsidRPr="00442D2F">
        <w:t>wo</w:t>
      </w:r>
      <w:proofErr w:type="gramEnd"/>
      <w:r w:rsidRPr="00442D2F">
        <w:t xml:space="preserve"> die obere, abstrakte Schicht von </w:t>
      </w:r>
      <w:r w:rsidR="005436EA">
        <w:t>“</w:t>
      </w:r>
      <w:r w:rsidRPr="00442D2F">
        <w:t>insti</w:t>
      </w:r>
      <w:r w:rsidRPr="00442D2F">
        <w:t>tutionellen Tatsachen</w:t>
      </w:r>
      <w:r w:rsidR="005436EA">
        <w:t>”</w:t>
      </w:r>
      <w:r w:rsidRPr="00442D2F">
        <w:t xml:space="preserve"> sozusagen über die konkrete Welt von menschlichen Tätigkeiten, Gewohnheiten, Glaubenszuständen u. dgl. </w:t>
      </w:r>
      <w:proofErr w:type="gramStart"/>
      <w:r w:rsidRPr="00442D2F">
        <w:t>schwebt</w:t>
      </w:r>
      <w:proofErr w:type="gramEnd"/>
      <w:r w:rsidRPr="00442D2F">
        <w:t xml:space="preserve">. Das Problem einer solchen Auffassung </w:t>
      </w:r>
      <w:proofErr w:type="gramStart"/>
      <w:r w:rsidRPr="00442D2F">
        <w:t>ist</w:t>
      </w:r>
      <w:proofErr w:type="gramEnd"/>
      <w:r w:rsidRPr="00442D2F">
        <w:t xml:space="preserve">, daß sie die Tatsache schwer erklärbar macht, daß es Interaktionen zwischen den </w:t>
      </w:r>
      <w:r w:rsidRPr="00442D2F">
        <w:t xml:space="preserve">beiden Schichten in beiden Richtungen gibt. Unser Verhalten </w:t>
      </w:r>
      <w:proofErr w:type="gramStart"/>
      <w:r w:rsidRPr="00442D2F">
        <w:t>als</w:t>
      </w:r>
      <w:proofErr w:type="gramEnd"/>
      <w:r w:rsidRPr="00442D2F">
        <w:t xml:space="preserve"> kausal-energetische Wesen ist doch in vielfacher Hinsicht durch unsere Partizipation in sozialen Objekten in einer Weise beeinflußt, die eine Auffassung letzterer als bloße abstrakte Wiederspi</w:t>
      </w:r>
      <w:r w:rsidRPr="00442D2F">
        <w:t xml:space="preserve">egelungen der ihnen unterliegenden kausalen Geschehnisse auszuschließen scheint. Wie können wir aber die Tatsache, daß soziale Objekte durch rechtliche Bestimmungen, durch bloße Erlasse in die Welt kommen, in Einklang mit der Tatsache bringen, daß sie die </w:t>
      </w:r>
      <w:r w:rsidRPr="00442D2F">
        <w:t xml:space="preserve">Fähigkeit haben, unser Verhalten zu bestimmen und zu erzwingen (das Problem der Normativität von Normen)? </w:t>
      </w:r>
    </w:p>
    <w:p w:rsidR="00070FEA" w:rsidRDefault="00070FEA" w:rsidP="00442D2F">
      <w:pPr>
        <w:pStyle w:val="Heading2"/>
        <w:tabs>
          <w:tab w:val="left" w:pos="360"/>
        </w:tabs>
        <w:spacing w:before="0" w:beforeAutospacing="0" w:after="0" w:afterAutospacing="0"/>
        <w:ind w:left="360"/>
        <w:jc w:val="both"/>
        <w:rPr>
          <w:rFonts w:eastAsia="Times New Roman"/>
          <w:sz w:val="27"/>
          <w:szCs w:val="27"/>
        </w:rPr>
      </w:pP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Ontologie des Mesokosmos</w:t>
      </w:r>
    </w:p>
    <w:p w:rsidR="00000000" w:rsidRPr="00442D2F" w:rsidRDefault="00070FEA" w:rsidP="00442D2F">
      <w:pPr>
        <w:tabs>
          <w:tab w:val="left" w:pos="360"/>
        </w:tabs>
        <w:ind w:left="360"/>
        <w:jc w:val="both"/>
        <w:rPr>
          <w:rFonts w:eastAsia="Times New Roman"/>
        </w:rPr>
      </w:pPr>
      <w:r>
        <w:rPr>
          <w:rFonts w:eastAsia="Times New Roman"/>
        </w:rPr>
        <w:tab/>
      </w:r>
      <w:r w:rsidR="00D719A2" w:rsidRPr="00442D2F">
        <w:rPr>
          <w:rFonts w:eastAsia="Times New Roman"/>
        </w:rPr>
        <w:t xml:space="preserve">Soziale Objekte </w:t>
      </w:r>
      <w:proofErr w:type="gramStart"/>
      <w:r w:rsidR="00D719A2" w:rsidRPr="00442D2F">
        <w:rPr>
          <w:rFonts w:eastAsia="Times New Roman"/>
        </w:rPr>
        <w:t>sind</w:t>
      </w:r>
      <w:proofErr w:type="gramEnd"/>
      <w:r w:rsidR="00D719A2" w:rsidRPr="00442D2F">
        <w:rPr>
          <w:rFonts w:eastAsia="Times New Roman"/>
        </w:rPr>
        <w:t xml:space="preserve"> Geschöpfe der mesoskopischen Wirklichkeit, die wir auch die Welt des Common-sense nennen können.</w:t>
      </w:r>
      <w:hyperlink r:id="rId17" w:anchor="N_12_" w:history="1">
        <w:r w:rsidR="00D719A2" w:rsidRPr="00442D2F">
          <w:rPr>
            <w:rStyle w:val="Hyperlink"/>
            <w:rFonts w:eastAsia="Times New Roman"/>
            <w:vertAlign w:val="superscript"/>
          </w:rPr>
          <w:t xml:space="preserve"> (12)</w:t>
        </w:r>
      </w:hyperlink>
      <w:r w:rsidR="00D719A2" w:rsidRPr="00442D2F">
        <w:rPr>
          <w:rFonts w:eastAsia="Times New Roman"/>
        </w:rPr>
        <w:t xml:space="preserve"> Diese ist eine Welt in der Menschen arbeiten, essen, schlafen, sprechen, beurteilen, bewerten, eine Welt von Tieren, Tischen, Kleidern, von Süß und Sauer, </w:t>
      </w:r>
      <w:r w:rsidR="00D719A2" w:rsidRPr="00442D2F">
        <w:rPr>
          <w:rFonts w:eastAsia="Times New Roman"/>
        </w:rPr>
        <w:t xml:space="preserve">von Rot und Grün, Warm und Kalt. Diese Common-sense-Welt </w:t>
      </w:r>
      <w:proofErr w:type="gramStart"/>
      <w:r w:rsidR="00D719A2" w:rsidRPr="00442D2F">
        <w:rPr>
          <w:rFonts w:eastAsia="Times New Roman"/>
        </w:rPr>
        <w:t>ist</w:t>
      </w:r>
      <w:proofErr w:type="gramEnd"/>
      <w:r w:rsidR="00D719A2" w:rsidRPr="00442D2F">
        <w:rPr>
          <w:rFonts w:eastAsia="Times New Roman"/>
        </w:rPr>
        <w:t xml:space="preserve"> vor allem eine Welt von </w:t>
      </w:r>
      <w:r w:rsidR="00D719A2" w:rsidRPr="00442D2F">
        <w:rPr>
          <w:rFonts w:eastAsia="Times New Roman"/>
          <w:i/>
          <w:iCs/>
        </w:rPr>
        <w:t xml:space="preserve">Dingen, </w:t>
      </w:r>
      <w:r w:rsidR="00D719A2" w:rsidRPr="00442D2F">
        <w:rPr>
          <w:rFonts w:eastAsia="Times New Roman"/>
        </w:rPr>
        <w:t xml:space="preserve">die wir in der Erfüllung verschiedener praktischer Zwecke verwenden. </w:t>
      </w:r>
    </w:p>
    <w:p w:rsidR="00000000" w:rsidRPr="00442D2F" w:rsidRDefault="00D719A2" w:rsidP="00442D2F">
      <w:pPr>
        <w:pStyle w:val="NormalWeb"/>
        <w:tabs>
          <w:tab w:val="left" w:pos="360"/>
        </w:tabs>
        <w:spacing w:before="0" w:beforeAutospacing="0" w:after="0" w:afterAutospacing="0"/>
        <w:ind w:left="360"/>
        <w:jc w:val="both"/>
      </w:pPr>
      <w:r w:rsidRPr="00442D2F">
        <w:t>Zur Common-sense-Welt gehören auch die Medien (Wasser, Rauch), worin die Dinge sich bewegen.</w:t>
      </w:r>
      <w:hyperlink r:id="rId18" w:anchor="N_13_" w:history="1">
        <w:r w:rsidRPr="00442D2F">
          <w:rPr>
            <w:rStyle w:val="Hyperlink"/>
            <w:vertAlign w:val="superscript"/>
          </w:rPr>
          <w:t>(13)</w:t>
        </w:r>
      </w:hyperlink>
      <w:r w:rsidRPr="00442D2F">
        <w:t xml:space="preserve"> Zur Common-sense-Welt gehören aber vor allem auch die </w:t>
      </w:r>
      <w:proofErr w:type="gramStart"/>
      <w:r w:rsidRPr="00442D2F">
        <w:t>Umwelten,</w:t>
      </w:r>
      <w:proofErr w:type="gramEnd"/>
      <w:r w:rsidRPr="00442D2F">
        <w:t xml:space="preserve"> die Nischen, in denen wir unsere alltäglichen Aufgaben ausführen. Was ich jetzt behaupten möchte </w:t>
      </w:r>
      <w:proofErr w:type="gramStart"/>
      <w:r w:rsidRPr="00442D2F">
        <w:t>ist</w:t>
      </w:r>
      <w:proofErr w:type="gramEnd"/>
      <w:r w:rsidRPr="00442D2F">
        <w:t>,</w:t>
      </w:r>
      <w:r w:rsidRPr="00442D2F">
        <w:t xml:space="preserve"> daß genauso wie die Gesamtheit von Substanzen und Akzidenzien in natürliche Arten und Spezies eingeteilt ist, es auch bei den verschiedenen Nischen unseres alltäglichen Verhaltens eine ähnliche Einteilung in Arten und Spezies von Nischen gibt. Die Common-</w:t>
      </w:r>
      <w:r w:rsidRPr="00442D2F">
        <w:t>sense-Welt ist nicht nur in intelligibler Weise in Spezies und Genera von Dingen, Qualitäten, Vorgängen eingeteilt, sondern auch in Spezies und Genera von Nischen, von sozialen und institutionellen Kontexten, von Verhaltensrahmen, Settings, worin wir Mensc</w:t>
      </w:r>
      <w:r w:rsidRPr="00442D2F">
        <w:t xml:space="preserve">hen als Teilnehmer verflochten sind. </w:t>
      </w:r>
      <w:proofErr w:type="gramStart"/>
      <w:r w:rsidRPr="00442D2F">
        <w:t>Es gibt immer wieder Fußballspiele, immer wieder Hochzeiten, immer wieder philosophische Vorträge.</w:t>
      </w:r>
      <w:proofErr w:type="gramEnd"/>
      <w:r w:rsidRPr="00442D2F">
        <w:t xml:space="preserve"> Es </w:t>
      </w:r>
      <w:proofErr w:type="gramStart"/>
      <w:r w:rsidRPr="00442D2F">
        <w:t>ist</w:t>
      </w:r>
      <w:proofErr w:type="gramEnd"/>
      <w:r w:rsidRPr="00442D2F">
        <w:t xml:space="preserve"> dann nicht so als ob wir Menschen auf der einen Seite und dingliche Verhaltenskontexte auf der anderen hätten, al</w:t>
      </w:r>
      <w:r w:rsidRPr="00442D2F">
        <w:t xml:space="preserve">s ob die Kluft dazwischen etwa durch ein Verhältnis </w:t>
      </w:r>
      <w:r w:rsidR="005436EA">
        <w:t>“</w:t>
      </w:r>
      <w:r w:rsidRPr="00442D2F">
        <w:t>Intentionalität</w:t>
      </w:r>
      <w:r w:rsidR="005436EA">
        <w:t>”</w:t>
      </w:r>
      <w:r w:rsidRPr="00442D2F">
        <w:t xml:space="preserve"> zu überbrücken wäre. Vielmehr </w:t>
      </w:r>
      <w:proofErr w:type="gramStart"/>
      <w:r w:rsidRPr="00442D2F">
        <w:t>sind</w:t>
      </w:r>
      <w:proofErr w:type="gramEnd"/>
      <w:r w:rsidRPr="00442D2F">
        <w:t xml:space="preserve"> sowohl wir Menschen selbst als auch die physischen Gegenstände unseres alltäglichen Tuns und Lassens in solchen Verhaltenskontexten zusammengebunden.  </w:t>
      </w:r>
    </w:p>
    <w:p w:rsidR="00000000" w:rsidRPr="00442D2F" w:rsidRDefault="00070FEA" w:rsidP="00442D2F">
      <w:pPr>
        <w:pStyle w:val="NormalWeb"/>
        <w:tabs>
          <w:tab w:val="left" w:pos="360"/>
        </w:tabs>
        <w:spacing w:before="0" w:beforeAutospacing="0" w:after="0" w:afterAutospacing="0"/>
        <w:ind w:left="360"/>
        <w:jc w:val="both"/>
      </w:pPr>
      <w:r>
        <w:lastRenderedPageBreak/>
        <w:tab/>
      </w:r>
      <w:r w:rsidR="00D719A2" w:rsidRPr="00442D2F">
        <w:t xml:space="preserve">Verhaltenskontexte </w:t>
      </w:r>
      <w:proofErr w:type="gramStart"/>
      <w:r w:rsidR="00D719A2" w:rsidRPr="00442D2F">
        <w:t>sind</w:t>
      </w:r>
      <w:proofErr w:type="gramEnd"/>
      <w:r w:rsidR="00D719A2" w:rsidRPr="00442D2F">
        <w:t xml:space="preserve"> Entitäten einer neuen Kategorie, die die Welt mesoskopischer Dinge und Geschehnisse durch und durch prägen. Der amerikanische Psychologe Roger Barker, wie Gibson Vertreter der sogenannten </w:t>
      </w:r>
      <w:r w:rsidR="005436EA">
        <w:t>“</w:t>
      </w:r>
      <w:r w:rsidR="00D719A2" w:rsidRPr="00442D2F">
        <w:t>ökologischen Psychologie</w:t>
      </w:r>
      <w:r w:rsidR="005436EA">
        <w:t>”</w:t>
      </w:r>
      <w:r w:rsidR="00D719A2" w:rsidRPr="00442D2F">
        <w:t xml:space="preserve">, nennt sie </w:t>
      </w:r>
      <w:r w:rsidR="005436EA">
        <w:t>“</w:t>
      </w:r>
      <w:r w:rsidR="00D719A2" w:rsidRPr="00442D2F">
        <w:t>beha</w:t>
      </w:r>
      <w:r w:rsidR="00D719A2" w:rsidRPr="00442D2F">
        <w:t>vior settings</w:t>
      </w:r>
      <w:r w:rsidR="005436EA">
        <w:t>”</w:t>
      </w:r>
      <w:r w:rsidR="00D719A2" w:rsidRPr="00442D2F">
        <w:t xml:space="preserve"> oder auch </w:t>
      </w:r>
      <w:r w:rsidR="005436EA">
        <w:t>“</w:t>
      </w:r>
      <w:r w:rsidR="00D719A2" w:rsidRPr="00442D2F">
        <w:t>physical-behavioral units</w:t>
      </w:r>
      <w:r w:rsidR="005436EA">
        <w:t>”</w:t>
      </w:r>
      <w:r w:rsidR="00D719A2" w:rsidRPr="00442D2F">
        <w:t xml:space="preserve"> (physisch-behaviorale Einheiten), um die Tatsache in den Vordergrund zu rücken, daß Verhaltenskontexte sowohl eine physische Seite haben (die Seite der Umweltgegenstände, Zimmer, Tische, Stühle, Gänge, Z</w:t>
      </w:r>
      <w:r w:rsidR="00D719A2" w:rsidRPr="00442D2F">
        <w:t xml:space="preserve">äune, usw.), wie auch eine Seite des menschlichen Verhaltens.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Barker war Schüler des Gestaltpsychologen Kurt Lewin und arbeitete zuerst </w:t>
      </w:r>
      <w:proofErr w:type="gramStart"/>
      <w:r w:rsidR="00D719A2" w:rsidRPr="00442D2F">
        <w:t>als</w:t>
      </w:r>
      <w:proofErr w:type="gramEnd"/>
      <w:r w:rsidR="00D719A2" w:rsidRPr="00442D2F">
        <w:t xml:space="preserve"> Assistent in der von Lewin gegründeten Child Welfare Station in Iowa. Die Arten von physisch-behavioralen Einheite</w:t>
      </w:r>
      <w:r w:rsidR="00D719A2" w:rsidRPr="00442D2F">
        <w:t xml:space="preserve">n, die durch Barker besonders favorisiert wurden, waren dementsprechend: Wendys Geometriestunde am Freitag Nachmittag, </w:t>
      </w:r>
      <w:proofErr w:type="gramStart"/>
      <w:r w:rsidR="00D719A2" w:rsidRPr="00442D2F">
        <w:t>Franks</w:t>
      </w:r>
      <w:proofErr w:type="gramEnd"/>
      <w:r w:rsidR="00D719A2" w:rsidRPr="00442D2F">
        <w:t xml:space="preserve"> tägliche Turnübung, das wöchentliche Treffen des Schachclubs. </w:t>
      </w:r>
      <w:proofErr w:type="gramStart"/>
      <w:r w:rsidR="00D719A2" w:rsidRPr="00442D2F">
        <w:t>Solche Verhaltenskontexte wiederholen sich.</w:t>
      </w:r>
      <w:proofErr w:type="gramEnd"/>
      <w:r w:rsidR="00D719A2" w:rsidRPr="00442D2F">
        <w:t xml:space="preserve"> </w:t>
      </w:r>
      <w:proofErr w:type="gramStart"/>
      <w:r w:rsidR="00D719A2" w:rsidRPr="00442D2F">
        <w:t>Sie kommen immer wieder.</w:t>
      </w:r>
      <w:proofErr w:type="gramEnd"/>
      <w:r w:rsidR="00D719A2" w:rsidRPr="00442D2F">
        <w:t xml:space="preserve"> Sie </w:t>
      </w:r>
      <w:proofErr w:type="gramStart"/>
      <w:r w:rsidR="00D719A2" w:rsidRPr="00442D2F">
        <w:t>sind</w:t>
      </w:r>
      <w:proofErr w:type="gramEnd"/>
      <w:r w:rsidR="00D719A2" w:rsidRPr="00442D2F">
        <w:t xml:space="preserve"> ferner, um mit Barker zu sprechen, </w:t>
      </w:r>
      <w:r w:rsidR="005436EA">
        <w:t>“</w:t>
      </w:r>
      <w:r w:rsidR="00D719A2" w:rsidRPr="00442D2F">
        <w:t xml:space="preserve">ganz gewöhnliche phänomenale Entitäten, natürliche Einheiten, die in keiner Weise durch einen Ermittler aufoktroyiert werden. Den Laien </w:t>
      </w:r>
      <w:proofErr w:type="gramStart"/>
      <w:r w:rsidR="00D719A2" w:rsidRPr="00442D2F">
        <w:t>sind</w:t>
      </w:r>
      <w:proofErr w:type="gramEnd"/>
      <w:r w:rsidR="00D719A2" w:rsidRPr="00442D2F">
        <w:t xml:space="preserve"> sie genau so objektiv wie Flüsse und Wälder</w:t>
      </w:r>
      <w:r w:rsidR="00DB1121">
        <w:t xml:space="preserve"> – </w:t>
      </w:r>
      <w:r w:rsidR="00D719A2" w:rsidRPr="00442D2F">
        <w:t>sie sind Teile der obje</w:t>
      </w:r>
      <w:r w:rsidR="00D719A2" w:rsidRPr="00442D2F">
        <w:t>ktiven Umwelt, die direkt erlebt werden wie Regen und Strände.</w:t>
      </w:r>
      <w:r w:rsidR="005436EA">
        <w:t>”</w:t>
      </w:r>
      <w:hyperlink r:id="rId19" w:anchor="N_14_" w:history="1">
        <w:r w:rsidR="00D719A2" w:rsidRPr="00442D2F">
          <w:rPr>
            <w:rStyle w:val="Hyperlink"/>
            <w:vertAlign w:val="superscript"/>
          </w:rPr>
          <w:t xml:space="preserve"> (14)</w:t>
        </w:r>
      </w:hyperlink>
      <w:r w:rsidR="00D719A2" w:rsidRPr="00442D2F">
        <w:t xml:space="preserve"> </w:t>
      </w:r>
    </w:p>
    <w:p w:rsidR="00070FEA" w:rsidRDefault="00070FEA" w:rsidP="00442D2F">
      <w:pPr>
        <w:pStyle w:val="NormalWeb"/>
        <w:tabs>
          <w:tab w:val="left" w:pos="360"/>
        </w:tabs>
        <w:spacing w:before="0" w:beforeAutospacing="0" w:after="0" w:afterAutospacing="0"/>
        <w:ind w:left="360"/>
        <w:jc w:val="both"/>
      </w:pPr>
      <w:r>
        <w:tab/>
      </w:r>
      <w:r w:rsidR="00D719A2" w:rsidRPr="00442D2F">
        <w:t xml:space="preserve">Physisch-behaviorale Einheiten </w:t>
      </w:r>
      <w:proofErr w:type="gramStart"/>
      <w:r w:rsidR="00D719A2" w:rsidRPr="00442D2F">
        <w:t>sind</w:t>
      </w:r>
      <w:proofErr w:type="gramEnd"/>
      <w:r w:rsidR="00D719A2" w:rsidRPr="00442D2F">
        <w:t xml:space="preserve"> Teile der Wirklichkeit, die von </w:t>
      </w:r>
      <w:r w:rsidR="00D719A2" w:rsidRPr="00442D2F">
        <w:t xml:space="preserve">unüberschätzbarer Bedeutung für das Verständnis menschlichen Lebens sind, da fast alle Formen menschlichen Verhaltens sich in ihrem Rahmen ereignen. </w:t>
      </w:r>
      <w:proofErr w:type="gramStart"/>
      <w:r w:rsidR="00D719A2" w:rsidRPr="00442D2F">
        <w:t>Alle Rollen werden in einem entsprechenden Verhaltenskontext gespielt.</w:t>
      </w:r>
      <w:proofErr w:type="gramEnd"/>
      <w:r w:rsidR="00D719A2" w:rsidRPr="00442D2F">
        <w:t xml:space="preserve"> </w:t>
      </w:r>
      <w:proofErr w:type="gramStart"/>
      <w:r w:rsidR="00D719A2" w:rsidRPr="00442D2F">
        <w:t>Jedes Walten eines Amtes besteht nur</w:t>
      </w:r>
      <w:r w:rsidR="00D719A2" w:rsidRPr="00442D2F">
        <w:t xml:space="preserve"> im Rahmen eines solchen.</w:t>
      </w:r>
      <w:proofErr w:type="gramEnd"/>
      <w:r w:rsidR="00D719A2" w:rsidRPr="00442D2F">
        <w:t xml:space="preserve"> Alle Organisationen </w:t>
      </w:r>
      <w:proofErr w:type="gramStart"/>
      <w:r w:rsidR="00D719A2" w:rsidRPr="00442D2F">
        <w:t>sind</w:t>
      </w:r>
      <w:proofErr w:type="gramEnd"/>
      <w:r w:rsidR="00D719A2" w:rsidRPr="00442D2F">
        <w:t xml:space="preserve"> aus physisch-behavioralen Einheiten aufgebaut. Jede künstlerische Tätigkeit existiert </w:t>
      </w:r>
      <w:proofErr w:type="gramStart"/>
      <w:r w:rsidR="00D719A2" w:rsidRPr="00442D2F">
        <w:t>als</w:t>
      </w:r>
      <w:proofErr w:type="gramEnd"/>
      <w:r w:rsidR="00D719A2" w:rsidRPr="00442D2F">
        <w:t xml:space="preserve"> solche nur mit und in einem durch sie geschaffenen Setting. Jeder hermeneutische Umgang mit einem Text setzt die Be</w:t>
      </w:r>
      <w:r w:rsidR="00D719A2" w:rsidRPr="00442D2F">
        <w:t xml:space="preserve">zugnahme auf relevante Kontexte voraus, die ebenfalls mit Hilfe des Begriffs einer physisch-behavioralen Einheit zu behandelbaren Gegenstände der Forschung gemacht werden können. Alle Biographien </w:t>
      </w:r>
      <w:proofErr w:type="gramStart"/>
      <w:r w:rsidR="00D719A2" w:rsidRPr="00442D2F">
        <w:t>sind</w:t>
      </w:r>
      <w:proofErr w:type="gramEnd"/>
      <w:r w:rsidR="00D719A2" w:rsidRPr="00442D2F">
        <w:t xml:space="preserve"> als eine Folge von physisch-behavioralen Einheiten geor</w:t>
      </w:r>
      <w:r w:rsidR="00D719A2" w:rsidRPr="00442D2F">
        <w:t xml:space="preserve">dnet. Auch das Gehen </w:t>
      </w:r>
      <w:proofErr w:type="gramStart"/>
      <w:r w:rsidR="00D719A2" w:rsidRPr="00442D2F">
        <w:t>oder</w:t>
      </w:r>
      <w:proofErr w:type="gramEnd"/>
      <w:r w:rsidR="00D719A2" w:rsidRPr="00442D2F">
        <w:t xml:space="preserve"> das Fahren von einem Ort (Verhaltenskontext) zu einem anderen ist in die Kategorie der physisch-behavioralen Einheiten einzuordnen. Nur in den ganz seltenen Augenblicken der totalen Desorientiertheit kann es erscheinen, daß wir vo</w:t>
      </w:r>
      <w:r w:rsidR="00D719A2" w:rsidRPr="00442D2F">
        <w:t xml:space="preserve">n </w:t>
      </w:r>
      <w:proofErr w:type="gramStart"/>
      <w:r w:rsidR="00D719A2" w:rsidRPr="00442D2F">
        <w:t>allen</w:t>
      </w:r>
      <w:proofErr w:type="gramEnd"/>
      <w:r w:rsidR="00D719A2" w:rsidRPr="00442D2F">
        <w:t xml:space="preserve"> physisch-behavioralen Einheiten befreit sind. Das heißt aber, daß wir uns gerade in bezug auf Entitäten dieser Kategorie in den normalen Fällen orientieren.</w:t>
      </w:r>
    </w:p>
    <w:p w:rsidR="00000000" w:rsidRPr="00442D2F" w:rsidRDefault="00D719A2" w:rsidP="00442D2F">
      <w:pPr>
        <w:pStyle w:val="NormalWeb"/>
        <w:tabs>
          <w:tab w:val="left" w:pos="360"/>
        </w:tabs>
        <w:spacing w:before="0" w:beforeAutospacing="0" w:after="0" w:afterAutospacing="0"/>
        <w:ind w:left="360"/>
        <w:jc w:val="both"/>
      </w:pPr>
      <w:r w:rsidRPr="00442D2F">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Vorgeschichte der physisch-behavioralen Einheiten</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Kurt Lewin, Fritz Heider, Karl Bühler</w:t>
      </w:r>
      <w:r w:rsidRPr="00442D2F">
        <w:rPr>
          <w:rFonts w:eastAsia="Times New Roman"/>
        </w:rPr>
        <w:t>, Egon Brunswik und andere Gestaltpsychologen der zweiten Generation haben wichtige Fortschritte in Richtung einer Ontologie der Umwelt des menschlichen Verhaltens gemacht. Abgesehen von gewissen Passagen in den Schriften Heideggers und der von ihm beeinfl</w:t>
      </w:r>
      <w:r w:rsidRPr="00442D2F">
        <w:rPr>
          <w:rFonts w:eastAsia="Times New Roman"/>
        </w:rPr>
        <w:t>ußten französischen Existentialisten waren Verhaltenskontexte allerdings unter Philosophen fast völlig vernachlässigt</w:t>
      </w:r>
      <w:r w:rsidR="00DB1121">
        <w:rPr>
          <w:rFonts w:eastAsia="Times New Roman"/>
        </w:rPr>
        <w:t xml:space="preserve"> – </w:t>
      </w:r>
      <w:r w:rsidRPr="00442D2F">
        <w:rPr>
          <w:rFonts w:eastAsia="Times New Roman"/>
        </w:rPr>
        <w:t xml:space="preserve">wieder eine Konsequenz der Bevorzugung seitens der philosophischen Tradition von episteme gegenüber doxa. Verhaltenskontexte wie: meine </w:t>
      </w:r>
      <w:r w:rsidRPr="00442D2F">
        <w:rPr>
          <w:rFonts w:eastAsia="Times New Roman"/>
        </w:rPr>
        <w:t>Abendsuppe, Wolfgangs Besuch in der Autowerkstatt, gehören par excellence dem (</w:t>
      </w:r>
      <w:r w:rsidR="005436EA">
        <w:rPr>
          <w:rFonts w:eastAsia="Times New Roman"/>
        </w:rPr>
        <w:t>“</w:t>
      </w:r>
      <w:r w:rsidRPr="00442D2F">
        <w:rPr>
          <w:rFonts w:eastAsia="Times New Roman"/>
        </w:rPr>
        <w:t>uneigentlichen</w:t>
      </w:r>
      <w:r w:rsidR="005436EA">
        <w:rPr>
          <w:rFonts w:eastAsia="Times New Roman"/>
        </w:rPr>
        <w:t>”</w:t>
      </w:r>
      <w:r w:rsidRPr="00442D2F">
        <w:rPr>
          <w:rFonts w:eastAsia="Times New Roman"/>
        </w:rPr>
        <w:t>) Bereich bloßer Meinungen an. Daher ist man zu dem Schluß gekommen, daß Objekte dieses Typs entweder einer wissenschaftlichen Behandlung nicht fähig sind (Heide</w:t>
      </w:r>
      <w:r w:rsidRPr="00442D2F">
        <w:rPr>
          <w:rFonts w:eastAsia="Times New Roman"/>
        </w:rPr>
        <w:t xml:space="preserve">gger), oder daß sie überhaupt nicht existieren (Quine). </w:t>
      </w:r>
    </w:p>
    <w:p w:rsidR="00000000" w:rsidRPr="00442D2F" w:rsidRDefault="00D719A2" w:rsidP="00442D2F">
      <w:pPr>
        <w:pStyle w:val="NormalWeb"/>
        <w:tabs>
          <w:tab w:val="left" w:pos="360"/>
        </w:tabs>
        <w:spacing w:before="0" w:beforeAutospacing="0" w:after="0" w:afterAutospacing="0"/>
        <w:ind w:left="360"/>
        <w:jc w:val="both"/>
      </w:pPr>
      <w:r w:rsidRPr="00442D2F">
        <w:t>Die Philosophen der Tradition hatten desweiteren oftmals eine Vorliebe für verhältnismäßig einfache ontologische Systeme gekennzeichnet, und sie tendierten auch dazu, Ontologien zu entwickeln, die de</w:t>
      </w:r>
      <w:r w:rsidRPr="00442D2F">
        <w:t xml:space="preserve">n Rahmen der aristotelischen Kategorientafel nicht sprengen würden. Wie jetzt schon klar sein wird, physisch-behaviorale Einheiten </w:t>
      </w:r>
      <w:proofErr w:type="gramStart"/>
      <w:r w:rsidRPr="00442D2F">
        <w:t>sind</w:t>
      </w:r>
      <w:proofErr w:type="gramEnd"/>
      <w:r w:rsidRPr="00442D2F">
        <w:t xml:space="preserve"> radikal transkategoriale Einheiten: Sie überspringen die kategoriale Grenze zwischen Substanz und Akzidens. Und </w:t>
      </w:r>
      <w:proofErr w:type="gramStart"/>
      <w:r w:rsidRPr="00442D2F">
        <w:t>weil</w:t>
      </w:r>
      <w:proofErr w:type="gramEnd"/>
      <w:r w:rsidRPr="00442D2F">
        <w:t xml:space="preserve"> sie</w:t>
      </w:r>
      <w:r w:rsidRPr="00442D2F">
        <w:t xml:space="preserve"> in keine der beiden Seinsordnungen eingeordnet werden konnten, wurden sie in der Tradition vernachlässigt. Auch die sogenannten </w:t>
      </w:r>
      <w:r w:rsidR="005436EA">
        <w:t>“</w:t>
      </w:r>
      <w:r w:rsidRPr="00442D2F">
        <w:t>Ordinary Language Philosophers</w:t>
      </w:r>
      <w:r w:rsidR="005436EA">
        <w:t>”</w:t>
      </w:r>
      <w:r w:rsidRPr="00442D2F">
        <w:t xml:space="preserve"> der Jahrhundertmitte, die den Ehrgeiz hatten, den Common-sense Bereich in den Griff zu bekomme</w:t>
      </w:r>
      <w:r w:rsidRPr="00442D2F">
        <w:t>n, haben Auffassungen entwickelt, die die Gegenstände dieses transkategorialen Bereichs im Rahmen einer monokategorialen Theorie zu verstehen versuchen, die die Sprache als zentrales organisierendes Moment des Common-sense Bereichs hinstellt. In der Tat al</w:t>
      </w:r>
      <w:r w:rsidRPr="00442D2F">
        <w:t xml:space="preserve">lerdings, wie Wittgenstein bemerkt hat, </w:t>
      </w:r>
      <w:proofErr w:type="gramStart"/>
      <w:r w:rsidRPr="00442D2F">
        <w:t>ist</w:t>
      </w:r>
      <w:proofErr w:type="gramEnd"/>
      <w:r w:rsidRPr="00442D2F">
        <w:t xml:space="preserve"> die Sprache ein Phänomen, das selbst kohärenterweise erst im Rahmen einer Ontologie von Verhaltenskontexten erklärt werden könnte: </w:t>
      </w:r>
      <w:r w:rsidR="005436EA">
        <w:t>“</w:t>
      </w:r>
      <w:r w:rsidRPr="00442D2F">
        <w:t>eine Sprache vorstellen heißt, sich eine Lebensform vorstellen.</w:t>
      </w:r>
      <w:r w:rsidR="005436EA">
        <w:t>”</w:t>
      </w:r>
      <w:r w:rsidRPr="00442D2F">
        <w:t xml:space="preserve"> </w:t>
      </w:r>
      <w:r w:rsidR="005436EA">
        <w:t>“</w:t>
      </w:r>
      <w:r w:rsidRPr="00442D2F">
        <w:t></w:t>
      </w:r>
      <w:r w:rsidRPr="00442D2F">
        <w:t xml:space="preserve"> </w:t>
      </w:r>
      <w:proofErr w:type="gramStart"/>
      <w:r w:rsidRPr="00442D2F">
        <w:t>das</w:t>
      </w:r>
      <w:proofErr w:type="gramEnd"/>
      <w:r w:rsidRPr="00442D2F">
        <w:t xml:space="preserve"> </w:t>
      </w:r>
      <w:r w:rsidRPr="00442D2F">
        <w:rPr>
          <w:i/>
          <w:iCs/>
        </w:rPr>
        <w:t>Sprechen</w:t>
      </w:r>
      <w:r w:rsidRPr="00442D2F">
        <w:t xml:space="preserve"> der Sprache [ist] ein Teil einer Tätigkeit, oder einer Lebensform</w:t>
      </w:r>
      <w:r w:rsidR="005436EA">
        <w:t>”</w:t>
      </w:r>
      <w:hyperlink r:id="rId20" w:anchor="N_15_" w:history="1">
        <w:r w:rsidRPr="00442D2F">
          <w:rPr>
            <w:rStyle w:val="Hyperlink"/>
            <w:vertAlign w:val="superscript"/>
          </w:rPr>
          <w:t xml:space="preserve"> (15)</w:t>
        </w:r>
      </w:hyperlink>
      <w:r w:rsidRPr="00442D2F">
        <w:t xml:space="preserve"> Verhaltenskontexte und der Mesokosmos sozialen Verhaltens sind viel älter als die Sprache. Die Al</w:t>
      </w:r>
      <w:r w:rsidRPr="00442D2F">
        <w:t xml:space="preserve">ltagswelt dieses Verhaltens unter ihrem linguistischen Aspekt erklären zu wollen, heißt, das Ganze erklären zu wollen unter dem Aspekt einer seiner verhältnismäßig spät entwickelten Teile. </w:t>
      </w:r>
      <w:r w:rsidRPr="00442D2F">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Ontologie von physisch-behavioralen Einheiten</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Jeder Verhaltensk</w:t>
      </w:r>
      <w:r w:rsidRPr="00442D2F">
        <w:rPr>
          <w:rFonts w:eastAsia="Times New Roman"/>
        </w:rPr>
        <w:t xml:space="preserve">ontext hat zwei Sorten von Bestandteilen: Menschen, die sich so und so verhalten (beim Vortragen, Zuhören, Essen, Fahren), und </w:t>
      </w:r>
      <w:r w:rsidRPr="00442D2F">
        <w:rPr>
          <w:rFonts w:eastAsia="Times New Roman"/>
        </w:rPr>
        <w:lastRenderedPageBreak/>
        <w:t>physische Gegenstände, die mit diesem Verhalten assoziiert werden (Stühle, Wiesen, Angelruten, Skalpelle). Jeder Verhaltenskontex</w:t>
      </w:r>
      <w:r w:rsidRPr="00442D2F">
        <w:rPr>
          <w:rFonts w:eastAsia="Times New Roman"/>
        </w:rPr>
        <w:t xml:space="preserve">t hat eine mehr </w:t>
      </w:r>
      <w:proofErr w:type="gramStart"/>
      <w:r w:rsidRPr="00442D2F">
        <w:rPr>
          <w:rFonts w:eastAsia="Times New Roman"/>
        </w:rPr>
        <w:t>oder</w:t>
      </w:r>
      <w:proofErr w:type="gramEnd"/>
      <w:r w:rsidRPr="00442D2F">
        <w:rPr>
          <w:rFonts w:eastAsia="Times New Roman"/>
        </w:rPr>
        <w:t xml:space="preserve"> weniger wohldefinierte Grenze, die ein organisiertes internes Vordergrundmuster von einem externen Hintergrund (einem </w:t>
      </w:r>
      <w:r w:rsidR="005436EA">
        <w:rPr>
          <w:rFonts w:eastAsia="Times New Roman"/>
        </w:rPr>
        <w:t>“</w:t>
      </w:r>
      <w:r w:rsidRPr="00442D2F">
        <w:rPr>
          <w:rFonts w:eastAsia="Times New Roman"/>
        </w:rPr>
        <w:t>Horizont</w:t>
      </w:r>
      <w:r w:rsidR="005436EA">
        <w:rPr>
          <w:rFonts w:eastAsia="Times New Roman"/>
        </w:rPr>
        <w:t>”</w:t>
      </w:r>
      <w:r w:rsidRPr="00442D2F">
        <w:rPr>
          <w:rFonts w:eastAsia="Times New Roman"/>
        </w:rPr>
        <w:t xml:space="preserve">, um mit Husserl zu sprechen) trennt. Auch diese Grenze </w:t>
      </w:r>
      <w:proofErr w:type="gramStart"/>
      <w:r w:rsidRPr="00442D2F">
        <w:rPr>
          <w:rFonts w:eastAsia="Times New Roman"/>
        </w:rPr>
        <w:t>ist</w:t>
      </w:r>
      <w:proofErr w:type="gramEnd"/>
      <w:r w:rsidRPr="00442D2F">
        <w:rPr>
          <w:rFonts w:eastAsia="Times New Roman"/>
        </w:rPr>
        <w:t xml:space="preserve"> ein Teil der objektiven Wirklichkeit. Die Grenz</w:t>
      </w:r>
      <w:r w:rsidRPr="00442D2F">
        <w:rPr>
          <w:rFonts w:eastAsia="Times New Roman"/>
        </w:rPr>
        <w:t xml:space="preserve">e kann sowohl räumlich </w:t>
      </w:r>
      <w:proofErr w:type="gramStart"/>
      <w:r w:rsidRPr="00442D2F">
        <w:rPr>
          <w:rFonts w:eastAsia="Times New Roman"/>
        </w:rPr>
        <w:t>als</w:t>
      </w:r>
      <w:proofErr w:type="gramEnd"/>
      <w:r w:rsidRPr="00442D2F">
        <w:rPr>
          <w:rFonts w:eastAsia="Times New Roman"/>
        </w:rPr>
        <w:t xml:space="preserve"> auch zeitlich sein. (Schüler und Lehrer </w:t>
      </w:r>
      <w:proofErr w:type="gramStart"/>
      <w:r w:rsidRPr="00442D2F">
        <w:rPr>
          <w:rFonts w:eastAsia="Times New Roman"/>
        </w:rPr>
        <w:t>sind</w:t>
      </w:r>
      <w:proofErr w:type="gramEnd"/>
      <w:r w:rsidRPr="00442D2F">
        <w:rPr>
          <w:rFonts w:eastAsia="Times New Roman"/>
        </w:rPr>
        <w:t xml:space="preserve"> </w:t>
      </w:r>
      <w:r w:rsidRPr="00442D2F">
        <w:rPr>
          <w:rFonts w:eastAsia="Times New Roman"/>
          <w:i/>
          <w:iCs/>
        </w:rPr>
        <w:t>im</w:t>
      </w:r>
      <w:r w:rsidRPr="00442D2F">
        <w:rPr>
          <w:rFonts w:eastAsia="Times New Roman"/>
        </w:rPr>
        <w:t xml:space="preserve"> Klassenzimmer. </w:t>
      </w:r>
      <w:proofErr w:type="gramStart"/>
      <w:r w:rsidRPr="00442D2F">
        <w:rPr>
          <w:rFonts w:eastAsia="Times New Roman"/>
        </w:rPr>
        <w:t>Das Rennen beginnt um 10 Uhr morgens, das Geschäft schließt um 8 Uhr abends.)</w:t>
      </w:r>
      <w:proofErr w:type="gramEnd"/>
      <w:r w:rsidRPr="00442D2F">
        <w:rPr>
          <w:rFonts w:eastAsia="Times New Roman"/>
        </w:rPr>
        <w:t xml:space="preserve"> Die Grenze eines Verhaltenskontexts umfaßt physisch ein gewisses Stück Welt (einen Fußba</w:t>
      </w:r>
      <w:r w:rsidRPr="00442D2F">
        <w:rPr>
          <w:rFonts w:eastAsia="Times New Roman"/>
        </w:rPr>
        <w:t xml:space="preserve">llplatz, einen Tisch in der Mensa, ein Krankenbett). Auf der Verhaltensseite umfaßt sie nur Verhalten gewisser Formen </w:t>
      </w:r>
      <w:proofErr w:type="gramStart"/>
      <w:r w:rsidRPr="00442D2F">
        <w:rPr>
          <w:rFonts w:eastAsia="Times New Roman"/>
        </w:rPr>
        <w:t>oder</w:t>
      </w:r>
      <w:proofErr w:type="gramEnd"/>
      <w:r w:rsidRPr="00442D2F">
        <w:rPr>
          <w:rFonts w:eastAsia="Times New Roman"/>
        </w:rPr>
        <w:t xml:space="preserve"> Muster und schließt fremdes Verhalten aus, das nichts mit der gegebenen Verhaltenseinheit zu tun hat. </w:t>
      </w:r>
      <w:proofErr w:type="gramStart"/>
      <w:r w:rsidRPr="00442D2F">
        <w:rPr>
          <w:rFonts w:eastAsia="Times New Roman"/>
        </w:rPr>
        <w:t>Ein Niesen seitens des Bräutiga</w:t>
      </w:r>
      <w:r w:rsidRPr="00442D2F">
        <w:rPr>
          <w:rFonts w:eastAsia="Times New Roman"/>
        </w:rPr>
        <w:t>ms gehört nicht zum Verhaltenskontext einer Hochzeitszeremonie.</w:t>
      </w:r>
      <w:proofErr w:type="gramEnd"/>
      <w:r w:rsidRPr="00442D2F">
        <w:rPr>
          <w:rFonts w:eastAsia="Times New Roman"/>
        </w:rPr>
        <w:t xml:space="preserve">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Die ökologischen Nischen der Tierwelt </w:t>
      </w:r>
      <w:proofErr w:type="gramStart"/>
      <w:r w:rsidR="00D719A2" w:rsidRPr="00442D2F">
        <w:t>sind</w:t>
      </w:r>
      <w:proofErr w:type="gramEnd"/>
      <w:r w:rsidR="00D719A2" w:rsidRPr="00442D2F">
        <w:t xml:space="preserve"> komplexe natürliche Gebilde, Verhaltenskontexte wie politische Sitzungen oder Symphoniekonzerte sind dagegen zum größeren Teil Artefakte. Wie Barke</w:t>
      </w:r>
      <w:r w:rsidR="00D719A2" w:rsidRPr="00442D2F">
        <w:t xml:space="preserve">r es formulierte: </w:t>
      </w:r>
    </w:p>
    <w:p w:rsidR="00000000" w:rsidRPr="00442D2F" w:rsidRDefault="00D719A2" w:rsidP="00442D2F">
      <w:pPr>
        <w:tabs>
          <w:tab w:val="left" w:pos="360"/>
        </w:tabs>
        <w:ind w:left="360"/>
        <w:jc w:val="both"/>
        <w:divId w:val="1091924503"/>
        <w:rPr>
          <w:rFonts w:eastAsia="Times New Roman"/>
        </w:rPr>
      </w:pPr>
      <w:r w:rsidRPr="00442D2F">
        <w:rPr>
          <w:rFonts w:eastAsia="Times New Roman"/>
        </w:rPr>
        <w:t xml:space="preserve">Das Modell einer Maschine scheint eher geeignet </w:t>
      </w:r>
      <w:proofErr w:type="gramStart"/>
      <w:r w:rsidRPr="00442D2F">
        <w:rPr>
          <w:rFonts w:eastAsia="Times New Roman"/>
        </w:rPr>
        <w:t>als</w:t>
      </w:r>
      <w:proofErr w:type="gramEnd"/>
      <w:r w:rsidRPr="00442D2F">
        <w:rPr>
          <w:rFonts w:eastAsia="Times New Roman"/>
        </w:rPr>
        <w:t xml:space="preserve"> das Modell eines Organismus oder einer Person, um das Geschehen [im Bereich der Verhaltenskontexte] darzustellen. Ein Verhaltenskontext kann z. B. </w:t>
      </w:r>
      <w:r w:rsidR="005436EA">
        <w:rPr>
          <w:rFonts w:eastAsia="Times New Roman"/>
        </w:rPr>
        <w:t>“</w:t>
      </w:r>
      <w:r w:rsidRPr="00442D2F">
        <w:rPr>
          <w:rFonts w:eastAsia="Times New Roman"/>
        </w:rPr>
        <w:t>abgeschaltet</w:t>
      </w:r>
      <w:r w:rsidR="005436EA">
        <w:rPr>
          <w:rFonts w:eastAsia="Times New Roman"/>
        </w:rPr>
        <w:t>”</w:t>
      </w:r>
      <w:r w:rsidRPr="00442D2F">
        <w:rPr>
          <w:rFonts w:eastAsia="Times New Roman"/>
        </w:rPr>
        <w:t xml:space="preserve"> und auseinandergenommen</w:t>
      </w:r>
      <w:r w:rsidRPr="00442D2F">
        <w:rPr>
          <w:rFonts w:eastAsia="Times New Roman"/>
        </w:rPr>
        <w:t xml:space="preserve"> werden nach dem Willen des Leiters </w:t>
      </w:r>
      <w:proofErr w:type="gramStart"/>
      <w:r w:rsidRPr="00442D2F">
        <w:rPr>
          <w:rFonts w:eastAsia="Times New Roman"/>
        </w:rPr>
        <w:t>oder</w:t>
      </w:r>
      <w:proofErr w:type="gramEnd"/>
      <w:r w:rsidRPr="00442D2F">
        <w:rPr>
          <w:rFonts w:eastAsia="Times New Roman"/>
        </w:rPr>
        <w:t xml:space="preserve"> des Vorsitzenden. Letzterer kann die Sitzung (für eine Kaffeepause) unterbrechen und sie dann wieder zur Ordnung rufen. </w:t>
      </w:r>
      <w:proofErr w:type="gramStart"/>
      <w:r w:rsidRPr="00442D2F">
        <w:rPr>
          <w:rFonts w:eastAsia="Times New Roman"/>
        </w:rPr>
        <w:t>Im auseinandergenommenen Zustand können einige Teile reguliert werden (ein Teilnehmer ersetzt w</w:t>
      </w:r>
      <w:r w:rsidRPr="00442D2F">
        <w:rPr>
          <w:rFonts w:eastAsia="Times New Roman"/>
        </w:rPr>
        <w:t>erden).</w:t>
      </w:r>
      <w:proofErr w:type="gramEnd"/>
      <w:r w:rsidRPr="00442D2F">
        <w:rPr>
          <w:rFonts w:eastAsia="Times New Roman"/>
        </w:rPr>
        <w:t xml:space="preserve"> </w:t>
      </w:r>
      <w:proofErr w:type="gramStart"/>
      <w:r w:rsidRPr="00442D2F">
        <w:rPr>
          <w:rFonts w:eastAsia="Times New Roman"/>
        </w:rPr>
        <w:t>Individuen haben keine psychologischen Eigenschaften wie diese.</w:t>
      </w:r>
      <w:proofErr w:type="gramEnd"/>
      <w:r w:rsidRPr="00442D2F">
        <w:rPr>
          <w:rFonts w:eastAsia="Times New Roman"/>
          <w:vertAlign w:val="superscript"/>
        </w:rPr>
        <w:fldChar w:fldCharType="begin"/>
      </w:r>
      <w:r w:rsidRPr="00442D2F">
        <w:rPr>
          <w:rFonts w:eastAsia="Times New Roman"/>
          <w:vertAlign w:val="superscript"/>
        </w:rPr>
        <w:instrText xml:space="preserve"> </w:instrText>
      </w:r>
      <w:r w:rsidRPr="00442D2F">
        <w:rPr>
          <w:rFonts w:eastAsia="Times New Roman"/>
          <w:vertAlign w:val="superscript"/>
        </w:rPr>
        <w:instrText>HYPERLINK "http://ontology.buffalo.edu/smith/articles/mesokosmos.html" \l "N_16_"</w:instrText>
      </w:r>
      <w:r w:rsidRPr="00442D2F">
        <w:rPr>
          <w:rFonts w:eastAsia="Times New Roman"/>
          <w:vertAlign w:val="superscript"/>
        </w:rPr>
        <w:instrText xml:space="preserve"> </w:instrText>
      </w:r>
      <w:r w:rsidRPr="00442D2F">
        <w:rPr>
          <w:rFonts w:eastAsia="Times New Roman"/>
          <w:vertAlign w:val="superscript"/>
        </w:rPr>
        <w:fldChar w:fldCharType="separate"/>
      </w:r>
      <w:r w:rsidRPr="00442D2F">
        <w:rPr>
          <w:rStyle w:val="Hyperlink"/>
          <w:rFonts w:eastAsia="Times New Roman"/>
          <w:vertAlign w:val="superscript"/>
        </w:rPr>
        <w:t xml:space="preserve"> (16)</w:t>
      </w:r>
      <w:r w:rsidRPr="00442D2F">
        <w:rPr>
          <w:rFonts w:eastAsia="Times New Roman"/>
          <w:vertAlign w:val="superscript"/>
        </w:rPr>
        <w:fldChar w:fldCharType="end"/>
      </w:r>
    </w:p>
    <w:p w:rsidR="00000000" w:rsidRPr="00442D2F" w:rsidRDefault="00D719A2" w:rsidP="00442D2F">
      <w:pPr>
        <w:tabs>
          <w:tab w:val="left" w:pos="360"/>
        </w:tabs>
        <w:ind w:left="360"/>
        <w:jc w:val="both"/>
        <w:rPr>
          <w:rFonts w:eastAsia="Times New Roman"/>
        </w:rPr>
      </w:pPr>
      <w:r w:rsidRPr="00442D2F">
        <w:rPr>
          <w:rFonts w:eastAsia="Times New Roman"/>
        </w:rPr>
        <w:t xml:space="preserve">Die zeitlichen Gestalten vieler Verhaltenskontexte </w:t>
      </w:r>
      <w:proofErr w:type="gramStart"/>
      <w:r w:rsidRPr="00442D2F">
        <w:rPr>
          <w:rFonts w:eastAsia="Times New Roman"/>
        </w:rPr>
        <w:t>sind</w:t>
      </w:r>
      <w:proofErr w:type="gramEnd"/>
      <w:r w:rsidRPr="00442D2F">
        <w:rPr>
          <w:rFonts w:eastAsia="Times New Roman"/>
        </w:rPr>
        <w:t xml:space="preserve"> daher wesentlich anders als die zeitl</w:t>
      </w:r>
      <w:r w:rsidRPr="00442D2F">
        <w:rPr>
          <w:rFonts w:eastAsia="Times New Roman"/>
        </w:rPr>
        <w:t xml:space="preserve">ichen Gestalten individueller Leben und Erfahrungen. </w:t>
      </w:r>
    </w:p>
    <w:p w:rsidR="00070FEA" w:rsidRDefault="00070FEA" w:rsidP="00442D2F">
      <w:pPr>
        <w:pStyle w:val="NormalWeb"/>
        <w:tabs>
          <w:tab w:val="left" w:pos="360"/>
        </w:tabs>
        <w:spacing w:before="0" w:beforeAutospacing="0" w:after="0" w:afterAutospacing="0"/>
        <w:ind w:left="360"/>
        <w:jc w:val="both"/>
      </w:pPr>
      <w:r>
        <w:tab/>
      </w:r>
      <w:r w:rsidR="00D719A2" w:rsidRPr="00442D2F">
        <w:t xml:space="preserve">Auf der anderen Seite zeigen Verhaltenskontexte eine Widerstands- und Überlebensfähigkeit, die sehr ähnlich </w:t>
      </w:r>
      <w:proofErr w:type="gramStart"/>
      <w:r w:rsidR="00D719A2" w:rsidRPr="00442D2F">
        <w:t>ist</w:t>
      </w:r>
      <w:proofErr w:type="gramEnd"/>
      <w:r w:rsidR="00D719A2" w:rsidRPr="00442D2F">
        <w:t xml:space="preserve"> mit dem, welchem man im biologischen Bereich begegnet. Verhaltenskontexte </w:t>
      </w:r>
      <w:proofErr w:type="gramStart"/>
      <w:r w:rsidR="00D719A2" w:rsidRPr="00442D2F">
        <w:t>sind</w:t>
      </w:r>
      <w:proofErr w:type="gramEnd"/>
      <w:r w:rsidR="00D719A2" w:rsidRPr="00442D2F">
        <w:t xml:space="preserve"> oft selbstr</w:t>
      </w:r>
      <w:r w:rsidR="00D719A2" w:rsidRPr="00442D2F">
        <w:t xml:space="preserve">egulierend. </w:t>
      </w:r>
      <w:proofErr w:type="gramStart"/>
      <w:r w:rsidR="00D719A2" w:rsidRPr="00442D2F">
        <w:t>Sie führen ihre Teilnehmer zu spezifischen charakteristischen Zuständen und sie schützen diese Zustände innerhalb eines begrenzten Bereichs von möglichen Änderungen vor externen Störungen.</w:t>
      </w:r>
      <w:proofErr w:type="gramEnd"/>
      <w:r w:rsidR="00D719A2" w:rsidRPr="00442D2F">
        <w:t xml:space="preserve"> </w:t>
      </w:r>
      <w:proofErr w:type="gramStart"/>
      <w:r w:rsidR="00D719A2" w:rsidRPr="00442D2F">
        <w:t>Kleine Änderungen innerhalb gegebener Dimensionen könne</w:t>
      </w:r>
      <w:r w:rsidR="00D719A2" w:rsidRPr="00442D2F">
        <w:t>n ohne Schaden für das Weiterbestehen eines Verhaltenskontexts dieses Types verkraftet werden.</w:t>
      </w:r>
      <w:proofErr w:type="gramEnd"/>
      <w:r w:rsidR="00D719A2" w:rsidRPr="00442D2F">
        <w:t xml:space="preserve"> Das Gesamtverhalten, das die relevante Einheit ausmacht, z. B. eines akademischen Vortrags, kann nicht grosso modo geändert werden, ohne daß es gänzlich zerstört</w:t>
      </w:r>
      <w:r w:rsidR="00D719A2" w:rsidRPr="00442D2F">
        <w:t xml:space="preserve"> wird. Der Vortragende darf nicht singen </w:t>
      </w:r>
      <w:proofErr w:type="gramStart"/>
      <w:r w:rsidR="00D719A2" w:rsidRPr="00442D2F">
        <w:t>oder</w:t>
      </w:r>
      <w:proofErr w:type="gramEnd"/>
      <w:r w:rsidR="00D719A2" w:rsidRPr="00442D2F">
        <w:t xml:space="preserve"> sich selbst Beifall klatschen. Er darf nicht </w:t>
      </w:r>
      <w:r w:rsidR="00D719A2" w:rsidRPr="00442D2F">
        <w:lastRenderedPageBreak/>
        <w:t>zu viele Witze erzählen. Die Sitzung muß eine Einleitung haben, die möglichst vor dem Vortrag, eine Diskussion, die möglichst nach dem Vortrag stattfinden sollte. Di</w:t>
      </w:r>
      <w:r w:rsidR="00D719A2" w:rsidRPr="00442D2F">
        <w:t xml:space="preserve">e Sitzung hat darüber hinaus eine hierarchische Struktur ineinandergeschachtelter Subteile: es gibt verschiedene Teilnehmer mit bestimmten Rollen: Vorsitzende, Vortragende, Zuhörer, </w:t>
      </w:r>
      <w:proofErr w:type="gramStart"/>
      <w:r w:rsidR="00D719A2" w:rsidRPr="00442D2F">
        <w:t>usw.;</w:t>
      </w:r>
      <w:proofErr w:type="gramEnd"/>
      <w:r w:rsidR="00D719A2" w:rsidRPr="00442D2F">
        <w:t xml:space="preserve"> es gibt verschiedene Teile des Vortrags selbst: Sektionen, Absätze, </w:t>
      </w:r>
      <w:r w:rsidR="00D719A2" w:rsidRPr="00442D2F">
        <w:t xml:space="preserve">einzelne Sätze, Worte, usw. Wie im Bereich der Substanzen und Akzidenzien, so auch im Bereich der Verhaltenskontexte bezeugen die Gebilde, mit denen wir zu tun haben, die Struktur eines mehrschichtigen Montagebaus mehr </w:t>
      </w:r>
      <w:proofErr w:type="gramStart"/>
      <w:r w:rsidR="00D719A2" w:rsidRPr="00442D2F">
        <w:t>oder</w:t>
      </w:r>
      <w:proofErr w:type="gramEnd"/>
      <w:r w:rsidR="00D719A2" w:rsidRPr="00442D2F">
        <w:t xml:space="preserve"> weniger ersetzbarer Bestandteile</w:t>
      </w:r>
      <w:r w:rsidR="00D719A2" w:rsidRPr="00442D2F">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Die systematische reziproke Anpassung zwischen Verhalten und Nische</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 xml:space="preserve">Ein Verhaltenskontext </w:t>
      </w:r>
      <w:proofErr w:type="gramStart"/>
      <w:r w:rsidRPr="00442D2F">
        <w:rPr>
          <w:rFonts w:eastAsia="Times New Roman"/>
        </w:rPr>
        <w:t>ist</w:t>
      </w:r>
      <w:proofErr w:type="gramEnd"/>
      <w:r w:rsidRPr="00442D2F">
        <w:rPr>
          <w:rFonts w:eastAsia="Times New Roman"/>
        </w:rPr>
        <w:t xml:space="preserve"> eine Einheit. Seine Teile sind vereinigt, nicht aber durch irgendwelche Ähnlichkeit oder substantielle Gemeinschaft, sondern durch eine Verwobenheit der ver</w:t>
      </w:r>
      <w:r w:rsidRPr="00442D2F">
        <w:rPr>
          <w:rFonts w:eastAsia="Times New Roman"/>
        </w:rPr>
        <w:t xml:space="preserve">schiedenen Teile ineinander, sowohl der physischen als auch der behavioralen, in einer Weise, daß sie zusammen ein bestimmtes Schema formen, das in keiner Hinsicht willkürlich ist. </w:t>
      </w:r>
      <w:proofErr w:type="gramStart"/>
      <w:r w:rsidRPr="00442D2F">
        <w:rPr>
          <w:rFonts w:eastAsia="Times New Roman"/>
        </w:rPr>
        <w:t xml:space="preserve">Es herrscht wieder ein Verhältnis der gegenseitigen Anpassung zwischen den </w:t>
      </w:r>
      <w:r w:rsidRPr="00442D2F">
        <w:rPr>
          <w:rFonts w:eastAsia="Times New Roman"/>
        </w:rPr>
        <w:t>typischen Verhaltensmustern, die sich im gegebenen Verhaltenskontext ereignen, und der Anordnung seiner physischen Bestandteile.</w:t>
      </w:r>
      <w:proofErr w:type="gramEnd"/>
      <w:r w:rsidRPr="00442D2F">
        <w:rPr>
          <w:rFonts w:eastAsia="Times New Roman"/>
        </w:rPr>
        <w:t xml:space="preserve"> Die Sitzplätze in der Aula </w:t>
      </w:r>
      <w:proofErr w:type="gramStart"/>
      <w:r w:rsidRPr="00442D2F">
        <w:rPr>
          <w:rFonts w:eastAsia="Times New Roman"/>
        </w:rPr>
        <w:t>sind</w:t>
      </w:r>
      <w:proofErr w:type="gramEnd"/>
      <w:r w:rsidRPr="00442D2F">
        <w:rPr>
          <w:rFonts w:eastAsia="Times New Roman"/>
        </w:rPr>
        <w:t xml:space="preserve"> in Richtung auf die Sprecherin angeordnet, die ihre Bemerkungen an die Zuhörer richtet. Die Gre</w:t>
      </w:r>
      <w:r w:rsidRPr="00442D2F">
        <w:rPr>
          <w:rFonts w:eastAsia="Times New Roman"/>
        </w:rPr>
        <w:t xml:space="preserve">nze des Fußballplatzes </w:t>
      </w:r>
      <w:proofErr w:type="gramStart"/>
      <w:r w:rsidRPr="00442D2F">
        <w:rPr>
          <w:rFonts w:eastAsia="Times New Roman"/>
        </w:rPr>
        <w:t>ist</w:t>
      </w:r>
      <w:proofErr w:type="gramEnd"/>
      <w:r w:rsidRPr="00442D2F">
        <w:rPr>
          <w:rFonts w:eastAsia="Times New Roman"/>
        </w:rPr>
        <w:t>, abgesehen von einigen vorgeschriebenen Ausnahmen, auch die Grenze des Spielverhaltens. Diese gegenseitige Anpassung von Verhalten und physischer Umwelt bezieht sich auf die feine innere Struktur des Verhaltens in einer Weise, di</w:t>
      </w:r>
      <w:r w:rsidRPr="00442D2F">
        <w:rPr>
          <w:rFonts w:eastAsia="Times New Roman"/>
        </w:rPr>
        <w:t>e eine radikale Nichttransponierbarkeit gewöhnlicher Verhaltensmuster von einer Umwelt in eine andere mit sich bringt. Die physischen (historischen, zeremoniellen) Bedingungen, die an gegebenen Orten verwirklicht werden, sind darüberhinaus für gewisse Verh</w:t>
      </w:r>
      <w:r w:rsidRPr="00442D2F">
        <w:rPr>
          <w:rFonts w:eastAsia="Times New Roman"/>
        </w:rPr>
        <w:t xml:space="preserve">altenstypen wesentlich, wie auch spezifische Personen mit spezifischen Motivationen oder Fähigkeiten wesentlich sein können.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 xml:space="preserve">Es gibt verschiedene Kräfte, die dazu beitragen, daß diese gegenseitige Anpassung zustande kommt und sich in einer Weise bewahrt, </w:t>
      </w:r>
      <w:r w:rsidR="00D719A2" w:rsidRPr="00442D2F">
        <w:t xml:space="preserve">die </w:t>
      </w:r>
      <w:proofErr w:type="gramStart"/>
      <w:r w:rsidR="00D719A2" w:rsidRPr="00442D2F">
        <w:t>die</w:t>
      </w:r>
      <w:proofErr w:type="gramEnd"/>
      <w:r w:rsidR="00D719A2" w:rsidRPr="00442D2F">
        <w:t xml:space="preserve"> Integrität der physisch-behavioralen Einheit durch die Zeit aufrechterhält. Diese Kräfte bestehen darin, daß der Verhaltenskontext als physische Struktur die in ihm beheimateten Verhaltensabläufe bestimmt, etwa dadurch, daß Zäune oder Gänge oder kl</w:t>
      </w:r>
      <w:r w:rsidR="00D719A2" w:rsidRPr="00442D2F">
        <w:t xml:space="preserve">imatische oder topographische Aspekte der gegebenen Umgebung die möglichen Bewegungen seitens der Teilnehmer einschränken. Die physische Welt liefert dadurch, daß sie die Nischen unserem Verhalten </w:t>
      </w:r>
      <w:r w:rsidR="00D719A2" w:rsidRPr="00442D2F">
        <w:lastRenderedPageBreak/>
        <w:t>bereitstellt, ein System von Gleisen für die routinisierten</w:t>
      </w:r>
      <w:r w:rsidR="00D719A2" w:rsidRPr="00442D2F">
        <w:t xml:space="preserve"> Aspekte unseres Lebens. </w:t>
      </w:r>
      <w:r w:rsidR="00D719A2" w:rsidRPr="00442D2F">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Hierarchische Struktur Transkategorialität und generische Abhängigkeit physisch-behavioraler Einheiten</w:t>
      </w:r>
    </w:p>
    <w:p w:rsidR="00070FEA" w:rsidRDefault="00070FEA" w:rsidP="00442D2F">
      <w:pPr>
        <w:tabs>
          <w:tab w:val="left" w:pos="360"/>
        </w:tabs>
        <w:ind w:left="360"/>
        <w:jc w:val="both"/>
        <w:rPr>
          <w:rFonts w:eastAsia="Times New Roman"/>
        </w:rPr>
      </w:pPr>
    </w:p>
    <w:p w:rsidR="00000000" w:rsidRPr="00442D2F" w:rsidRDefault="00D719A2" w:rsidP="00442D2F">
      <w:pPr>
        <w:tabs>
          <w:tab w:val="left" w:pos="360"/>
        </w:tabs>
        <w:ind w:left="360"/>
        <w:jc w:val="both"/>
        <w:rPr>
          <w:rFonts w:eastAsia="Times New Roman"/>
        </w:rPr>
      </w:pPr>
      <w:r w:rsidRPr="00442D2F">
        <w:rPr>
          <w:rFonts w:eastAsia="Times New Roman"/>
        </w:rPr>
        <w:t xml:space="preserve">Viele physisch-behaviorale Einheiten treten in Montagebaustrukturen auf, wie </w:t>
      </w:r>
      <w:r w:rsidRPr="00442D2F">
        <w:rPr>
          <w:rFonts w:eastAsia="Times New Roman"/>
        </w:rPr>
        <w:t>vergleichsweise ein Kükenembryo als eine eingen</w:t>
      </w:r>
      <w:r w:rsidRPr="00442D2F">
        <w:rPr>
          <w:rFonts w:eastAsia="Times New Roman"/>
        </w:rPr>
        <w:t>istete Hierachie von Organen, Zellen, Kernen, Molekülen, Atomen, und subatomaren Teilchen aufgebaut ist. Hier allerdings ist die Montagebaustruktur eine doppelte: sowohl die physischen Teile einer gegebenen physisch-behavioralen Einheit als auch die assozi</w:t>
      </w:r>
      <w:r w:rsidRPr="00442D2F">
        <w:rPr>
          <w:rFonts w:eastAsia="Times New Roman"/>
        </w:rPr>
        <w:t>ierten stabilen Verhaltensmuster seitens der teilnehmenden Personen sind in den Standardfällen Unterteilungen in weitere Einheiten fähig, die ihre eigenen mehr oder weniger bestimmten Grenzen innerhalb des Gesamtkontextes haben. Eine Einheit im Mittelberei</w:t>
      </w:r>
      <w:r w:rsidRPr="00442D2F">
        <w:rPr>
          <w:rFonts w:eastAsia="Times New Roman"/>
        </w:rPr>
        <w:t xml:space="preserve">ch einer solchen Montagebaustruktur </w:t>
      </w:r>
      <w:proofErr w:type="gramStart"/>
      <w:r w:rsidRPr="00442D2F">
        <w:rPr>
          <w:rFonts w:eastAsia="Times New Roman"/>
        </w:rPr>
        <w:t>ist</w:t>
      </w:r>
      <w:proofErr w:type="gramEnd"/>
      <w:r w:rsidRPr="00442D2F">
        <w:rPr>
          <w:rFonts w:eastAsia="Times New Roman"/>
        </w:rPr>
        <w:t xml:space="preserve"> sowohl Ganzes als auch Teil, sowohl Ding für die es umschließende Nische als auch Umwelt für die Untereinheiten, die sie enthält. Die erste Strophe </w:t>
      </w:r>
      <w:proofErr w:type="gramStart"/>
      <w:r w:rsidRPr="00442D2F">
        <w:rPr>
          <w:rFonts w:eastAsia="Times New Roman"/>
        </w:rPr>
        <w:t>ist</w:t>
      </w:r>
      <w:proofErr w:type="gramEnd"/>
      <w:r w:rsidRPr="00442D2F">
        <w:rPr>
          <w:rFonts w:eastAsia="Times New Roman"/>
        </w:rPr>
        <w:t xml:space="preserve"> Teil des ersten Satzes, der erste Satz Teil der ganzen Symphonie</w:t>
      </w:r>
      <w:r w:rsidRPr="00442D2F">
        <w:rPr>
          <w:rFonts w:eastAsia="Times New Roman"/>
        </w:rPr>
        <w:t xml:space="preserve">, die Symphonie Teil des ganzen Konzerts. </w:t>
      </w:r>
      <w:proofErr w:type="gramStart"/>
      <w:r w:rsidRPr="00442D2F">
        <w:rPr>
          <w:rFonts w:eastAsia="Times New Roman"/>
        </w:rPr>
        <w:t xml:space="preserve">Ein lächelnder </w:t>
      </w:r>
      <w:r w:rsidRPr="00442D2F">
        <w:rPr>
          <w:rFonts w:eastAsia="Times New Roman"/>
        </w:rPr>
        <w:t xml:space="preserve">Mund </w:t>
      </w:r>
      <w:r w:rsidRPr="00442D2F">
        <w:rPr>
          <w:rFonts w:eastAsia="Times New Roman"/>
          <w:i/>
          <w:iCs/>
        </w:rPr>
        <w:t>lächelt</w:t>
      </w:r>
      <w:r w:rsidRPr="00442D2F">
        <w:rPr>
          <w:rFonts w:eastAsia="Times New Roman"/>
        </w:rPr>
        <w:t xml:space="preserve"> nur in einem menschlichen Gesicht.</w:t>
      </w:r>
      <w:proofErr w:type="gramEnd"/>
      <w:r w:rsidRPr="00442D2F">
        <w:rPr>
          <w:rFonts w:eastAsia="Times New Roman"/>
        </w:rPr>
        <w:t xml:space="preserve">  </w:t>
      </w:r>
    </w:p>
    <w:p w:rsidR="00000000" w:rsidRPr="00442D2F" w:rsidRDefault="00070FEA" w:rsidP="00442D2F">
      <w:pPr>
        <w:pStyle w:val="NormalWeb"/>
        <w:tabs>
          <w:tab w:val="left" w:pos="360"/>
        </w:tabs>
        <w:spacing w:before="0" w:beforeAutospacing="0" w:after="0" w:afterAutospacing="0"/>
        <w:ind w:left="360"/>
        <w:jc w:val="both"/>
      </w:pPr>
      <w:r>
        <w:rPr>
          <w:i/>
          <w:iCs/>
        </w:rPr>
        <w:tab/>
      </w:r>
      <w:r w:rsidR="00D719A2" w:rsidRPr="00442D2F">
        <w:rPr>
          <w:i/>
          <w:iCs/>
        </w:rPr>
        <w:t xml:space="preserve">Eine physisch-behaviorale Einheit </w:t>
      </w:r>
      <w:proofErr w:type="gramStart"/>
      <w:r w:rsidR="00D719A2" w:rsidRPr="00442D2F">
        <w:rPr>
          <w:i/>
          <w:iCs/>
        </w:rPr>
        <w:t>ist</w:t>
      </w:r>
      <w:proofErr w:type="gramEnd"/>
      <w:r w:rsidR="00D719A2" w:rsidRPr="00442D2F">
        <w:rPr>
          <w:i/>
          <w:iCs/>
        </w:rPr>
        <w:t xml:space="preserve"> eine transkategoriale Struktur.</w:t>
      </w:r>
      <w:r w:rsidR="00D719A2" w:rsidRPr="00442D2F">
        <w:t xml:space="preserve"> </w:t>
      </w:r>
      <w:proofErr w:type="gramStart"/>
      <w:r w:rsidR="00D719A2" w:rsidRPr="00442D2F">
        <w:t>Schon einfache Ereignisse können manchmal sehr komplex sein.</w:t>
      </w:r>
      <w:proofErr w:type="gramEnd"/>
      <w:r w:rsidR="00D719A2" w:rsidRPr="00442D2F">
        <w:t xml:space="preserve"> </w:t>
      </w:r>
      <w:proofErr w:type="gramStart"/>
      <w:r w:rsidR="00D719A2" w:rsidRPr="00442D2F">
        <w:t xml:space="preserve">Betrachten wir z. </w:t>
      </w:r>
      <w:r w:rsidR="00D719A2" w:rsidRPr="00442D2F">
        <w:t>B. einen Akt des Versprechens.</w:t>
      </w:r>
      <w:proofErr w:type="gramEnd"/>
      <w:r w:rsidR="00D719A2" w:rsidRPr="00442D2F">
        <w:t xml:space="preserve"> </w:t>
      </w:r>
      <w:proofErr w:type="gramStart"/>
      <w:r w:rsidR="00D719A2" w:rsidRPr="00442D2F">
        <w:t>Dieser enthält Teile von sprachlicher, psychologischer, rechtlicher und ethischer Natur sowie rein physische Teile (wie Luftschwingungen sowie chemische und elektrische Prozesse im Gehirn).</w:t>
      </w:r>
      <w:proofErr w:type="gramEnd"/>
      <w:r w:rsidR="00D719A2" w:rsidRPr="00442D2F">
        <w:t xml:space="preserve"> Eine physisch-behaviorale Einheit w</w:t>
      </w:r>
      <w:r w:rsidR="00D719A2" w:rsidRPr="00442D2F">
        <w:t xml:space="preserve">ie eine Messe, eine Gemeinderatssitzung </w:t>
      </w:r>
      <w:proofErr w:type="gramStart"/>
      <w:r w:rsidR="00D719A2" w:rsidRPr="00442D2F">
        <w:t>oder</w:t>
      </w:r>
      <w:proofErr w:type="gramEnd"/>
      <w:r w:rsidR="00D719A2" w:rsidRPr="00442D2F">
        <w:t xml:space="preserve"> die Inthronisation eines Archiepiskopos ist eine viel komplexere Zusammensetzung von Personen, Orten, Zeiten, Handlungen und Gegenständen. Sie umschließt außerdem noch vielerlei nicht-physische Bestandteile, wie</w:t>
      </w:r>
      <w:r w:rsidR="00D719A2" w:rsidRPr="00442D2F">
        <w:t xml:space="preserve"> z. B. sprachliche und rechtliche Elemente, Werte und Normen, alle in ganz spezifischen Weisen mit den anderen Elementen zusammenkombiniert. Die mitverwickelten Bestandteile </w:t>
      </w:r>
      <w:proofErr w:type="gramStart"/>
      <w:r w:rsidR="00D719A2" w:rsidRPr="00442D2F">
        <w:t>sind</w:t>
      </w:r>
      <w:proofErr w:type="gramEnd"/>
      <w:r w:rsidR="00D719A2" w:rsidRPr="00442D2F">
        <w:t xml:space="preserve"> dann nicht nur in ihrer materiellen Konstitution vielfältig sondern auch in i</w:t>
      </w:r>
      <w:r w:rsidR="00D719A2" w:rsidRPr="00442D2F">
        <w:t xml:space="preserve">hrer kategorischen Form: sie beinhalten Substanzen, Ereignisse, Handlungen, Zustände, und mannigfaltige Relationen zwischen diesen.Wie Barker schreibt: </w:t>
      </w:r>
    </w:p>
    <w:p w:rsidR="00000000" w:rsidRPr="00442D2F" w:rsidRDefault="00070FEA" w:rsidP="00442D2F">
      <w:pPr>
        <w:pStyle w:val="NormalWeb"/>
        <w:tabs>
          <w:tab w:val="left" w:pos="360"/>
        </w:tabs>
        <w:spacing w:before="0" w:beforeAutospacing="0" w:after="0" w:afterAutospacing="0"/>
        <w:ind w:left="360"/>
        <w:jc w:val="both"/>
      </w:pPr>
      <w:r>
        <w:tab/>
      </w:r>
      <w:r w:rsidR="00D719A2" w:rsidRPr="00442D2F">
        <w:t>Die begriffliche Inkommensurabilität der Phänomene, so sehr ein Hindernis für die Vereinheitlichung der</w:t>
      </w:r>
      <w:r w:rsidR="00D719A2" w:rsidRPr="00442D2F">
        <w:t xml:space="preserve"> Wissenschaften, scheint die Einheiten der Natur nicht zu stören. In den größeren Einheiten </w:t>
      </w:r>
      <w:proofErr w:type="gramStart"/>
      <w:r w:rsidR="00D719A2" w:rsidRPr="00442D2F">
        <w:t>sind</w:t>
      </w:r>
      <w:proofErr w:type="gramEnd"/>
      <w:r w:rsidR="00D719A2" w:rsidRPr="00442D2F">
        <w:t xml:space="preserve"> Dinge und Ereignisse von begrifflich immer entfernteren Wissenschaften aufgenommen und reguliert.</w:t>
      </w:r>
      <w:hyperlink r:id="rId21" w:anchor="N_17_" w:history="1">
        <w:r w:rsidR="00D719A2" w:rsidRPr="00442D2F">
          <w:rPr>
            <w:rStyle w:val="Hyperlink"/>
            <w:vertAlign w:val="superscript"/>
          </w:rPr>
          <w:t xml:space="preserve"> (17)</w:t>
        </w:r>
      </w:hyperlink>
      <w:r w:rsidR="00D719A2" w:rsidRPr="00442D2F">
        <w:t xml:space="preserve"> </w:t>
      </w:r>
    </w:p>
    <w:p w:rsidR="00070FEA" w:rsidRDefault="00070FEA" w:rsidP="00442D2F">
      <w:pPr>
        <w:pStyle w:val="NormalWeb"/>
        <w:tabs>
          <w:tab w:val="left" w:pos="360"/>
        </w:tabs>
        <w:spacing w:before="0" w:beforeAutospacing="0" w:after="0" w:afterAutospacing="0"/>
        <w:ind w:left="360"/>
        <w:jc w:val="both"/>
      </w:pPr>
      <w:r>
        <w:lastRenderedPageBreak/>
        <w:tab/>
      </w:r>
      <w:r w:rsidR="00D719A2" w:rsidRPr="00442D2F">
        <w:t xml:space="preserve">Was unser Verhalten angeht, muß also auch die radikalste Diversität der Genera und Kategorien die Integration nicht verhindern. </w:t>
      </w:r>
    </w:p>
    <w:p w:rsidR="00000000" w:rsidRPr="00442D2F" w:rsidRDefault="00D719A2" w:rsidP="00442D2F">
      <w:pPr>
        <w:pStyle w:val="NormalWeb"/>
        <w:tabs>
          <w:tab w:val="left" w:pos="360"/>
        </w:tabs>
        <w:spacing w:before="0" w:beforeAutospacing="0" w:after="0" w:afterAutospacing="0"/>
        <w:ind w:left="360"/>
        <w:jc w:val="both"/>
      </w:pPr>
      <w:r w:rsidRPr="00442D2F">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 xml:space="preserve">Personen </w:t>
      </w:r>
      <w:proofErr w:type="gramStart"/>
      <w:r w:rsidRPr="00442D2F">
        <w:rPr>
          <w:rFonts w:eastAsia="Times New Roman"/>
          <w:sz w:val="27"/>
          <w:szCs w:val="27"/>
        </w:rPr>
        <w:t>als</w:t>
      </w:r>
      <w:proofErr w:type="gramEnd"/>
      <w:r w:rsidRPr="00442D2F">
        <w:rPr>
          <w:rFonts w:eastAsia="Times New Roman"/>
          <w:sz w:val="27"/>
          <w:szCs w:val="27"/>
        </w:rPr>
        <w:t xml:space="preserve"> soziale Objekte</w:t>
      </w:r>
    </w:p>
    <w:p w:rsidR="00070FEA" w:rsidRDefault="00070FEA" w:rsidP="00442D2F">
      <w:pPr>
        <w:tabs>
          <w:tab w:val="left" w:pos="360"/>
        </w:tabs>
        <w:ind w:left="360"/>
        <w:jc w:val="both"/>
        <w:rPr>
          <w:rFonts w:eastAsia="Times New Roman"/>
        </w:rPr>
      </w:pPr>
    </w:p>
    <w:p w:rsidR="00000000" w:rsidRPr="00442D2F" w:rsidRDefault="00D719A2" w:rsidP="00070FEA">
      <w:pPr>
        <w:tabs>
          <w:tab w:val="left" w:pos="360"/>
        </w:tabs>
        <w:ind w:left="360"/>
        <w:jc w:val="both"/>
        <w:rPr>
          <w:rFonts w:eastAsia="Times New Roman"/>
        </w:rPr>
      </w:pPr>
      <w:r w:rsidRPr="00442D2F">
        <w:rPr>
          <w:rFonts w:eastAsia="Times New Roman"/>
        </w:rPr>
        <w:t xml:space="preserve">Das Verhältnis zwischen Teilnehmer und Verhaltenskontext </w:t>
      </w:r>
      <w:proofErr w:type="gramStart"/>
      <w:r w:rsidRPr="00442D2F">
        <w:rPr>
          <w:rFonts w:eastAsia="Times New Roman"/>
        </w:rPr>
        <w:t>ist</w:t>
      </w:r>
      <w:proofErr w:type="gramEnd"/>
      <w:r w:rsidRPr="00442D2F">
        <w:rPr>
          <w:rFonts w:eastAsia="Times New Roman"/>
        </w:rPr>
        <w:t xml:space="preserve"> ein</w:t>
      </w:r>
      <w:r w:rsidRPr="00442D2F">
        <w:rPr>
          <w:rFonts w:eastAsia="Times New Roman"/>
        </w:rPr>
        <w:t xml:space="preserve">es der reziproken Kodetermination. Jede teilnehmende Person hat zwei Stellen innerhalb des Ganzen: 1. </w:t>
      </w:r>
      <w:proofErr w:type="gramStart"/>
      <w:r w:rsidRPr="00442D2F">
        <w:rPr>
          <w:rFonts w:eastAsia="Times New Roman"/>
        </w:rPr>
        <w:t>ist</w:t>
      </w:r>
      <w:proofErr w:type="gramEnd"/>
      <w:r w:rsidRPr="00442D2F">
        <w:rPr>
          <w:rFonts w:eastAsia="Times New Roman"/>
        </w:rPr>
        <w:t xml:space="preserve"> sie ein Bestandteil, und erbringt dadurch einen Beitrag zum Aufbau des Ganzen; 2. ist sie ein Individuum, dessen Verhalten und dessen Eigenart als tei</w:t>
      </w:r>
      <w:r w:rsidRPr="00442D2F">
        <w:rPr>
          <w:rFonts w:eastAsia="Times New Roman"/>
        </w:rPr>
        <w:t xml:space="preserve">lnehmendes soziales Objekt teilweise durch dieses Ganze geformt ist. Die Person </w:t>
      </w:r>
      <w:proofErr w:type="gramStart"/>
      <w:r w:rsidRPr="00442D2F">
        <w:rPr>
          <w:rFonts w:eastAsia="Times New Roman"/>
        </w:rPr>
        <w:t>ist</w:t>
      </w:r>
      <w:proofErr w:type="gramEnd"/>
      <w:r w:rsidRPr="00442D2F">
        <w:rPr>
          <w:rFonts w:eastAsia="Times New Roman"/>
        </w:rPr>
        <w:t xml:space="preserve"> gefärbt und gestaltet, ist zutiefst geprägt durch ihren augenblicklichen Verhaltenskontext. Und weil dieser Kontext sich ständig ändert folgt auch, daß eine und dieselbe Pe</w:t>
      </w:r>
      <w:r w:rsidRPr="00442D2F">
        <w:rPr>
          <w:rFonts w:eastAsia="Times New Roman"/>
        </w:rPr>
        <w:t xml:space="preserve">rson  </w:t>
      </w:r>
      <w:r w:rsidRPr="00442D2F">
        <w:rPr>
          <w:rFonts w:eastAsia="Times New Roman"/>
        </w:rPr>
        <w:t>viele Stärken, viele Intelligenzen, viele Grade der sozialen Reife, viele Auffassungsgeschwindigkeiten, viele Grade der Liberalität und des Konservatismus, viele Grade der Moralität aufweist, äbhängig zum großen Teil vom jeweiligen Kontext ihres Ver</w:t>
      </w:r>
      <w:r w:rsidRPr="00442D2F">
        <w:rPr>
          <w:rFonts w:eastAsia="Times New Roman"/>
        </w:rPr>
        <w:t>haltens. Dieselbe Person, die eine markante Einfältigkeit z. B. gegenüber einem mechanischen Problem hat, mag eine beeindruckende Fertigkeit und Geschicklichkeit in gesellschaftlichen Situationen zeigen.</w:t>
      </w:r>
      <w:hyperlink r:id="rId22" w:anchor="N_18_" w:history="1">
        <w:r w:rsidRPr="00442D2F">
          <w:rPr>
            <w:rStyle w:val="Hyperlink"/>
            <w:rFonts w:eastAsia="Times New Roman"/>
            <w:vertAlign w:val="superscript"/>
          </w:rPr>
          <w:t xml:space="preserve"> (18)</w:t>
        </w:r>
      </w:hyperlink>
    </w:p>
    <w:p w:rsidR="00070FEA" w:rsidRDefault="00070FEA" w:rsidP="00442D2F">
      <w:pPr>
        <w:tabs>
          <w:tab w:val="left" w:pos="360"/>
        </w:tabs>
        <w:ind w:left="360"/>
        <w:jc w:val="both"/>
        <w:rPr>
          <w:rFonts w:eastAsia="Times New Roman"/>
        </w:rPr>
      </w:pPr>
      <w:r>
        <w:rPr>
          <w:rFonts w:eastAsia="Times New Roman"/>
        </w:rPr>
        <w:tab/>
      </w:r>
      <w:r w:rsidR="00D719A2" w:rsidRPr="00442D2F">
        <w:rPr>
          <w:rFonts w:eastAsia="Times New Roman"/>
        </w:rPr>
        <w:t xml:space="preserve">Eine menschliche Gesellschaft besteht schon aus diesem Grund nicht aus Menschen </w:t>
      </w:r>
      <w:proofErr w:type="gramStart"/>
      <w:r w:rsidR="00D719A2" w:rsidRPr="00442D2F">
        <w:rPr>
          <w:rFonts w:eastAsia="Times New Roman"/>
        </w:rPr>
        <w:t>als</w:t>
      </w:r>
      <w:proofErr w:type="gramEnd"/>
      <w:r w:rsidR="00D719A2" w:rsidRPr="00442D2F">
        <w:rPr>
          <w:rFonts w:eastAsia="Times New Roman"/>
        </w:rPr>
        <w:t xml:space="preserve"> Einzelteilen, die wie Atome voneinander getrennt existieren würden. Sie besteht vielmehr aus </w:t>
      </w:r>
      <w:proofErr w:type="gramStart"/>
      <w:r w:rsidR="00D719A2" w:rsidRPr="00442D2F">
        <w:rPr>
          <w:rFonts w:eastAsia="Times New Roman"/>
        </w:rPr>
        <w:t>Menschen,</w:t>
      </w:r>
      <w:proofErr w:type="gramEnd"/>
      <w:r w:rsidR="00D719A2" w:rsidRPr="00442D2F">
        <w:rPr>
          <w:rFonts w:eastAsia="Times New Roman"/>
        </w:rPr>
        <w:t xml:space="preserve"> die in verschiedenen Weisen mi</w:t>
      </w:r>
      <w:r w:rsidR="00D719A2" w:rsidRPr="00442D2F">
        <w:rPr>
          <w:rFonts w:eastAsia="Times New Roman"/>
        </w:rPr>
        <w:t xml:space="preserve">teinander verwoben sind. </w:t>
      </w:r>
      <w:proofErr w:type="gramStart"/>
      <w:r w:rsidR="00D719A2" w:rsidRPr="00442D2F">
        <w:rPr>
          <w:rFonts w:eastAsia="Times New Roman"/>
        </w:rPr>
        <w:t>Dasselbe Individuum tritt immer wieder in verschiedenen Rollen auf, je nach seinen verschiedenen sozialen</w:t>
      </w:r>
      <w:r w:rsidR="00DB1121">
        <w:rPr>
          <w:rFonts w:eastAsia="Times New Roman"/>
        </w:rPr>
        <w:t xml:space="preserve"> – </w:t>
      </w:r>
      <w:r w:rsidR="00D719A2" w:rsidRPr="00442D2F">
        <w:rPr>
          <w:rFonts w:eastAsia="Times New Roman"/>
        </w:rPr>
        <w:t>religiösen, politischen, familiären</w:t>
      </w:r>
      <w:r w:rsidR="00DB1121">
        <w:rPr>
          <w:rFonts w:eastAsia="Times New Roman"/>
        </w:rPr>
        <w:t xml:space="preserve"> – </w:t>
      </w:r>
      <w:r w:rsidR="00D719A2" w:rsidRPr="00442D2F">
        <w:rPr>
          <w:rFonts w:eastAsia="Times New Roman"/>
        </w:rPr>
        <w:t>Angliederungen.</w:t>
      </w:r>
      <w:proofErr w:type="gramEnd"/>
    </w:p>
    <w:p w:rsidR="00000000" w:rsidRPr="00442D2F" w:rsidRDefault="00D719A2" w:rsidP="00442D2F">
      <w:pPr>
        <w:tabs>
          <w:tab w:val="left" w:pos="360"/>
        </w:tabs>
        <w:ind w:left="360"/>
        <w:jc w:val="both"/>
        <w:rPr>
          <w:rFonts w:eastAsia="Times New Roman"/>
        </w:rPr>
      </w:pPr>
      <w:r w:rsidRPr="00442D2F">
        <w:rPr>
          <w:rFonts w:eastAsia="Times New Roman"/>
        </w:rPr>
        <w:br/>
        <w:t xml:space="preserve">  </w:t>
      </w: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sz w:val="27"/>
          <w:szCs w:val="27"/>
        </w:rPr>
        <w:t>Zusammenfassung</w:t>
      </w:r>
    </w:p>
    <w:p w:rsidR="00070FEA" w:rsidRDefault="00070FEA" w:rsidP="00442D2F">
      <w:pPr>
        <w:tabs>
          <w:tab w:val="left" w:pos="360"/>
        </w:tabs>
        <w:ind w:left="360"/>
        <w:jc w:val="both"/>
        <w:rPr>
          <w:rFonts w:eastAsia="Times New Roman"/>
        </w:rPr>
      </w:pPr>
    </w:p>
    <w:p w:rsidR="00DB1121" w:rsidRDefault="00D719A2" w:rsidP="00DB1121">
      <w:pPr>
        <w:pStyle w:val="BodyTextIndent"/>
      </w:pPr>
      <w:proofErr w:type="gramStart"/>
      <w:r w:rsidRPr="00442D2F">
        <w:t>Unsere Theorie von sozialen Objekten können wir n</w:t>
      </w:r>
      <w:r w:rsidRPr="00442D2F">
        <w:t>un zusammenfassen.</w:t>
      </w:r>
      <w:proofErr w:type="gramEnd"/>
      <w:r w:rsidRPr="00442D2F">
        <w:t xml:space="preserve"> Es gibt physisch-behaviorale Einheiten: bekannte, reguläre, sich immer wiederholende Verhaltensmuster, die unser alltägliches Leben bestimmen. Diese physisch-behavioralen Einheiten bilden die Schlüsselkategorie für ein Verständnis sozial</w:t>
      </w:r>
      <w:r w:rsidRPr="00442D2F">
        <w:t xml:space="preserve">er Objekte insgesamt. Solche physisch-behavioralen Einheiten </w:t>
      </w:r>
      <w:proofErr w:type="gramStart"/>
      <w:r w:rsidRPr="00442D2F">
        <w:t>sind</w:t>
      </w:r>
      <w:proofErr w:type="gramEnd"/>
      <w:r w:rsidRPr="00442D2F">
        <w:t xml:space="preserve"> genauso ein Teil der Wirklichkeit wie die mesoskopischen Substanzen und Akzidenzien, die in ihnen eingenistet sind. Auch soziale Objekte anderer Arten</w:t>
      </w:r>
      <w:bookmarkStart w:id="0" w:name="_GoBack"/>
      <w:r w:rsidR="00DB1121">
        <w:t xml:space="preserve"> – </w:t>
      </w:r>
      <w:bookmarkEnd w:id="0"/>
      <w:r w:rsidRPr="00442D2F">
        <w:t>gefällte Urteile, verliehene Auszeich</w:t>
      </w:r>
      <w:r w:rsidRPr="00442D2F">
        <w:t>ungen, beantwortete Fragen</w:t>
      </w:r>
      <w:r w:rsidR="00DB1121">
        <w:t xml:space="preserve"> – </w:t>
      </w:r>
      <w:r w:rsidRPr="00442D2F">
        <w:t xml:space="preserve">existieren nur im Rahmen von physisch-behavioralen Einheiten. In diesem Sinn, möchte ich behaupten, bildet die Kategorie </w:t>
      </w:r>
      <w:r w:rsidRPr="00442D2F">
        <w:lastRenderedPageBreak/>
        <w:t>physisch-behavioraler Einheiten das zentrale organisierende Prinzi</w:t>
      </w:r>
      <w:r w:rsidR="00DB1121">
        <w:t>p des Raums sozialer Phänomene.</w:t>
      </w:r>
    </w:p>
    <w:p w:rsidR="00000000" w:rsidRPr="00442D2F" w:rsidRDefault="00D719A2" w:rsidP="00442D2F">
      <w:pPr>
        <w:tabs>
          <w:tab w:val="left" w:pos="360"/>
        </w:tabs>
        <w:ind w:left="360"/>
        <w:jc w:val="both"/>
        <w:rPr>
          <w:rFonts w:eastAsia="Times New Roman"/>
        </w:rPr>
      </w:pPr>
      <w:r w:rsidRPr="00442D2F">
        <w:rPr>
          <w:rFonts w:eastAsia="Times New Roman"/>
        </w:rPr>
        <w:t xml:space="preserve"> </w:t>
      </w:r>
    </w:p>
    <w:p w:rsidR="00070FEA" w:rsidRDefault="00070FEA" w:rsidP="00442D2F">
      <w:pPr>
        <w:pStyle w:val="Heading2"/>
        <w:tabs>
          <w:tab w:val="left" w:pos="360"/>
        </w:tabs>
        <w:spacing w:before="0" w:beforeAutospacing="0" w:after="0" w:afterAutospacing="0"/>
        <w:ind w:left="360"/>
        <w:jc w:val="both"/>
        <w:rPr>
          <w:rFonts w:eastAsia="Times New Roman"/>
        </w:rPr>
      </w:pPr>
    </w:p>
    <w:p w:rsidR="00000000" w:rsidRPr="00442D2F" w:rsidRDefault="00D719A2" w:rsidP="00442D2F">
      <w:pPr>
        <w:pStyle w:val="Heading2"/>
        <w:tabs>
          <w:tab w:val="left" w:pos="360"/>
        </w:tabs>
        <w:spacing w:before="0" w:beforeAutospacing="0" w:after="0" w:afterAutospacing="0"/>
        <w:ind w:left="360"/>
        <w:jc w:val="both"/>
        <w:rPr>
          <w:rFonts w:eastAsia="Times New Roman"/>
        </w:rPr>
      </w:pPr>
      <w:r w:rsidRPr="00442D2F">
        <w:rPr>
          <w:rFonts w:eastAsia="Times New Roman"/>
        </w:rPr>
        <w:t>L</w:t>
      </w:r>
      <w:r w:rsidRPr="00442D2F">
        <w:rPr>
          <w:rFonts w:eastAsia="Times New Roman"/>
        </w:rPr>
        <w:t>iteratur</w:t>
      </w:r>
    </w:p>
    <w:p w:rsidR="00070FEA" w:rsidRDefault="00070FEA" w:rsidP="00442D2F">
      <w:pPr>
        <w:tabs>
          <w:tab w:val="left" w:pos="360"/>
        </w:tabs>
        <w:ind w:left="360"/>
        <w:jc w:val="both"/>
        <w:rPr>
          <w:rFonts w:eastAsia="Times New Roman"/>
        </w:rPr>
      </w:pPr>
    </w:p>
    <w:p w:rsidR="00000000" w:rsidRPr="00442D2F" w:rsidRDefault="00D719A2" w:rsidP="00070FEA">
      <w:pPr>
        <w:tabs>
          <w:tab w:val="left" w:pos="360"/>
        </w:tabs>
        <w:spacing w:after="120"/>
        <w:ind w:left="360"/>
        <w:jc w:val="both"/>
        <w:rPr>
          <w:rFonts w:eastAsia="Times New Roman"/>
        </w:rPr>
      </w:pPr>
      <w:proofErr w:type="gramStart"/>
      <w:r w:rsidRPr="00442D2F">
        <w:rPr>
          <w:rFonts w:eastAsia="Times New Roman"/>
        </w:rPr>
        <w:t xml:space="preserve">Barker, Roger G. 1968 </w:t>
      </w:r>
      <w:r w:rsidRPr="00442D2F">
        <w:rPr>
          <w:rFonts w:eastAsia="Times New Roman"/>
          <w:i/>
          <w:iCs/>
        </w:rPr>
        <w:t>Ecological Psychology.</w:t>
      </w:r>
      <w:proofErr w:type="gramEnd"/>
      <w:r w:rsidRPr="00442D2F">
        <w:rPr>
          <w:rFonts w:eastAsia="Times New Roman"/>
          <w:i/>
          <w:iCs/>
        </w:rPr>
        <w:t xml:space="preserve"> Concepts and Methods for Studying the Environment of Human Behaviour</w:t>
      </w:r>
      <w:r w:rsidRPr="00442D2F">
        <w:rPr>
          <w:rFonts w:eastAsia="Times New Roman"/>
        </w:rPr>
        <w:t xml:space="preserve">, Stanford: Stanford University Press.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Barker, Roger G. und Associates 1978 </w:t>
      </w:r>
      <w:r w:rsidRPr="00442D2F">
        <w:rPr>
          <w:i/>
          <w:iCs/>
        </w:rPr>
        <w:t>Habitats, Environments, and Human Behaviour. Studies in E</w:t>
      </w:r>
      <w:r w:rsidRPr="00442D2F">
        <w:rPr>
          <w:i/>
          <w:iCs/>
        </w:rPr>
        <w:t>cological Psychology and Eco-Behavioural Science from the Midwest Psychological Field Station, 1947-1972</w:t>
      </w:r>
      <w:r w:rsidRPr="00442D2F">
        <w:t xml:space="preserve">, San Francisco: Jossey-Bass Publishers. </w:t>
      </w:r>
    </w:p>
    <w:p w:rsidR="00000000" w:rsidRPr="00442D2F" w:rsidRDefault="00D719A2" w:rsidP="00070FEA">
      <w:pPr>
        <w:pStyle w:val="NormalWeb"/>
        <w:tabs>
          <w:tab w:val="left" w:pos="360"/>
        </w:tabs>
        <w:spacing w:before="0" w:beforeAutospacing="0" w:after="120" w:afterAutospacing="0"/>
        <w:ind w:left="360"/>
        <w:jc w:val="both"/>
      </w:pPr>
      <w:proofErr w:type="gramStart"/>
      <w:r w:rsidRPr="00442D2F">
        <w:t xml:space="preserve">Brunswik, Egon 1934 </w:t>
      </w:r>
      <w:r w:rsidRPr="00442D2F">
        <w:rPr>
          <w:i/>
          <w:iCs/>
        </w:rPr>
        <w:t>Wahrnehmung und Gegenstandswelt.</w:t>
      </w:r>
      <w:proofErr w:type="gramEnd"/>
      <w:r w:rsidRPr="00442D2F">
        <w:rPr>
          <w:i/>
          <w:iCs/>
        </w:rPr>
        <w:t xml:space="preserve"> Grundlegung einer Psychologie vom Gegenstand her</w:t>
      </w:r>
      <w:r w:rsidRPr="00442D2F">
        <w:t>, Leipzig</w:t>
      </w:r>
      <w:r w:rsidRPr="00442D2F">
        <w:t xml:space="preserve"> und Wien: Deuticke.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Gibson, J. J. 1966 </w:t>
      </w:r>
      <w:r w:rsidRPr="00442D2F">
        <w:rPr>
          <w:i/>
          <w:iCs/>
        </w:rPr>
        <w:t>The Senses Considered as Perceptual Systems</w:t>
      </w:r>
      <w:r w:rsidRPr="00442D2F">
        <w:t xml:space="preserve">, London: George Allen and Unwin.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Gibson, J. J. 1979 </w:t>
      </w:r>
      <w:r w:rsidRPr="00442D2F">
        <w:rPr>
          <w:i/>
          <w:iCs/>
        </w:rPr>
        <w:t>The Ecological Approach to Visual Perception</w:t>
      </w:r>
      <w:r w:rsidRPr="00442D2F">
        <w:t xml:space="preserve">, Boston: Houghton-Mifflin, repr. 1986, Hillsdale, NJ: Lawrence Erlbaum.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Gilbert, Margaret 1989 </w:t>
      </w:r>
      <w:proofErr w:type="gramStart"/>
      <w:r w:rsidRPr="00442D2F">
        <w:rPr>
          <w:i/>
          <w:iCs/>
        </w:rPr>
        <w:t>On</w:t>
      </w:r>
      <w:proofErr w:type="gramEnd"/>
      <w:r w:rsidRPr="00442D2F">
        <w:rPr>
          <w:i/>
          <w:iCs/>
        </w:rPr>
        <w:t xml:space="preserve"> Social Facts</w:t>
      </w:r>
      <w:r w:rsidRPr="00442D2F">
        <w:t xml:space="preserve">, New York: Routledge, Chapman and Hall.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Gilbert, Margaret 1993 </w:t>
      </w:r>
      <w:r w:rsidR="005436EA">
        <w:t>“</w:t>
      </w:r>
      <w:r w:rsidRPr="00442D2F">
        <w:t>Group Membership and Political Obligation</w:t>
      </w:r>
      <w:r w:rsidR="005436EA">
        <w:t>”</w:t>
      </w:r>
      <w:r w:rsidRPr="00442D2F">
        <w:t xml:space="preserve">, </w:t>
      </w:r>
      <w:proofErr w:type="gramStart"/>
      <w:r w:rsidRPr="00442D2F">
        <w:rPr>
          <w:i/>
          <w:iCs/>
        </w:rPr>
        <w:t>The</w:t>
      </w:r>
      <w:proofErr w:type="gramEnd"/>
      <w:r w:rsidRPr="00442D2F">
        <w:rPr>
          <w:i/>
          <w:iCs/>
        </w:rPr>
        <w:t xml:space="preserve"> Monist,</w:t>
      </w:r>
      <w:r w:rsidRPr="00442D2F">
        <w:t xml:space="preserve"> 76, 119-131. </w:t>
      </w:r>
    </w:p>
    <w:p w:rsidR="00000000" w:rsidRPr="00442D2F" w:rsidRDefault="00D719A2" w:rsidP="00070FEA">
      <w:pPr>
        <w:pStyle w:val="NormalWeb"/>
        <w:tabs>
          <w:tab w:val="left" w:pos="360"/>
        </w:tabs>
        <w:spacing w:before="0" w:beforeAutospacing="0" w:after="120" w:afterAutospacing="0"/>
        <w:ind w:left="360"/>
        <w:jc w:val="both"/>
      </w:pPr>
      <w:proofErr w:type="gramStart"/>
      <w:r w:rsidRPr="00442D2F">
        <w:t xml:space="preserve">Heider, Fritz 1926 </w:t>
      </w:r>
      <w:r w:rsidR="005436EA">
        <w:t>“</w:t>
      </w:r>
      <w:r w:rsidRPr="00442D2F">
        <w:t>Ding und Medium</w:t>
      </w:r>
      <w:r w:rsidR="005436EA">
        <w:t>”</w:t>
      </w:r>
      <w:r w:rsidRPr="00442D2F">
        <w:t xml:space="preserve">, </w:t>
      </w:r>
      <w:r w:rsidRPr="00442D2F">
        <w:rPr>
          <w:i/>
          <w:iCs/>
        </w:rPr>
        <w:t xml:space="preserve">Symposion, </w:t>
      </w:r>
      <w:r w:rsidRPr="00442D2F">
        <w:t>1, 109-57.</w:t>
      </w:r>
      <w:proofErr w:type="gramEnd"/>
      <w:r w:rsidRPr="00442D2F">
        <w:t xml:space="preserve">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Heider, Fritz 1959 </w:t>
      </w:r>
      <w:r w:rsidRPr="00442D2F">
        <w:rPr>
          <w:i/>
          <w:iCs/>
        </w:rPr>
        <w:t xml:space="preserve">On Perception and Event Structure, and the Psychological Environment, Selected Papers </w:t>
      </w:r>
      <w:r w:rsidRPr="00DB1121">
        <w:rPr>
          <w:iCs/>
        </w:rPr>
        <w:t>(</w:t>
      </w:r>
      <w:r w:rsidRPr="00442D2F">
        <w:rPr>
          <w:i/>
          <w:iCs/>
        </w:rPr>
        <w:t xml:space="preserve">Psychological Issues, </w:t>
      </w:r>
      <w:r w:rsidRPr="00DB1121">
        <w:rPr>
          <w:iCs/>
        </w:rPr>
        <w:t xml:space="preserve">Vol. 1, </w:t>
      </w:r>
      <w:proofErr w:type="gramStart"/>
      <w:r w:rsidRPr="00DB1121">
        <w:rPr>
          <w:iCs/>
        </w:rPr>
        <w:t>No</w:t>
      </w:r>
      <w:proofErr w:type="gramEnd"/>
      <w:r w:rsidRPr="00DB1121">
        <w:rPr>
          <w:iCs/>
        </w:rPr>
        <w:t>. 3)</w:t>
      </w:r>
      <w:r w:rsidRPr="00442D2F">
        <w:rPr>
          <w:i/>
          <w:iCs/>
        </w:rPr>
        <w:t xml:space="preserve">, </w:t>
      </w:r>
      <w:r w:rsidRPr="00442D2F">
        <w:t xml:space="preserve">New York: International Universities Press. </w:t>
      </w:r>
    </w:p>
    <w:p w:rsidR="00000000" w:rsidRPr="00442D2F" w:rsidRDefault="00D719A2" w:rsidP="00070FEA">
      <w:pPr>
        <w:pStyle w:val="NormalWeb"/>
        <w:tabs>
          <w:tab w:val="left" w:pos="360"/>
        </w:tabs>
        <w:spacing w:before="0" w:beforeAutospacing="0" w:after="120" w:afterAutospacing="0"/>
        <w:ind w:left="360"/>
        <w:jc w:val="both"/>
      </w:pPr>
      <w:proofErr w:type="gramStart"/>
      <w:r w:rsidRPr="00442D2F">
        <w:t xml:space="preserve">Husserl, Edmund 1952 </w:t>
      </w:r>
      <w:r w:rsidRPr="00442D2F">
        <w:rPr>
          <w:i/>
          <w:iCs/>
        </w:rPr>
        <w:t>Ideen zu einer reinen Phänomenologie und phänomenologischen Philo</w:t>
      </w:r>
      <w:r w:rsidRPr="00442D2F">
        <w:rPr>
          <w:i/>
          <w:iCs/>
        </w:rPr>
        <w:t>sophie.</w:t>
      </w:r>
      <w:proofErr w:type="gramEnd"/>
      <w:r w:rsidRPr="00442D2F">
        <w:rPr>
          <w:i/>
          <w:iCs/>
        </w:rPr>
        <w:t xml:space="preserve"> Zweites Buch: Phänomenologische Untersuchungen zur Konstitution</w:t>
      </w:r>
      <w:r w:rsidRPr="00442D2F">
        <w:t xml:space="preserve">, M. Biemel (Hrsg.), Den Haag: Nijhoff. </w:t>
      </w:r>
    </w:p>
    <w:p w:rsidR="00000000" w:rsidRPr="00442D2F" w:rsidRDefault="00D719A2" w:rsidP="00070FEA">
      <w:pPr>
        <w:pStyle w:val="NormalWeb"/>
        <w:tabs>
          <w:tab w:val="left" w:pos="360"/>
        </w:tabs>
        <w:spacing w:before="0" w:beforeAutospacing="0" w:after="120" w:afterAutospacing="0"/>
        <w:ind w:left="360"/>
        <w:jc w:val="both"/>
      </w:pPr>
      <w:proofErr w:type="gramStart"/>
      <w:r w:rsidRPr="00442D2F">
        <w:t xml:space="preserve">Husserl, Edmund 1954 </w:t>
      </w:r>
      <w:r w:rsidRPr="00442D2F">
        <w:rPr>
          <w:i/>
          <w:iCs/>
        </w:rPr>
        <w:t>Die Krisis der europäischen Wissenschaften und die transzendentale Phänomenologie.</w:t>
      </w:r>
      <w:proofErr w:type="gramEnd"/>
      <w:r w:rsidRPr="00442D2F">
        <w:rPr>
          <w:i/>
          <w:iCs/>
        </w:rPr>
        <w:t xml:space="preserve"> Eine Einleitung in die phänomenologische</w:t>
      </w:r>
      <w:r w:rsidRPr="00442D2F">
        <w:rPr>
          <w:i/>
          <w:iCs/>
        </w:rPr>
        <w:t xml:space="preserve"> Philosophie</w:t>
      </w:r>
      <w:r w:rsidRPr="00442D2F">
        <w:t xml:space="preserve">, W. Biemel (Hrsg.), Den Haag: Nijhoff. </w:t>
      </w:r>
    </w:p>
    <w:p w:rsidR="00000000" w:rsidRPr="00442D2F" w:rsidRDefault="00D719A2" w:rsidP="00070FEA">
      <w:pPr>
        <w:pStyle w:val="NormalWeb"/>
        <w:tabs>
          <w:tab w:val="left" w:pos="360"/>
        </w:tabs>
        <w:spacing w:before="0" w:beforeAutospacing="0" w:after="120" w:afterAutospacing="0"/>
        <w:ind w:left="360"/>
        <w:jc w:val="both"/>
      </w:pPr>
      <w:r w:rsidRPr="00442D2F">
        <w:lastRenderedPageBreak/>
        <w:t xml:space="preserve">Marty, Anton 1908 </w:t>
      </w:r>
      <w:r w:rsidRPr="00442D2F">
        <w:rPr>
          <w:i/>
          <w:iCs/>
        </w:rPr>
        <w:t>Untersuchung zur Grundlegung der allgemeinen Grammatik und Sprachphilosophie</w:t>
      </w:r>
      <w:r w:rsidRPr="00442D2F">
        <w:t xml:space="preserve">, volume 1, Halle a. S.: Max Niemeyer, wiederabgedruckt Hildesheim: Olms, 1976.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Merleau-Ponty, Maurice 1966 </w:t>
      </w:r>
      <w:r w:rsidRPr="00442D2F">
        <w:rPr>
          <w:i/>
          <w:iCs/>
        </w:rPr>
        <w:t xml:space="preserve">Phänomenologie der Wahrnehmung, </w:t>
      </w:r>
      <w:r w:rsidRPr="00442D2F">
        <w:t xml:space="preserve">übersetzt von Rudolf Boehm, Berlin: De Gruyter.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Scheler, Max 1954 </w:t>
      </w:r>
      <w:r w:rsidRPr="00442D2F">
        <w:rPr>
          <w:i/>
          <w:iCs/>
        </w:rPr>
        <w:t>Der Formalismus in der Ethik und die materiale Wertethik</w:t>
      </w:r>
      <w:r w:rsidRPr="00442D2F">
        <w:t xml:space="preserve">, 4. </w:t>
      </w:r>
      <w:proofErr w:type="gramStart"/>
      <w:r w:rsidRPr="00442D2F">
        <w:t>Ausg.,</w:t>
      </w:r>
      <w:proofErr w:type="gramEnd"/>
      <w:r w:rsidRPr="00442D2F">
        <w:t xml:space="preserve"> Bern: Francke. </w:t>
      </w:r>
    </w:p>
    <w:p w:rsidR="00000000" w:rsidRPr="00442D2F" w:rsidRDefault="00D719A2" w:rsidP="00070FEA">
      <w:pPr>
        <w:pStyle w:val="NormalWeb"/>
        <w:tabs>
          <w:tab w:val="left" w:pos="360"/>
        </w:tabs>
        <w:spacing w:before="0" w:beforeAutospacing="0" w:after="120" w:afterAutospacing="0"/>
        <w:ind w:left="360"/>
        <w:jc w:val="both"/>
      </w:pPr>
      <w:proofErr w:type="gramStart"/>
      <w:r w:rsidRPr="00442D2F">
        <w:t xml:space="preserve">Schoggen, P. 1989 </w:t>
      </w:r>
      <w:r w:rsidRPr="00442D2F">
        <w:rPr>
          <w:i/>
          <w:iCs/>
        </w:rPr>
        <w:t>Behavior Settings.</w:t>
      </w:r>
      <w:proofErr w:type="gramEnd"/>
      <w:r w:rsidRPr="00442D2F">
        <w:rPr>
          <w:i/>
          <w:iCs/>
        </w:rPr>
        <w:t xml:space="preserve"> A Revision and Extension of Roger G.</w:t>
      </w:r>
      <w:r w:rsidRPr="00442D2F">
        <w:rPr>
          <w:i/>
          <w:iCs/>
        </w:rPr>
        <w:t xml:space="preserve"> Barker</w:t>
      </w:r>
      <w:r w:rsidR="005436EA">
        <w:rPr>
          <w:i/>
          <w:iCs/>
        </w:rPr>
        <w:t>”</w:t>
      </w:r>
      <w:r w:rsidRPr="00442D2F">
        <w:rPr>
          <w:i/>
          <w:iCs/>
        </w:rPr>
        <w:t xml:space="preserve">s </w:t>
      </w:r>
      <w:r w:rsidRPr="00442D2F">
        <w:t>Ecological Psychology</w:t>
      </w:r>
      <w:r w:rsidRPr="00442D2F">
        <w:rPr>
          <w:i/>
          <w:iCs/>
        </w:rPr>
        <w:t xml:space="preserve">, </w:t>
      </w:r>
      <w:r w:rsidRPr="00442D2F">
        <w:t xml:space="preserve">Stanford: Stanford University Press.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Searle, John R. 1995 </w:t>
      </w:r>
      <w:r w:rsidRPr="00442D2F">
        <w:rPr>
          <w:i/>
          <w:iCs/>
        </w:rPr>
        <w:t xml:space="preserve">The Construction of Social Reality, </w:t>
      </w:r>
      <w:r w:rsidRPr="00442D2F">
        <w:t>New York: Free Press (</w:t>
      </w:r>
      <w:proofErr w:type="gramStart"/>
      <w:r w:rsidRPr="00442D2F">
        <w:t>dt</w:t>
      </w:r>
      <w:proofErr w:type="gramEnd"/>
      <w:r w:rsidRPr="00442D2F">
        <w:t xml:space="preserve">.: </w:t>
      </w:r>
      <w:r w:rsidRPr="00442D2F">
        <w:rPr>
          <w:i/>
          <w:iCs/>
        </w:rPr>
        <w:t>Die Konstruktion der gesellschaftlichen Wirklichkeit. Zur Ontologie sozialer Tatsachen</w:t>
      </w:r>
      <w:r w:rsidRPr="00442D2F">
        <w:t>, Hamburg: Rowo</w:t>
      </w:r>
      <w:r w:rsidRPr="00442D2F">
        <w:t xml:space="preserve">hlt, 1997).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Smith, Barry 1994 </w:t>
      </w:r>
      <w:r w:rsidR="005436EA">
        <w:t>“</w:t>
      </w:r>
      <w:r w:rsidRPr="00442D2F">
        <w:t>Die Strukturen der Common-Sense Welt</w:t>
      </w:r>
      <w:r w:rsidR="005436EA">
        <w:t>”</w:t>
      </w:r>
      <w:r w:rsidRPr="00442D2F">
        <w:t xml:space="preserve">, </w:t>
      </w:r>
      <w:r w:rsidRPr="00442D2F">
        <w:rPr>
          <w:i/>
          <w:iCs/>
        </w:rPr>
        <w:t xml:space="preserve">Logos, </w:t>
      </w:r>
      <w:r w:rsidRPr="00442D2F">
        <w:t xml:space="preserve">N. F. 1, 422-449.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Smith, Barry 1995 </w:t>
      </w:r>
      <w:r w:rsidR="005436EA">
        <w:t>“</w:t>
      </w:r>
      <w:r w:rsidRPr="00442D2F">
        <w:t>Common Sense</w:t>
      </w:r>
      <w:r w:rsidR="005436EA">
        <w:t>”</w:t>
      </w:r>
      <w:r w:rsidRPr="00442D2F">
        <w:t xml:space="preserve">, in Barry Smith und David Woodruff Smith (Hrsg.) </w:t>
      </w:r>
      <w:r w:rsidRPr="00442D2F">
        <w:rPr>
          <w:i/>
          <w:iCs/>
        </w:rPr>
        <w:t>The Cambridge Companion to Husserl</w:t>
      </w:r>
      <w:r w:rsidRPr="00442D2F">
        <w:t>, Cambridge: Cambridge University Press., 3</w:t>
      </w:r>
      <w:r w:rsidRPr="00442D2F">
        <w:t xml:space="preserve">94-436.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Smith, Barry und Varzi, Achille 1998, </w:t>
      </w:r>
      <w:r w:rsidR="005436EA">
        <w:t>“</w:t>
      </w:r>
      <w:r w:rsidRPr="00442D2F">
        <w:t>The Niche</w:t>
      </w:r>
      <w:r w:rsidR="005436EA">
        <w:t>”</w:t>
      </w:r>
      <w:r w:rsidRPr="00442D2F">
        <w:t xml:space="preserve">, </w:t>
      </w:r>
      <w:r w:rsidRPr="00442D2F">
        <w:rPr>
          <w:i/>
          <w:iCs/>
        </w:rPr>
        <w:t xml:space="preserve">Working Papers of the Center for Cognitive Science, </w:t>
      </w:r>
      <w:r w:rsidRPr="00442D2F">
        <w:t xml:space="preserve">University at Buffalo..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Uexküll, Jakob von 1928 </w:t>
      </w:r>
      <w:r w:rsidRPr="00442D2F">
        <w:rPr>
          <w:i/>
          <w:iCs/>
        </w:rPr>
        <w:t>Theoretische Biologie</w:t>
      </w:r>
      <w:r w:rsidRPr="00442D2F">
        <w:t xml:space="preserve">, Berlin: J. Springer. </w:t>
      </w:r>
    </w:p>
    <w:p w:rsidR="00000000" w:rsidRPr="00442D2F" w:rsidRDefault="00D719A2" w:rsidP="00070FEA">
      <w:pPr>
        <w:pStyle w:val="NormalWeb"/>
        <w:tabs>
          <w:tab w:val="left" w:pos="360"/>
        </w:tabs>
        <w:spacing w:before="0" w:beforeAutospacing="0" w:after="120" w:afterAutospacing="0"/>
        <w:ind w:left="360"/>
        <w:jc w:val="both"/>
      </w:pPr>
      <w:r w:rsidRPr="00442D2F">
        <w:t xml:space="preserve">Wittgenstein, Ludwig 1984 </w:t>
      </w:r>
      <w:r w:rsidRPr="00442D2F">
        <w:rPr>
          <w:i/>
          <w:iCs/>
        </w:rPr>
        <w:t xml:space="preserve">Werkausgabe, </w:t>
      </w:r>
      <w:r w:rsidRPr="00442D2F">
        <w:t>Band I, Fra</w:t>
      </w:r>
      <w:r w:rsidRPr="00442D2F">
        <w:t xml:space="preserve">nkfurt: Suhrkamp. </w:t>
      </w:r>
      <w:r w:rsidRPr="00442D2F">
        <w:br/>
        <w:t xml:space="preserve">  </w:t>
      </w:r>
    </w:p>
    <w:p w:rsidR="00000000" w:rsidRPr="00442D2F" w:rsidRDefault="00D719A2" w:rsidP="00442D2F">
      <w:pPr>
        <w:pStyle w:val="NormalWeb"/>
        <w:tabs>
          <w:tab w:val="left" w:pos="360"/>
        </w:tabs>
        <w:spacing w:before="0" w:beforeAutospacing="0" w:after="0" w:afterAutospacing="0"/>
        <w:ind w:left="360"/>
        <w:jc w:val="both"/>
      </w:pPr>
      <w:r w:rsidRPr="00442D2F">
        <w:rPr>
          <w:b/>
          <w:bCs/>
        </w:rPr>
        <w:t>Fußnoten</w:t>
      </w:r>
      <w:r w:rsidRPr="00442D2F">
        <w:t xml:space="preserve"> </w:t>
      </w:r>
    </w:p>
    <w:p w:rsidR="00000000" w:rsidRPr="00442D2F" w:rsidRDefault="00D719A2" w:rsidP="00442D2F">
      <w:pPr>
        <w:pStyle w:val="NormalWeb"/>
        <w:tabs>
          <w:tab w:val="left" w:pos="360"/>
        </w:tabs>
        <w:spacing w:before="0" w:beforeAutospacing="0" w:after="0" w:afterAutospacing="0"/>
        <w:ind w:left="360"/>
        <w:jc w:val="both"/>
      </w:pPr>
      <w:bookmarkStart w:id="1" w:name="N_1_"/>
      <w:bookmarkEnd w:id="1"/>
      <w:r w:rsidRPr="00442D2F">
        <w:t xml:space="preserve">1. Searle 1995, S. 24. </w:t>
      </w:r>
    </w:p>
    <w:p w:rsidR="00000000" w:rsidRPr="00442D2F" w:rsidRDefault="00D719A2" w:rsidP="00442D2F">
      <w:pPr>
        <w:pStyle w:val="NormalWeb"/>
        <w:tabs>
          <w:tab w:val="left" w:pos="360"/>
        </w:tabs>
        <w:spacing w:before="0" w:beforeAutospacing="0" w:after="0" w:afterAutospacing="0"/>
        <w:ind w:left="360"/>
        <w:jc w:val="both"/>
      </w:pPr>
      <w:bookmarkStart w:id="2" w:name="N_2_"/>
      <w:bookmarkEnd w:id="2"/>
      <w:r w:rsidRPr="00442D2F">
        <w:t xml:space="preserve">2. Husserl 1952, S. 185. </w:t>
      </w:r>
    </w:p>
    <w:p w:rsidR="00000000" w:rsidRPr="00442D2F" w:rsidRDefault="00D719A2" w:rsidP="00442D2F">
      <w:pPr>
        <w:pStyle w:val="NormalWeb"/>
        <w:tabs>
          <w:tab w:val="left" w:pos="360"/>
        </w:tabs>
        <w:spacing w:before="0" w:beforeAutospacing="0" w:after="0" w:afterAutospacing="0"/>
        <w:ind w:left="360"/>
        <w:jc w:val="both"/>
      </w:pPr>
      <w:bookmarkStart w:id="3" w:name="N_3_"/>
      <w:bookmarkEnd w:id="3"/>
      <w:r w:rsidRPr="00442D2F">
        <w:t xml:space="preserve">3. Scheler 1954, S. 158f. </w:t>
      </w:r>
    </w:p>
    <w:p w:rsidR="00000000" w:rsidRPr="00442D2F" w:rsidRDefault="00D719A2" w:rsidP="00442D2F">
      <w:pPr>
        <w:pStyle w:val="NormalWeb"/>
        <w:tabs>
          <w:tab w:val="left" w:pos="360"/>
        </w:tabs>
        <w:spacing w:before="0" w:beforeAutospacing="0" w:after="0" w:afterAutospacing="0"/>
        <w:ind w:left="360"/>
        <w:jc w:val="both"/>
      </w:pPr>
      <w:bookmarkStart w:id="4" w:name="N_4_"/>
      <w:bookmarkEnd w:id="4"/>
      <w:r w:rsidRPr="00442D2F">
        <w:t xml:space="preserve">4. Vgl. Uexküll 1928. </w:t>
      </w:r>
    </w:p>
    <w:p w:rsidR="00000000" w:rsidRPr="00442D2F" w:rsidRDefault="00D719A2" w:rsidP="00442D2F">
      <w:pPr>
        <w:pStyle w:val="NormalWeb"/>
        <w:tabs>
          <w:tab w:val="left" w:pos="360"/>
        </w:tabs>
        <w:spacing w:before="0" w:beforeAutospacing="0" w:after="0" w:afterAutospacing="0"/>
        <w:ind w:left="360"/>
        <w:jc w:val="both"/>
      </w:pPr>
      <w:bookmarkStart w:id="5" w:name="N_5_"/>
      <w:bookmarkEnd w:id="5"/>
      <w:r w:rsidRPr="00442D2F">
        <w:t xml:space="preserve">5. Vgl. Gibson 1986, S. 101. </w:t>
      </w:r>
    </w:p>
    <w:p w:rsidR="00000000" w:rsidRPr="00442D2F" w:rsidRDefault="00D719A2" w:rsidP="00442D2F">
      <w:pPr>
        <w:pStyle w:val="NormalWeb"/>
        <w:tabs>
          <w:tab w:val="left" w:pos="360"/>
        </w:tabs>
        <w:spacing w:before="0" w:beforeAutospacing="0" w:after="0" w:afterAutospacing="0"/>
        <w:ind w:left="360"/>
        <w:jc w:val="both"/>
      </w:pPr>
      <w:bookmarkStart w:id="6" w:name="N_6_"/>
      <w:bookmarkEnd w:id="6"/>
      <w:r w:rsidRPr="00442D2F">
        <w:t xml:space="preserve">6. Merleau-Ponty 1966, S. 175. </w:t>
      </w:r>
    </w:p>
    <w:p w:rsidR="00000000" w:rsidRPr="00442D2F" w:rsidRDefault="00D719A2" w:rsidP="00442D2F">
      <w:pPr>
        <w:pStyle w:val="NormalWeb"/>
        <w:tabs>
          <w:tab w:val="left" w:pos="360"/>
        </w:tabs>
        <w:spacing w:before="0" w:beforeAutospacing="0" w:after="0" w:afterAutospacing="0"/>
        <w:ind w:left="360"/>
        <w:jc w:val="both"/>
      </w:pPr>
      <w:bookmarkStart w:id="7" w:name="N_7_"/>
      <w:bookmarkEnd w:id="7"/>
      <w:r w:rsidRPr="00442D2F">
        <w:t xml:space="preserve">7. Merleau-Ponty, a.a.O. </w:t>
      </w:r>
    </w:p>
    <w:p w:rsidR="00000000" w:rsidRPr="00442D2F" w:rsidRDefault="00D719A2" w:rsidP="00442D2F">
      <w:pPr>
        <w:pStyle w:val="NormalWeb"/>
        <w:tabs>
          <w:tab w:val="left" w:pos="360"/>
        </w:tabs>
        <w:spacing w:before="0" w:beforeAutospacing="0" w:after="0" w:afterAutospacing="0"/>
        <w:ind w:left="360"/>
        <w:jc w:val="both"/>
      </w:pPr>
      <w:bookmarkStart w:id="8" w:name="N_8_"/>
      <w:bookmarkEnd w:id="8"/>
      <w:r w:rsidRPr="00442D2F">
        <w:t xml:space="preserve">8. </w:t>
      </w:r>
      <w:r w:rsidRPr="00442D2F">
        <w:rPr>
          <w:i/>
          <w:iCs/>
        </w:rPr>
        <w:t>Krisis</w:t>
      </w:r>
      <w:r w:rsidRPr="00442D2F">
        <w:t>, Beilage III, Hua VI, S. 3</w:t>
      </w:r>
      <w:r w:rsidRPr="00442D2F">
        <w:t xml:space="preserve">82. </w:t>
      </w:r>
    </w:p>
    <w:p w:rsidR="00000000" w:rsidRPr="00442D2F" w:rsidRDefault="00D719A2" w:rsidP="00442D2F">
      <w:pPr>
        <w:pStyle w:val="NormalWeb"/>
        <w:tabs>
          <w:tab w:val="left" w:pos="360"/>
        </w:tabs>
        <w:spacing w:before="0" w:beforeAutospacing="0" w:after="0" w:afterAutospacing="0"/>
        <w:ind w:left="360"/>
        <w:jc w:val="both"/>
      </w:pPr>
      <w:bookmarkStart w:id="9" w:name="N_9_"/>
      <w:bookmarkEnd w:id="9"/>
      <w:proofErr w:type="gramStart"/>
      <w:r w:rsidRPr="00442D2F">
        <w:t>9. Vgl. Smith und Varzi 1998.</w:t>
      </w:r>
      <w:proofErr w:type="gramEnd"/>
      <w:r w:rsidRPr="00442D2F">
        <w:t xml:space="preserve"> </w:t>
      </w:r>
    </w:p>
    <w:p w:rsidR="00000000" w:rsidRPr="00442D2F" w:rsidRDefault="00D719A2" w:rsidP="00442D2F">
      <w:pPr>
        <w:pStyle w:val="NormalWeb"/>
        <w:tabs>
          <w:tab w:val="left" w:pos="360"/>
        </w:tabs>
        <w:spacing w:before="0" w:beforeAutospacing="0" w:after="0" w:afterAutospacing="0"/>
        <w:ind w:left="360"/>
        <w:jc w:val="both"/>
      </w:pPr>
      <w:bookmarkStart w:id="10" w:name="N_10_"/>
      <w:bookmarkEnd w:id="10"/>
      <w:r w:rsidRPr="00442D2F">
        <w:t xml:space="preserve">10. Vgl. Gilbert 1989, 1993. </w:t>
      </w:r>
    </w:p>
    <w:p w:rsidR="00000000" w:rsidRPr="00442D2F" w:rsidRDefault="00D719A2" w:rsidP="00442D2F">
      <w:pPr>
        <w:pStyle w:val="NormalWeb"/>
        <w:tabs>
          <w:tab w:val="left" w:pos="360"/>
        </w:tabs>
        <w:spacing w:before="0" w:beforeAutospacing="0" w:after="0" w:afterAutospacing="0"/>
        <w:ind w:left="360"/>
        <w:jc w:val="both"/>
      </w:pPr>
      <w:bookmarkStart w:id="11" w:name="N_11_"/>
      <w:bookmarkEnd w:id="11"/>
      <w:r w:rsidRPr="00442D2F">
        <w:t xml:space="preserve">11. Marty 1908, S. 321. </w:t>
      </w:r>
    </w:p>
    <w:p w:rsidR="00000000" w:rsidRPr="00442D2F" w:rsidRDefault="00D719A2" w:rsidP="00442D2F">
      <w:pPr>
        <w:pStyle w:val="NormalWeb"/>
        <w:tabs>
          <w:tab w:val="left" w:pos="360"/>
        </w:tabs>
        <w:spacing w:before="0" w:beforeAutospacing="0" w:after="0" w:afterAutospacing="0"/>
        <w:ind w:left="360"/>
        <w:jc w:val="both"/>
      </w:pPr>
      <w:bookmarkStart w:id="12" w:name="N_12_"/>
      <w:bookmarkEnd w:id="12"/>
      <w:proofErr w:type="gramStart"/>
      <w:r w:rsidRPr="00442D2F">
        <w:t>12. Vgl. Smith 1994, 1995.</w:t>
      </w:r>
      <w:proofErr w:type="gramEnd"/>
      <w:r w:rsidRPr="00442D2F">
        <w:t xml:space="preserve"> </w:t>
      </w:r>
    </w:p>
    <w:p w:rsidR="00000000" w:rsidRPr="00442D2F" w:rsidRDefault="00D719A2" w:rsidP="00442D2F">
      <w:pPr>
        <w:pStyle w:val="NormalWeb"/>
        <w:tabs>
          <w:tab w:val="left" w:pos="360"/>
        </w:tabs>
        <w:spacing w:before="0" w:beforeAutospacing="0" w:after="0" w:afterAutospacing="0"/>
        <w:ind w:left="360"/>
        <w:jc w:val="both"/>
      </w:pPr>
      <w:bookmarkStart w:id="13" w:name="N_13_"/>
      <w:bookmarkEnd w:id="13"/>
      <w:r w:rsidRPr="00442D2F">
        <w:t xml:space="preserve">13. Vgl. Heider 1926. </w:t>
      </w:r>
    </w:p>
    <w:p w:rsidR="00000000" w:rsidRPr="00442D2F" w:rsidRDefault="00D719A2" w:rsidP="00442D2F">
      <w:pPr>
        <w:pStyle w:val="NormalWeb"/>
        <w:tabs>
          <w:tab w:val="left" w:pos="360"/>
        </w:tabs>
        <w:spacing w:before="0" w:beforeAutospacing="0" w:after="0" w:afterAutospacing="0"/>
        <w:ind w:left="360"/>
        <w:jc w:val="both"/>
      </w:pPr>
      <w:bookmarkStart w:id="14" w:name="N_14_"/>
      <w:bookmarkEnd w:id="14"/>
      <w:r w:rsidRPr="00442D2F">
        <w:t xml:space="preserve">14. Barker 1968, S. 11. </w:t>
      </w:r>
    </w:p>
    <w:p w:rsidR="00000000" w:rsidRPr="00442D2F" w:rsidRDefault="00D719A2" w:rsidP="00442D2F">
      <w:pPr>
        <w:pStyle w:val="NormalWeb"/>
        <w:tabs>
          <w:tab w:val="left" w:pos="360"/>
        </w:tabs>
        <w:spacing w:before="0" w:beforeAutospacing="0" w:after="0" w:afterAutospacing="0"/>
        <w:ind w:left="360"/>
        <w:jc w:val="both"/>
      </w:pPr>
      <w:bookmarkStart w:id="15" w:name="N_15_"/>
      <w:bookmarkEnd w:id="15"/>
      <w:r w:rsidRPr="00442D2F">
        <w:lastRenderedPageBreak/>
        <w:t xml:space="preserve">15. Wittgenstein 1984, S. </w:t>
      </w:r>
      <w:proofErr w:type="gramStart"/>
      <w:r w:rsidRPr="00442D2F">
        <w:t>241f.,</w:t>
      </w:r>
      <w:proofErr w:type="gramEnd"/>
      <w:r w:rsidRPr="00442D2F">
        <w:t xml:space="preserve"> 250. </w:t>
      </w:r>
    </w:p>
    <w:p w:rsidR="00000000" w:rsidRPr="00442D2F" w:rsidRDefault="00D719A2" w:rsidP="00442D2F">
      <w:pPr>
        <w:pStyle w:val="NormalWeb"/>
        <w:tabs>
          <w:tab w:val="left" w:pos="360"/>
        </w:tabs>
        <w:spacing w:before="0" w:beforeAutospacing="0" w:after="0" w:afterAutospacing="0"/>
        <w:ind w:left="360"/>
        <w:jc w:val="both"/>
      </w:pPr>
      <w:bookmarkStart w:id="16" w:name="N_16_"/>
      <w:bookmarkEnd w:id="16"/>
      <w:r w:rsidRPr="00442D2F">
        <w:t xml:space="preserve">16. Barker 1978, S. 34f. </w:t>
      </w:r>
    </w:p>
    <w:p w:rsidR="00000000" w:rsidRPr="00442D2F" w:rsidRDefault="00D719A2" w:rsidP="00442D2F">
      <w:pPr>
        <w:pStyle w:val="NormalWeb"/>
        <w:tabs>
          <w:tab w:val="left" w:pos="360"/>
        </w:tabs>
        <w:spacing w:before="0" w:beforeAutospacing="0" w:after="0" w:afterAutospacing="0"/>
        <w:ind w:left="360"/>
        <w:jc w:val="both"/>
      </w:pPr>
      <w:bookmarkStart w:id="17" w:name="N_17_"/>
      <w:bookmarkEnd w:id="17"/>
      <w:r w:rsidRPr="00442D2F">
        <w:t>17. Barker 1968, S. 155.</w:t>
      </w:r>
      <w:r w:rsidRPr="00442D2F">
        <w:t xml:space="preserve"> </w:t>
      </w:r>
    </w:p>
    <w:p w:rsidR="00D719A2" w:rsidRPr="00442D2F" w:rsidRDefault="00D719A2" w:rsidP="00442D2F">
      <w:pPr>
        <w:pStyle w:val="NormalWeb"/>
        <w:tabs>
          <w:tab w:val="left" w:pos="360"/>
        </w:tabs>
        <w:spacing w:before="0" w:beforeAutospacing="0" w:after="0" w:afterAutospacing="0"/>
        <w:ind w:left="360"/>
        <w:jc w:val="both"/>
      </w:pPr>
      <w:bookmarkStart w:id="18" w:name="N_18_"/>
      <w:bookmarkEnd w:id="18"/>
      <w:r w:rsidRPr="00442D2F">
        <w:t>18. Schoggen 1989, S. 7.</w:t>
      </w:r>
    </w:p>
    <w:sectPr w:rsidR="00D719A2" w:rsidRPr="00442D2F" w:rsidSect="005436EA">
      <w:footerReference w:type="default" r:id="rId23"/>
      <w:pgSz w:w="12240" w:h="15840" w:code="1"/>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9A2" w:rsidRDefault="00D719A2" w:rsidP="00070FEA">
      <w:r>
        <w:separator/>
      </w:r>
    </w:p>
  </w:endnote>
  <w:endnote w:type="continuationSeparator" w:id="0">
    <w:p w:rsidR="00D719A2" w:rsidRDefault="00D719A2" w:rsidP="0007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060906"/>
      <w:docPartObj>
        <w:docPartGallery w:val="Page Numbers (Bottom of Page)"/>
        <w:docPartUnique/>
      </w:docPartObj>
    </w:sdtPr>
    <w:sdtEndPr>
      <w:rPr>
        <w:noProof/>
      </w:rPr>
    </w:sdtEndPr>
    <w:sdtContent>
      <w:p w:rsidR="00070FEA" w:rsidRDefault="00070FEA">
        <w:pPr>
          <w:pStyle w:val="Footer"/>
          <w:jc w:val="center"/>
        </w:pPr>
        <w:r>
          <w:fldChar w:fldCharType="begin"/>
        </w:r>
        <w:r>
          <w:instrText xml:space="preserve"> PAGE   \* MERGEFORMAT </w:instrText>
        </w:r>
        <w:r>
          <w:fldChar w:fldCharType="separate"/>
        </w:r>
        <w:r w:rsidR="00DB1121">
          <w:rPr>
            <w:noProof/>
          </w:rPr>
          <w:t>13</w:t>
        </w:r>
        <w:r>
          <w:rPr>
            <w:noProof/>
          </w:rPr>
          <w:fldChar w:fldCharType="end"/>
        </w:r>
      </w:p>
    </w:sdtContent>
  </w:sdt>
  <w:p w:rsidR="00070FEA" w:rsidRDefault="00070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9A2" w:rsidRDefault="00D719A2" w:rsidP="00070FEA">
      <w:r>
        <w:separator/>
      </w:r>
    </w:p>
  </w:footnote>
  <w:footnote w:type="continuationSeparator" w:id="0">
    <w:p w:rsidR="00D719A2" w:rsidRDefault="00D719A2" w:rsidP="00070F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A1E8A"/>
    <w:rsid w:val="00070FEA"/>
    <w:rsid w:val="001A1E8A"/>
    <w:rsid w:val="00442D2F"/>
    <w:rsid w:val="005436EA"/>
    <w:rsid w:val="0076623D"/>
    <w:rsid w:val="00962C7A"/>
    <w:rsid w:val="00B25FC0"/>
    <w:rsid w:val="00D719A2"/>
    <w:rsid w:val="00DB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lockText">
    <w:name w:val="Block Text"/>
    <w:basedOn w:val="Normal"/>
    <w:uiPriority w:val="99"/>
    <w:unhideWhenUsed/>
    <w:rsid w:val="00442D2F"/>
    <w:pPr>
      <w:ind w:left="1440" w:right="3396"/>
      <w:jc w:val="both"/>
    </w:pPr>
    <w:rPr>
      <w:rFonts w:eastAsia="Times New Roman"/>
    </w:rPr>
  </w:style>
  <w:style w:type="paragraph" w:styleId="Header">
    <w:name w:val="header"/>
    <w:basedOn w:val="Normal"/>
    <w:link w:val="HeaderChar"/>
    <w:uiPriority w:val="99"/>
    <w:unhideWhenUsed/>
    <w:rsid w:val="00070FEA"/>
    <w:pPr>
      <w:tabs>
        <w:tab w:val="center" w:pos="4680"/>
        <w:tab w:val="right" w:pos="9360"/>
      </w:tabs>
    </w:pPr>
  </w:style>
  <w:style w:type="character" w:customStyle="1" w:styleId="HeaderChar">
    <w:name w:val="Header Char"/>
    <w:basedOn w:val="DefaultParagraphFont"/>
    <w:link w:val="Header"/>
    <w:uiPriority w:val="99"/>
    <w:rsid w:val="00070FEA"/>
    <w:rPr>
      <w:rFonts w:eastAsiaTheme="minorEastAsia"/>
      <w:color w:val="000000"/>
      <w:sz w:val="24"/>
      <w:szCs w:val="24"/>
    </w:rPr>
  </w:style>
  <w:style w:type="paragraph" w:styleId="Footer">
    <w:name w:val="footer"/>
    <w:basedOn w:val="Normal"/>
    <w:link w:val="FooterChar"/>
    <w:uiPriority w:val="99"/>
    <w:unhideWhenUsed/>
    <w:rsid w:val="00070FEA"/>
    <w:pPr>
      <w:tabs>
        <w:tab w:val="center" w:pos="4680"/>
        <w:tab w:val="right" w:pos="9360"/>
      </w:tabs>
    </w:pPr>
  </w:style>
  <w:style w:type="character" w:customStyle="1" w:styleId="FooterChar">
    <w:name w:val="Footer Char"/>
    <w:basedOn w:val="DefaultParagraphFont"/>
    <w:link w:val="Footer"/>
    <w:uiPriority w:val="99"/>
    <w:rsid w:val="00070FEA"/>
    <w:rPr>
      <w:rFonts w:eastAsiaTheme="minorEastAsia"/>
      <w:color w:val="000000"/>
      <w:sz w:val="24"/>
      <w:szCs w:val="24"/>
    </w:rPr>
  </w:style>
  <w:style w:type="paragraph" w:styleId="BodyTextIndent">
    <w:name w:val="Body Text Indent"/>
    <w:basedOn w:val="Normal"/>
    <w:link w:val="BodyTextIndentChar"/>
    <w:uiPriority w:val="99"/>
    <w:unhideWhenUsed/>
    <w:rsid w:val="00DB1121"/>
    <w:pPr>
      <w:tabs>
        <w:tab w:val="left" w:pos="360"/>
      </w:tabs>
      <w:ind w:left="360"/>
      <w:jc w:val="both"/>
    </w:pPr>
    <w:rPr>
      <w:rFonts w:eastAsia="Times New Roman"/>
    </w:rPr>
  </w:style>
  <w:style w:type="character" w:customStyle="1" w:styleId="BodyTextIndentChar">
    <w:name w:val="Body Text Indent Char"/>
    <w:basedOn w:val="DefaultParagraphFont"/>
    <w:link w:val="BodyTextIndent"/>
    <w:uiPriority w:val="99"/>
    <w:rsid w:val="00DB1121"/>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lockText">
    <w:name w:val="Block Text"/>
    <w:basedOn w:val="Normal"/>
    <w:uiPriority w:val="99"/>
    <w:unhideWhenUsed/>
    <w:rsid w:val="00442D2F"/>
    <w:pPr>
      <w:ind w:left="1440" w:right="3396"/>
      <w:jc w:val="both"/>
    </w:pPr>
    <w:rPr>
      <w:rFonts w:eastAsia="Times New Roman"/>
    </w:rPr>
  </w:style>
  <w:style w:type="paragraph" w:styleId="Header">
    <w:name w:val="header"/>
    <w:basedOn w:val="Normal"/>
    <w:link w:val="HeaderChar"/>
    <w:uiPriority w:val="99"/>
    <w:unhideWhenUsed/>
    <w:rsid w:val="00070FEA"/>
    <w:pPr>
      <w:tabs>
        <w:tab w:val="center" w:pos="4680"/>
        <w:tab w:val="right" w:pos="9360"/>
      </w:tabs>
    </w:pPr>
  </w:style>
  <w:style w:type="character" w:customStyle="1" w:styleId="HeaderChar">
    <w:name w:val="Header Char"/>
    <w:basedOn w:val="DefaultParagraphFont"/>
    <w:link w:val="Header"/>
    <w:uiPriority w:val="99"/>
    <w:rsid w:val="00070FEA"/>
    <w:rPr>
      <w:rFonts w:eastAsiaTheme="minorEastAsia"/>
      <w:color w:val="000000"/>
      <w:sz w:val="24"/>
      <w:szCs w:val="24"/>
    </w:rPr>
  </w:style>
  <w:style w:type="paragraph" w:styleId="Footer">
    <w:name w:val="footer"/>
    <w:basedOn w:val="Normal"/>
    <w:link w:val="FooterChar"/>
    <w:uiPriority w:val="99"/>
    <w:unhideWhenUsed/>
    <w:rsid w:val="00070FEA"/>
    <w:pPr>
      <w:tabs>
        <w:tab w:val="center" w:pos="4680"/>
        <w:tab w:val="right" w:pos="9360"/>
      </w:tabs>
    </w:pPr>
  </w:style>
  <w:style w:type="character" w:customStyle="1" w:styleId="FooterChar">
    <w:name w:val="Footer Char"/>
    <w:basedOn w:val="DefaultParagraphFont"/>
    <w:link w:val="Footer"/>
    <w:uiPriority w:val="99"/>
    <w:rsid w:val="00070FEA"/>
    <w:rPr>
      <w:rFonts w:eastAsiaTheme="minorEastAsia"/>
      <w:color w:val="000000"/>
      <w:sz w:val="24"/>
      <w:szCs w:val="24"/>
    </w:rPr>
  </w:style>
  <w:style w:type="paragraph" w:styleId="BodyTextIndent">
    <w:name w:val="Body Text Indent"/>
    <w:basedOn w:val="Normal"/>
    <w:link w:val="BodyTextIndentChar"/>
    <w:uiPriority w:val="99"/>
    <w:unhideWhenUsed/>
    <w:rsid w:val="00DB1121"/>
    <w:pPr>
      <w:tabs>
        <w:tab w:val="left" w:pos="360"/>
      </w:tabs>
      <w:ind w:left="360"/>
      <w:jc w:val="both"/>
    </w:pPr>
    <w:rPr>
      <w:rFonts w:eastAsia="Times New Roman"/>
    </w:rPr>
  </w:style>
  <w:style w:type="character" w:customStyle="1" w:styleId="BodyTextIndentChar">
    <w:name w:val="Body Text Indent Char"/>
    <w:basedOn w:val="DefaultParagraphFont"/>
    <w:link w:val="BodyTextIndent"/>
    <w:uiPriority w:val="99"/>
    <w:rsid w:val="00DB112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44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87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87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0452">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tology.buffalo.edu/smith/articles/mesokosmos.html" TargetMode="External"/><Relationship Id="rId13" Type="http://schemas.openxmlformats.org/officeDocument/2006/relationships/hyperlink" Target="http://ontology.buffalo.edu/smith/articles/mesokosmos.html" TargetMode="External"/><Relationship Id="rId18" Type="http://schemas.openxmlformats.org/officeDocument/2006/relationships/hyperlink" Target="http://ontology.buffalo.edu/smith/articles/mesokosmos.html" TargetMode="External"/><Relationship Id="rId3" Type="http://schemas.openxmlformats.org/officeDocument/2006/relationships/settings" Target="settings.xml"/><Relationship Id="rId21" Type="http://schemas.openxmlformats.org/officeDocument/2006/relationships/hyperlink" Target="http://ontology.buffalo.edu/smith/articles/mesokosmos.html" TargetMode="External"/><Relationship Id="rId7" Type="http://schemas.openxmlformats.org/officeDocument/2006/relationships/hyperlink" Target="http://ontology.buffalo.edu/smith/articles/mesokosmos.html" TargetMode="External"/><Relationship Id="rId12" Type="http://schemas.openxmlformats.org/officeDocument/2006/relationships/hyperlink" Target="http://ontology.buffalo.edu/smith/articles/mesokosmos.html" TargetMode="External"/><Relationship Id="rId17" Type="http://schemas.openxmlformats.org/officeDocument/2006/relationships/hyperlink" Target="http://ontology.buffalo.edu/smith/articles/mesokosmos.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ontology.buffalo.edu/smith/articles/mesokosmos.html" TargetMode="External"/><Relationship Id="rId20" Type="http://schemas.openxmlformats.org/officeDocument/2006/relationships/hyperlink" Target="http://ontology.buffalo.edu/smith/articles/mesokosmo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tology.buffalo.edu/smith/articles/mesokosmo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ntology.buffalo.edu/smith/articles/mesokosmos.html" TargetMode="External"/><Relationship Id="rId23" Type="http://schemas.openxmlformats.org/officeDocument/2006/relationships/footer" Target="footer1.xml"/><Relationship Id="rId10" Type="http://schemas.openxmlformats.org/officeDocument/2006/relationships/hyperlink" Target="http://ontology.buffalo.edu/smith/articles/mesokosmos.html" TargetMode="External"/><Relationship Id="rId19" Type="http://schemas.openxmlformats.org/officeDocument/2006/relationships/hyperlink" Target="http://ontology.buffalo.edu/smith/articles/mesokosmos.html" TargetMode="External"/><Relationship Id="rId4" Type="http://schemas.openxmlformats.org/officeDocument/2006/relationships/webSettings" Target="webSettings.xml"/><Relationship Id="rId9" Type="http://schemas.openxmlformats.org/officeDocument/2006/relationships/hyperlink" Target="http://ontology.buffalo.edu/smith/articles/mesokosmos.html" TargetMode="External"/><Relationship Id="rId14" Type="http://schemas.openxmlformats.org/officeDocument/2006/relationships/hyperlink" Target="http://ontology.buffalo.edu/smith/articles/mesokosmos.html" TargetMode="External"/><Relationship Id="rId22" Type="http://schemas.openxmlformats.org/officeDocument/2006/relationships/hyperlink" Target="http://ontology.buffalo.edu/smith/articles/mesokosm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7418</Words>
  <Characters>42286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Ontologie des Mesokosmos: Soziale Objekte und Umwelten</vt:lpstr>
    </vt:vector>
  </TitlesOfParts>
  <Company>SUNY Campus Agreement</Company>
  <LinksUpToDate>false</LinksUpToDate>
  <CharactersWithSpaces>49605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Ontologie des Mesokosmos: Soziale Objekte und Umwelten</dc:title>
  <dc:creator>phismith</dc:creator>
  <cp:lastModifiedBy>phismith</cp:lastModifiedBy>
  <cp:revision>2</cp:revision>
  <dcterms:created xsi:type="dcterms:W3CDTF">2015-01-17T20:38:00Z</dcterms:created>
  <dcterms:modified xsi:type="dcterms:W3CDTF">2015-01-17T20:38:00Z</dcterms:modified>
</cp:coreProperties>
</file>