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9C" w:rsidRDefault="007D649C" w:rsidP="00464D1C">
      <w:pPr>
        <w:pStyle w:val="Heading1"/>
        <w:spacing w:before="0" w:line="240" w:lineRule="auto"/>
      </w:pPr>
      <w:bookmarkStart w:id="0" w:name="_GoBack"/>
      <w:bookmarkEnd w:id="0"/>
      <w:r>
        <w:t>Intro:</w:t>
      </w:r>
    </w:p>
    <w:p w:rsidR="001168CE" w:rsidRDefault="007D649C" w:rsidP="00525483">
      <w:pPr>
        <w:spacing w:after="120" w:line="240" w:lineRule="auto"/>
      </w:pPr>
      <w:r>
        <w:t>Big Rivers has evolved since the first datasheets.</w:t>
      </w:r>
      <w:r w:rsidR="00F00C85">
        <w:t xml:space="preserve"> </w:t>
      </w:r>
      <w:r w:rsidR="006504F1">
        <w:t>A data collection grid was initially created in 2017 to help track the data elements collected at each park</w:t>
      </w:r>
      <w:r>
        <w:t>.</w:t>
      </w:r>
      <w:r w:rsidR="006504F1">
        <w:t xml:space="preserve"> The grid below is a revised version indicating the data collected in 2018.</w:t>
      </w:r>
      <w:r w:rsidR="00561201">
        <w:t xml:space="preserve"> </w:t>
      </w:r>
      <w:r w:rsidR="00BD7D9D">
        <w:t xml:space="preserve"> </w:t>
      </w:r>
      <w:r w:rsidR="00BD7D9D" w:rsidRPr="00BD7D9D">
        <w:rPr>
          <w:i/>
        </w:rPr>
        <w:t>Cover for individual species is not listed</w:t>
      </w:r>
      <w:r w:rsidR="00BD7D9D">
        <w:rPr>
          <w:i/>
        </w:rPr>
        <w:t xml:space="preserve"> though it is collected (WCC species – BLCA</w:t>
      </w:r>
      <w:r w:rsidR="001C5562">
        <w:rPr>
          <w:i/>
        </w:rPr>
        <w:t xml:space="preserve">, </w:t>
      </w:r>
      <w:r w:rsidR="00BD7D9D">
        <w:rPr>
          <w:i/>
        </w:rPr>
        <w:t>CANY,</w:t>
      </w:r>
      <w:r w:rsidR="000336FD">
        <w:rPr>
          <w:i/>
        </w:rPr>
        <w:t xml:space="preserve"> &amp; DINO</w:t>
      </w:r>
      <w:r w:rsidR="000336FD">
        <w:rPr>
          <w:rStyle w:val="FootnoteReference"/>
          <w:i/>
        </w:rPr>
        <w:footnoteReference w:id="1"/>
      </w:r>
      <w:r w:rsidR="000336FD">
        <w:rPr>
          <w:i/>
        </w:rPr>
        <w:t>;</w:t>
      </w:r>
      <w:r w:rsidR="00BD7D9D">
        <w:rPr>
          <w:i/>
        </w:rPr>
        <w:t xml:space="preserve"> </w:t>
      </w:r>
      <w:r w:rsidR="00512C88">
        <w:rPr>
          <w:i/>
        </w:rPr>
        <w:t>URC species – BLCA</w:t>
      </w:r>
      <w:r w:rsidR="001C5562">
        <w:rPr>
          <w:i/>
        </w:rPr>
        <w:t>;</w:t>
      </w:r>
      <w:r w:rsidR="00512C88">
        <w:rPr>
          <w:i/>
        </w:rPr>
        <w:t xml:space="preserve"> </w:t>
      </w:r>
      <w:r w:rsidR="00BD7D9D">
        <w:rPr>
          <w:i/>
        </w:rPr>
        <w:t xml:space="preserve">ARC species – </w:t>
      </w:r>
      <w:r w:rsidR="0006349C">
        <w:rPr>
          <w:i/>
        </w:rPr>
        <w:t xml:space="preserve">CANY &amp; </w:t>
      </w:r>
      <w:r w:rsidR="00BD7D9D">
        <w:rPr>
          <w:i/>
        </w:rPr>
        <w:t>DINO)</w:t>
      </w:r>
      <w:r w:rsidR="00BD7D9D" w:rsidRPr="00BD7D9D">
        <w:rPr>
          <w:i/>
        </w:rPr>
        <w:t>.</w:t>
      </w:r>
    </w:p>
    <w:p w:rsidR="00F00C85" w:rsidRPr="001168CE" w:rsidRDefault="001168CE" w:rsidP="00525483">
      <w:pPr>
        <w:spacing w:after="120" w:line="240" w:lineRule="auto"/>
        <w:rPr>
          <w:i/>
        </w:rPr>
      </w:pPr>
      <w:r w:rsidRPr="001168CE">
        <w:rPr>
          <w:color w:val="0000FF"/>
        </w:rPr>
        <w:t>The grid</w:t>
      </w:r>
      <w:r w:rsidR="00561201" w:rsidRPr="001168CE">
        <w:rPr>
          <w:color w:val="0000FF"/>
        </w:rPr>
        <w:t xml:space="preserve"> is </w:t>
      </w:r>
      <w:r w:rsidRPr="001168CE">
        <w:rPr>
          <w:color w:val="0000FF"/>
        </w:rPr>
        <w:t xml:space="preserve">heavily referenced </w:t>
      </w:r>
      <w:r w:rsidR="00F27DFE">
        <w:rPr>
          <w:color w:val="0000FF"/>
        </w:rPr>
        <w:t>for</w:t>
      </w:r>
      <w:r w:rsidR="00561201" w:rsidRPr="001168CE">
        <w:rPr>
          <w:color w:val="0000FF"/>
        </w:rPr>
        <w:t xml:space="preserve"> development and may also be used for assisting in data entry</w:t>
      </w:r>
      <w:r w:rsidR="00B30D6F" w:rsidRPr="001168CE">
        <w:rPr>
          <w:color w:val="0000FF"/>
        </w:rPr>
        <w:t xml:space="preserve">. </w:t>
      </w:r>
      <w:r w:rsidR="00B30D6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3852"/>
        <w:gridCol w:w="828"/>
        <w:gridCol w:w="4158"/>
      </w:tblGrid>
      <w:tr w:rsidR="00200ED3" w:rsidTr="00B30D6F">
        <w:tc>
          <w:tcPr>
            <w:tcW w:w="576" w:type="dxa"/>
          </w:tcPr>
          <w:tbl>
            <w:tblPr>
              <w:tblStyle w:val="TableGrid"/>
              <w:tblpPr w:leftFromText="187" w:rightFromText="29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8"/>
            </w:tblGrid>
            <w:tr w:rsidR="00200ED3" w:rsidTr="002C07F5">
              <w:tc>
                <w:tcPr>
                  <w:tcW w:w="288" w:type="dxa"/>
                  <w:shd w:val="clear" w:color="auto" w:fill="CCFFCC"/>
                </w:tcPr>
                <w:p w:rsidR="00200ED3" w:rsidRDefault="00200ED3" w:rsidP="002C07F5">
                  <w:pPr>
                    <w:jc w:val="right"/>
                  </w:pPr>
                </w:p>
              </w:tc>
            </w:tr>
          </w:tbl>
          <w:p w:rsidR="00200ED3" w:rsidRDefault="00200ED3" w:rsidP="002C07F5">
            <w:pPr>
              <w:jc w:val="right"/>
            </w:pPr>
          </w:p>
        </w:tc>
        <w:tc>
          <w:tcPr>
            <w:tcW w:w="3852" w:type="dxa"/>
          </w:tcPr>
          <w:p w:rsidR="00200ED3" w:rsidRDefault="00200ED3" w:rsidP="002C07F5">
            <w:r>
              <w:t>exists or will be added</w:t>
            </w:r>
          </w:p>
        </w:tc>
        <w:tc>
          <w:tcPr>
            <w:tcW w:w="828" w:type="dxa"/>
          </w:tcPr>
          <w:p w:rsidR="00200ED3" w:rsidRDefault="00200ED3" w:rsidP="00B30D6F">
            <w:pPr>
              <w:jc w:val="right"/>
            </w:pPr>
            <w:r>
              <w:sym w:font="Wingdings" w:char="F0FC"/>
            </w:r>
            <w:r>
              <w:t xml:space="preserve"> </w:t>
            </w:r>
          </w:p>
        </w:tc>
        <w:tc>
          <w:tcPr>
            <w:tcW w:w="4158" w:type="dxa"/>
          </w:tcPr>
          <w:p w:rsidR="00200ED3" w:rsidRDefault="00200ED3" w:rsidP="007D649C">
            <w:r>
              <w:t xml:space="preserve">item either exists or </w:t>
            </w:r>
            <w:r w:rsidRPr="0053199A">
              <w:rPr>
                <w:color w:val="0000FF"/>
              </w:rPr>
              <w:t>should be added</w:t>
            </w:r>
            <w:r>
              <w:t xml:space="preserve"> to datasheets for 2018</w:t>
            </w:r>
          </w:p>
        </w:tc>
      </w:tr>
      <w:tr w:rsidR="00200ED3" w:rsidTr="00B30D6F">
        <w:tc>
          <w:tcPr>
            <w:tcW w:w="576" w:type="dxa"/>
          </w:tcPr>
          <w:tbl>
            <w:tblPr>
              <w:tblStyle w:val="TableGrid"/>
              <w:tblpPr w:leftFromText="187" w:rightFromText="29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8"/>
            </w:tblGrid>
            <w:tr w:rsidR="004B4478" w:rsidTr="004B4478">
              <w:tc>
                <w:tcPr>
                  <w:tcW w:w="288" w:type="dxa"/>
                  <w:shd w:val="clear" w:color="auto" w:fill="0099CC"/>
                </w:tcPr>
                <w:p w:rsidR="004B4478" w:rsidRDefault="004B4478" w:rsidP="004B4478">
                  <w:pPr>
                    <w:jc w:val="right"/>
                  </w:pPr>
                </w:p>
              </w:tc>
            </w:tr>
          </w:tbl>
          <w:p w:rsidR="00200ED3" w:rsidRDefault="00200ED3" w:rsidP="00B30D6F">
            <w:pPr>
              <w:jc w:val="right"/>
            </w:pPr>
          </w:p>
        </w:tc>
        <w:tc>
          <w:tcPr>
            <w:tcW w:w="3852" w:type="dxa"/>
          </w:tcPr>
          <w:p w:rsidR="00200ED3" w:rsidRDefault="004B4478" w:rsidP="004B4478">
            <w:r>
              <w:t>datasheet section</w:t>
            </w:r>
          </w:p>
        </w:tc>
        <w:tc>
          <w:tcPr>
            <w:tcW w:w="828" w:type="dxa"/>
          </w:tcPr>
          <w:p w:rsidR="00200ED3" w:rsidRDefault="00200ED3" w:rsidP="00B30D6F">
            <w:pPr>
              <w:jc w:val="right"/>
            </w:pPr>
            <w:r>
              <w:sym w:font="Wingdings" w:char="F0FE"/>
            </w:r>
            <w:r>
              <w:t xml:space="preserve">  </w:t>
            </w:r>
          </w:p>
        </w:tc>
        <w:tc>
          <w:tcPr>
            <w:tcW w:w="4158" w:type="dxa"/>
          </w:tcPr>
          <w:p w:rsidR="00200ED3" w:rsidRDefault="00200ED3" w:rsidP="007D649C">
            <w:r>
              <w:t>checkbox (flag)</w:t>
            </w:r>
          </w:p>
        </w:tc>
      </w:tr>
    </w:tbl>
    <w:p w:rsidR="00780EBF" w:rsidRPr="004B4478" w:rsidRDefault="00512C88" w:rsidP="00BD7D9D">
      <w:pPr>
        <w:spacing w:after="0" w:line="240" w:lineRule="auto"/>
        <w:rPr>
          <w:i/>
          <w:color w:val="E36C0A" w:themeColor="accent6" w:themeShade="BF"/>
          <w:sz w:val="20"/>
        </w:rPr>
      </w:pPr>
      <w:r w:rsidRPr="004B4478">
        <w:rPr>
          <w:i/>
          <w:color w:val="E36C0A" w:themeColor="accent6" w:themeShade="BF"/>
          <w:sz w:val="20"/>
        </w:rPr>
        <w:t>Each row of the table below represents a row (or sections) in d</w:t>
      </w:r>
      <w:r w:rsidR="004B4478" w:rsidRPr="004B4478">
        <w:rPr>
          <w:i/>
          <w:color w:val="E36C0A" w:themeColor="accent6" w:themeShade="BF"/>
          <w:sz w:val="20"/>
        </w:rPr>
        <w:t>atasheets as well as identifying data applicable to specific park(s).</w:t>
      </w:r>
      <w:r w:rsidRPr="004B4478">
        <w:rPr>
          <w:i/>
          <w:color w:val="E36C0A" w:themeColor="accent6" w:themeShade="BF"/>
          <w:sz w:val="20"/>
        </w:rPr>
        <w:t xml:space="preserve"> </w:t>
      </w:r>
      <w:r w:rsidR="009010EE">
        <w:rPr>
          <w:i/>
          <w:color w:val="E36C0A" w:themeColor="accent6" w:themeShade="BF"/>
          <w:sz w:val="20"/>
        </w:rPr>
        <w:t xml:space="preserve">Row order isn’t exactly what will be seen on </w:t>
      </w:r>
      <w:r w:rsidR="006504F1">
        <w:rPr>
          <w:i/>
          <w:color w:val="E36C0A" w:themeColor="accent6" w:themeShade="BF"/>
          <w:sz w:val="20"/>
        </w:rPr>
        <w:t xml:space="preserve">the </w:t>
      </w:r>
      <w:r w:rsidR="009010EE">
        <w:rPr>
          <w:i/>
          <w:color w:val="E36C0A" w:themeColor="accent6" w:themeShade="BF"/>
          <w:sz w:val="20"/>
        </w:rPr>
        <w:t>datasheets, but is close.</w:t>
      </w:r>
    </w:p>
    <w:p w:rsidR="00512C88" w:rsidRPr="00512C88" w:rsidRDefault="00512C88" w:rsidP="00BD7D9D">
      <w:pPr>
        <w:spacing w:after="0" w:line="240" w:lineRule="auto"/>
        <w:rPr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864"/>
        <w:gridCol w:w="864"/>
        <w:gridCol w:w="864"/>
        <w:gridCol w:w="864"/>
      </w:tblGrid>
      <w:tr w:rsidR="007D649C" w:rsidRPr="007D649C" w:rsidTr="007F69DD">
        <w:trPr>
          <w:jc w:val="center"/>
        </w:trPr>
        <w:tc>
          <w:tcPr>
            <w:tcW w:w="3024" w:type="dxa"/>
            <w:shd w:val="clear" w:color="auto" w:fill="244061" w:themeFill="accent1" w:themeFillShade="80"/>
          </w:tcPr>
          <w:p w:rsidR="007D649C" w:rsidRPr="007D649C" w:rsidRDefault="007D649C" w:rsidP="007D649C">
            <w:pPr>
              <w:rPr>
                <w:b/>
              </w:rPr>
            </w:pPr>
            <w:r w:rsidRPr="007D649C">
              <w:rPr>
                <w:b/>
              </w:rPr>
              <w:t>Item</w:t>
            </w:r>
          </w:p>
        </w:tc>
        <w:tc>
          <w:tcPr>
            <w:tcW w:w="864" w:type="dxa"/>
            <w:shd w:val="clear" w:color="auto" w:fill="244061" w:themeFill="accent1" w:themeFillShade="80"/>
          </w:tcPr>
          <w:p w:rsidR="007D649C" w:rsidRPr="007D649C" w:rsidRDefault="007D649C" w:rsidP="00780EBF">
            <w:pPr>
              <w:jc w:val="center"/>
              <w:rPr>
                <w:b/>
              </w:rPr>
            </w:pPr>
            <w:r w:rsidRPr="007D649C">
              <w:rPr>
                <w:b/>
              </w:rPr>
              <w:t>BLCA</w:t>
            </w:r>
          </w:p>
        </w:tc>
        <w:tc>
          <w:tcPr>
            <w:tcW w:w="864" w:type="dxa"/>
            <w:shd w:val="clear" w:color="auto" w:fill="244061" w:themeFill="accent1" w:themeFillShade="80"/>
          </w:tcPr>
          <w:p w:rsidR="007D649C" w:rsidRPr="007D649C" w:rsidRDefault="007D649C" w:rsidP="00780EBF">
            <w:pPr>
              <w:jc w:val="center"/>
              <w:rPr>
                <w:b/>
              </w:rPr>
            </w:pPr>
            <w:r w:rsidRPr="007D649C">
              <w:rPr>
                <w:b/>
              </w:rPr>
              <w:t>CANY</w:t>
            </w:r>
          </w:p>
        </w:tc>
        <w:tc>
          <w:tcPr>
            <w:tcW w:w="864" w:type="dxa"/>
            <w:shd w:val="clear" w:color="auto" w:fill="244061" w:themeFill="accent1" w:themeFillShade="80"/>
          </w:tcPr>
          <w:p w:rsidR="007D649C" w:rsidRPr="007D649C" w:rsidRDefault="007D649C" w:rsidP="00780EBF">
            <w:pPr>
              <w:jc w:val="center"/>
              <w:rPr>
                <w:b/>
              </w:rPr>
            </w:pPr>
            <w:r w:rsidRPr="007D649C">
              <w:rPr>
                <w:b/>
              </w:rPr>
              <w:t>DINO</w:t>
            </w:r>
          </w:p>
        </w:tc>
        <w:tc>
          <w:tcPr>
            <w:tcW w:w="864" w:type="dxa"/>
            <w:shd w:val="clear" w:color="auto" w:fill="244061" w:themeFill="accent1" w:themeFillShade="80"/>
          </w:tcPr>
          <w:p w:rsidR="007D649C" w:rsidRPr="007D649C" w:rsidRDefault="007D649C" w:rsidP="00780EBF">
            <w:pPr>
              <w:jc w:val="center"/>
              <w:rPr>
                <w:b/>
              </w:rPr>
            </w:pPr>
            <w:r w:rsidRPr="007D649C">
              <w:rPr>
                <w:b/>
              </w:rPr>
              <w:t>CURE</w:t>
            </w:r>
            <w:r w:rsidR="00F14D96">
              <w:rPr>
                <w:rStyle w:val="FootnoteReference"/>
                <w:b/>
              </w:rPr>
              <w:footnoteReference w:id="2"/>
            </w:r>
          </w:p>
        </w:tc>
      </w:tr>
      <w:tr w:rsidR="00FB1D36" w:rsidRPr="00F27DFE" w:rsidTr="00490986">
        <w:trPr>
          <w:jc w:val="center"/>
        </w:trPr>
        <w:tc>
          <w:tcPr>
            <w:tcW w:w="3024" w:type="dxa"/>
          </w:tcPr>
          <w:p w:rsidR="00FB1D36" w:rsidRPr="00F27DFE" w:rsidRDefault="00FB1D36" w:rsidP="00490986">
            <w:pPr>
              <w:rPr>
                <w:sz w:val="20"/>
              </w:rPr>
            </w:pPr>
            <w:r w:rsidRPr="00F27DFE">
              <w:rPr>
                <w:sz w:val="20"/>
              </w:rPr>
              <w:t>Feature</w:t>
            </w:r>
          </w:p>
        </w:tc>
        <w:tc>
          <w:tcPr>
            <w:tcW w:w="864" w:type="dxa"/>
            <w:shd w:val="clear" w:color="auto" w:fill="CCFFCC"/>
          </w:tcPr>
          <w:p w:rsidR="00FB1D36" w:rsidRPr="00F27DFE" w:rsidRDefault="00FB1D36" w:rsidP="00490986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FB1D36" w:rsidRPr="00F27DFE" w:rsidRDefault="00FB1D36" w:rsidP="00490986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FB1D36" w:rsidRPr="00F27DFE" w:rsidRDefault="00FB1D36" w:rsidP="00490986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FB1D36" w:rsidRPr="00F27DFE" w:rsidRDefault="00FB1D36" w:rsidP="00490986">
            <w:pPr>
              <w:jc w:val="center"/>
              <w:rPr>
                <w:sz w:val="20"/>
              </w:rPr>
            </w:pPr>
          </w:p>
        </w:tc>
      </w:tr>
      <w:tr w:rsidR="007D649C" w:rsidRPr="00F27DFE" w:rsidTr="007F69DD">
        <w:trPr>
          <w:jc w:val="center"/>
        </w:trPr>
        <w:tc>
          <w:tcPr>
            <w:tcW w:w="3024" w:type="dxa"/>
          </w:tcPr>
          <w:p w:rsidR="007D649C" w:rsidRPr="00F27DFE" w:rsidRDefault="007D649C" w:rsidP="00F27DFE">
            <w:pPr>
              <w:rPr>
                <w:sz w:val="20"/>
              </w:rPr>
            </w:pPr>
            <w:r w:rsidRPr="00F27DFE">
              <w:rPr>
                <w:sz w:val="20"/>
              </w:rPr>
              <w:t>Transect</w:t>
            </w:r>
          </w:p>
        </w:tc>
        <w:tc>
          <w:tcPr>
            <w:tcW w:w="864" w:type="dxa"/>
            <w:shd w:val="clear" w:color="auto" w:fill="CCFFCC"/>
          </w:tcPr>
          <w:p w:rsidR="007D649C" w:rsidRPr="00F27DFE" w:rsidRDefault="00780EBF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D649C" w:rsidRPr="00F27DFE" w:rsidRDefault="00780EBF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7D649C" w:rsidRPr="00F27DFE" w:rsidRDefault="007D649C" w:rsidP="00780EBF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7D649C" w:rsidRPr="00F27DFE" w:rsidRDefault="007D649C" w:rsidP="00780EBF">
            <w:pPr>
              <w:jc w:val="center"/>
              <w:rPr>
                <w:sz w:val="20"/>
              </w:rPr>
            </w:pPr>
          </w:p>
        </w:tc>
      </w:tr>
      <w:tr w:rsidR="007D649C" w:rsidRPr="00F27DFE" w:rsidTr="006B15FE">
        <w:trPr>
          <w:jc w:val="center"/>
        </w:trPr>
        <w:tc>
          <w:tcPr>
            <w:tcW w:w="3024" w:type="dxa"/>
          </w:tcPr>
          <w:p w:rsidR="007D649C" w:rsidRPr="00F27DFE" w:rsidRDefault="007D649C" w:rsidP="005E5321">
            <w:pPr>
              <w:rPr>
                <w:sz w:val="20"/>
              </w:rPr>
            </w:pPr>
            <w:r w:rsidRPr="00F27DFE">
              <w:rPr>
                <w:sz w:val="20"/>
              </w:rPr>
              <w:t>Plot Number</w:t>
            </w:r>
            <w:r w:rsidR="00F27DFE" w:rsidRPr="00F27DFE">
              <w:rPr>
                <w:rStyle w:val="FootnoteReference"/>
                <w:sz w:val="20"/>
              </w:rPr>
              <w:footnoteReference w:id="3"/>
            </w:r>
          </w:p>
        </w:tc>
        <w:tc>
          <w:tcPr>
            <w:tcW w:w="864" w:type="dxa"/>
            <w:shd w:val="clear" w:color="auto" w:fill="auto"/>
          </w:tcPr>
          <w:p w:rsidR="007D649C" w:rsidRPr="00F27DFE" w:rsidRDefault="007D649C" w:rsidP="00780EBF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7D649C" w:rsidRPr="00F27DFE" w:rsidRDefault="007D649C" w:rsidP="00780EBF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  <w:shd w:val="clear" w:color="auto" w:fill="CCFFCC"/>
          </w:tcPr>
          <w:p w:rsidR="007D649C" w:rsidRPr="00F27DFE" w:rsidRDefault="006B15FE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7D649C" w:rsidRPr="00F27DFE" w:rsidRDefault="007D649C" w:rsidP="00780EBF">
            <w:pPr>
              <w:jc w:val="center"/>
              <w:rPr>
                <w:sz w:val="20"/>
              </w:rPr>
            </w:pPr>
          </w:p>
        </w:tc>
      </w:tr>
      <w:tr w:rsidR="007D649C" w:rsidRPr="00F27DFE" w:rsidTr="007F69DD">
        <w:trPr>
          <w:jc w:val="center"/>
        </w:trPr>
        <w:tc>
          <w:tcPr>
            <w:tcW w:w="3024" w:type="dxa"/>
          </w:tcPr>
          <w:p w:rsidR="007D649C" w:rsidRPr="00F27DFE" w:rsidRDefault="007D649C" w:rsidP="007D649C">
            <w:pPr>
              <w:rPr>
                <w:sz w:val="20"/>
              </w:rPr>
            </w:pPr>
            <w:r w:rsidRPr="00F27DFE">
              <w:rPr>
                <w:sz w:val="20"/>
              </w:rPr>
              <w:t>Plot Location</w:t>
            </w:r>
          </w:p>
        </w:tc>
        <w:tc>
          <w:tcPr>
            <w:tcW w:w="864" w:type="dxa"/>
            <w:shd w:val="clear" w:color="auto" w:fill="CCFFCC"/>
          </w:tcPr>
          <w:p w:rsidR="007D649C" w:rsidRPr="00F27DFE" w:rsidRDefault="00780EBF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D649C" w:rsidRPr="00F27DFE" w:rsidRDefault="00780EBF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7D649C" w:rsidRPr="00F27DFE" w:rsidRDefault="007D649C" w:rsidP="00780EBF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7D649C" w:rsidRPr="00F27DFE" w:rsidRDefault="007D649C" w:rsidP="00780EBF">
            <w:pPr>
              <w:jc w:val="center"/>
              <w:rPr>
                <w:sz w:val="20"/>
              </w:rPr>
            </w:pPr>
          </w:p>
        </w:tc>
      </w:tr>
      <w:tr w:rsidR="007F69DD" w:rsidRPr="00F27DFE" w:rsidTr="007F69DD">
        <w:trPr>
          <w:jc w:val="center"/>
        </w:trPr>
        <w:tc>
          <w:tcPr>
            <w:tcW w:w="3024" w:type="dxa"/>
          </w:tcPr>
          <w:p w:rsidR="007F69DD" w:rsidRPr="00F27DFE" w:rsidRDefault="007F69DD" w:rsidP="007D649C">
            <w:pPr>
              <w:rPr>
                <w:sz w:val="20"/>
              </w:rPr>
            </w:pPr>
            <w:r w:rsidRPr="00F27DFE">
              <w:rPr>
                <w:sz w:val="20"/>
              </w:rPr>
              <w:t xml:space="preserve">Modal Sediment Size Class </w:t>
            </w:r>
            <w:r w:rsidRPr="00F27DFE">
              <w:rPr>
                <w:i/>
                <w:sz w:val="20"/>
              </w:rPr>
              <w:t>(Mod Wentworth Scale)</w:t>
            </w:r>
          </w:p>
        </w:tc>
        <w:tc>
          <w:tcPr>
            <w:tcW w:w="864" w:type="dxa"/>
            <w:shd w:val="clear" w:color="auto" w:fill="CCFFCC"/>
          </w:tcPr>
          <w:p w:rsidR="007F69DD" w:rsidRPr="00F27DFE" w:rsidRDefault="007F69DD" w:rsidP="007F69DD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F69DD" w:rsidRPr="00F27DFE" w:rsidRDefault="007F69DD" w:rsidP="007F69DD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F69DD" w:rsidRPr="00F27DFE" w:rsidRDefault="007F69DD" w:rsidP="007F69DD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7F69DD" w:rsidRPr="00F27DFE" w:rsidRDefault="007F69DD" w:rsidP="00780EBF">
            <w:pPr>
              <w:jc w:val="center"/>
              <w:rPr>
                <w:sz w:val="20"/>
              </w:rPr>
            </w:pPr>
          </w:p>
        </w:tc>
      </w:tr>
      <w:tr w:rsidR="00FB1D36" w:rsidRPr="00F27DFE" w:rsidTr="003E2A18">
        <w:trPr>
          <w:jc w:val="center"/>
        </w:trPr>
        <w:tc>
          <w:tcPr>
            <w:tcW w:w="3024" w:type="dxa"/>
          </w:tcPr>
          <w:p w:rsidR="00FB1D36" w:rsidRPr="00F27DFE" w:rsidRDefault="00FB1D36" w:rsidP="003E2A18">
            <w:pPr>
              <w:rPr>
                <w:sz w:val="20"/>
              </w:rPr>
            </w:pPr>
            <w:r w:rsidRPr="00F27DFE">
              <w:rPr>
                <w:sz w:val="20"/>
              </w:rPr>
              <w:t>% Modal Sediment Cover</w:t>
            </w:r>
          </w:p>
        </w:tc>
        <w:tc>
          <w:tcPr>
            <w:tcW w:w="864" w:type="dxa"/>
            <w:shd w:val="clear" w:color="auto" w:fill="CCFFCC"/>
          </w:tcPr>
          <w:p w:rsidR="00FB1D36" w:rsidRPr="002539FC" w:rsidRDefault="00FB1D36" w:rsidP="003E2A18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FB1D36" w:rsidRPr="002539FC" w:rsidRDefault="00FB1D36" w:rsidP="003E2A18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FB1D36" w:rsidRPr="002539FC" w:rsidRDefault="00FB1D36" w:rsidP="003E2A18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FB1D36" w:rsidRPr="00F27DFE" w:rsidRDefault="00FB1D36" w:rsidP="003E2A18">
            <w:pPr>
              <w:jc w:val="center"/>
              <w:rPr>
                <w:sz w:val="20"/>
              </w:rPr>
            </w:pPr>
          </w:p>
        </w:tc>
      </w:tr>
      <w:tr w:rsidR="007D649C" w:rsidRPr="00F27DFE" w:rsidTr="007F69DD">
        <w:trPr>
          <w:jc w:val="center"/>
        </w:trPr>
        <w:tc>
          <w:tcPr>
            <w:tcW w:w="3024" w:type="dxa"/>
          </w:tcPr>
          <w:p w:rsidR="007D649C" w:rsidRPr="00F27DFE" w:rsidRDefault="007D649C" w:rsidP="007D649C">
            <w:pPr>
              <w:rPr>
                <w:sz w:val="20"/>
              </w:rPr>
            </w:pPr>
            <w:r w:rsidRPr="00F27DFE">
              <w:rPr>
                <w:sz w:val="20"/>
              </w:rPr>
              <w:t>% Water</w:t>
            </w:r>
          </w:p>
        </w:tc>
        <w:tc>
          <w:tcPr>
            <w:tcW w:w="864" w:type="dxa"/>
            <w:shd w:val="clear" w:color="auto" w:fill="CCFFCC"/>
          </w:tcPr>
          <w:p w:rsidR="007D649C" w:rsidRPr="00F27DFE" w:rsidRDefault="00780EBF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D649C" w:rsidRPr="00F27DFE" w:rsidRDefault="00780EBF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D649C" w:rsidRPr="00F27DFE" w:rsidRDefault="00780EBF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7D649C" w:rsidRPr="00F27DFE" w:rsidRDefault="007D649C" w:rsidP="00780EBF">
            <w:pPr>
              <w:jc w:val="center"/>
              <w:rPr>
                <w:sz w:val="20"/>
              </w:rPr>
            </w:pPr>
          </w:p>
        </w:tc>
      </w:tr>
      <w:tr w:rsidR="007D649C" w:rsidRPr="00F27DFE" w:rsidTr="007F69DD">
        <w:trPr>
          <w:jc w:val="center"/>
        </w:trPr>
        <w:tc>
          <w:tcPr>
            <w:tcW w:w="3024" w:type="dxa"/>
          </w:tcPr>
          <w:p w:rsidR="007D649C" w:rsidRPr="00F27DFE" w:rsidRDefault="007D649C" w:rsidP="007D649C">
            <w:pPr>
              <w:rPr>
                <w:sz w:val="20"/>
              </w:rPr>
            </w:pPr>
            <w:r w:rsidRPr="00F27DFE">
              <w:rPr>
                <w:sz w:val="20"/>
              </w:rPr>
              <w:t>% Sand &amp; Fines</w:t>
            </w:r>
          </w:p>
        </w:tc>
        <w:tc>
          <w:tcPr>
            <w:tcW w:w="864" w:type="dxa"/>
            <w:shd w:val="clear" w:color="auto" w:fill="CCFFCC"/>
          </w:tcPr>
          <w:p w:rsidR="007D649C" w:rsidRPr="00F27DFE" w:rsidRDefault="00780EBF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D649C" w:rsidRPr="00F27DFE" w:rsidRDefault="00780EBF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D649C" w:rsidRPr="00F27DFE" w:rsidRDefault="00780EBF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7D649C" w:rsidRPr="00F27DFE" w:rsidRDefault="007D649C" w:rsidP="00780EBF">
            <w:pPr>
              <w:jc w:val="center"/>
              <w:rPr>
                <w:sz w:val="20"/>
              </w:rPr>
            </w:pPr>
          </w:p>
        </w:tc>
      </w:tr>
      <w:tr w:rsidR="00780EBF" w:rsidRPr="00F27DFE" w:rsidTr="007F69DD">
        <w:trPr>
          <w:jc w:val="center"/>
        </w:trPr>
        <w:tc>
          <w:tcPr>
            <w:tcW w:w="3024" w:type="dxa"/>
          </w:tcPr>
          <w:p w:rsidR="00780EBF" w:rsidRPr="00F27DFE" w:rsidRDefault="00780EBF" w:rsidP="007D649C">
            <w:pPr>
              <w:rPr>
                <w:sz w:val="20"/>
              </w:rPr>
            </w:pPr>
            <w:r w:rsidRPr="00F27DFE">
              <w:rPr>
                <w:sz w:val="20"/>
              </w:rPr>
              <w:t>% Litter</w:t>
            </w:r>
          </w:p>
        </w:tc>
        <w:tc>
          <w:tcPr>
            <w:tcW w:w="864" w:type="dxa"/>
            <w:shd w:val="clear" w:color="auto" w:fill="CCFFCC"/>
          </w:tcPr>
          <w:p w:rsidR="00780EBF" w:rsidRPr="002539FC" w:rsidRDefault="00780EBF" w:rsidP="00780EBF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80EBF" w:rsidRPr="002539FC" w:rsidRDefault="00780EBF" w:rsidP="00780EBF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80EBF" w:rsidRPr="002539FC" w:rsidRDefault="00780EBF" w:rsidP="00780EBF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780EBF" w:rsidRPr="00F27DFE" w:rsidRDefault="00780EBF" w:rsidP="00780EBF">
            <w:pPr>
              <w:jc w:val="center"/>
              <w:rPr>
                <w:sz w:val="20"/>
              </w:rPr>
            </w:pPr>
          </w:p>
        </w:tc>
      </w:tr>
      <w:tr w:rsidR="00780EBF" w:rsidRPr="00F27DFE" w:rsidTr="007F69DD">
        <w:trPr>
          <w:jc w:val="center"/>
        </w:trPr>
        <w:tc>
          <w:tcPr>
            <w:tcW w:w="3024" w:type="dxa"/>
          </w:tcPr>
          <w:p w:rsidR="00780EBF" w:rsidRPr="00F27DFE" w:rsidRDefault="00780EBF" w:rsidP="007D649C">
            <w:pPr>
              <w:rPr>
                <w:sz w:val="20"/>
              </w:rPr>
            </w:pPr>
            <w:r w:rsidRPr="00F27DFE">
              <w:rPr>
                <w:sz w:val="20"/>
              </w:rPr>
              <w:t>% Woody Debris</w:t>
            </w:r>
          </w:p>
        </w:tc>
        <w:tc>
          <w:tcPr>
            <w:tcW w:w="864" w:type="dxa"/>
            <w:shd w:val="clear" w:color="auto" w:fill="CCFFCC"/>
          </w:tcPr>
          <w:p w:rsidR="00780EBF" w:rsidRPr="002539FC" w:rsidRDefault="00780EBF" w:rsidP="00780EBF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80EBF" w:rsidRPr="002539FC" w:rsidRDefault="00780EBF" w:rsidP="00780EBF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780EBF" w:rsidRPr="002539FC" w:rsidRDefault="00780EBF" w:rsidP="00780EBF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780EBF" w:rsidRPr="00F27DFE" w:rsidRDefault="00780EBF" w:rsidP="00780EBF">
            <w:pPr>
              <w:jc w:val="center"/>
              <w:rPr>
                <w:sz w:val="20"/>
              </w:rPr>
            </w:pPr>
          </w:p>
        </w:tc>
      </w:tr>
      <w:tr w:rsidR="00CA0F79" w:rsidRPr="00F27DFE" w:rsidTr="006B15FE">
        <w:trPr>
          <w:jc w:val="center"/>
        </w:trPr>
        <w:tc>
          <w:tcPr>
            <w:tcW w:w="3024" w:type="dxa"/>
            <w:shd w:val="clear" w:color="auto" w:fill="auto"/>
          </w:tcPr>
          <w:p w:rsidR="00CA0F79" w:rsidRPr="00F27DFE" w:rsidRDefault="00FB1D36" w:rsidP="00CA0F79">
            <w:pPr>
              <w:rPr>
                <w:sz w:val="20"/>
              </w:rPr>
            </w:pPr>
            <w:r w:rsidRPr="00F27DFE">
              <w:rPr>
                <w:sz w:val="20"/>
              </w:rPr>
              <w:t>% FA Cover</w:t>
            </w:r>
          </w:p>
        </w:tc>
        <w:tc>
          <w:tcPr>
            <w:tcW w:w="864" w:type="dxa"/>
            <w:shd w:val="clear" w:color="auto" w:fill="CCFFCC"/>
          </w:tcPr>
          <w:p w:rsidR="00CA0F79" w:rsidRPr="00F27DFE" w:rsidRDefault="00CA0F79" w:rsidP="007F08C1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CA0F79" w:rsidRPr="00F27DFE" w:rsidRDefault="006B15FE" w:rsidP="007F08C1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CA0F79" w:rsidRPr="00F27DFE" w:rsidRDefault="006B15FE" w:rsidP="007F08C1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CA0F79" w:rsidRPr="00F27DFE" w:rsidRDefault="00CA0F79" w:rsidP="007F08C1">
            <w:pPr>
              <w:jc w:val="center"/>
              <w:rPr>
                <w:sz w:val="20"/>
              </w:rPr>
            </w:pPr>
          </w:p>
        </w:tc>
      </w:tr>
      <w:tr w:rsidR="008A7481" w:rsidRPr="00F27DFE" w:rsidTr="008A7481">
        <w:trPr>
          <w:jc w:val="center"/>
        </w:trPr>
        <w:tc>
          <w:tcPr>
            <w:tcW w:w="3024" w:type="dxa"/>
            <w:shd w:val="clear" w:color="auto" w:fill="auto"/>
          </w:tcPr>
          <w:p w:rsidR="008A7481" w:rsidRPr="00F27DFE" w:rsidRDefault="008A7481" w:rsidP="00CA0F79">
            <w:pPr>
              <w:rPr>
                <w:sz w:val="20"/>
              </w:rPr>
            </w:pPr>
            <w:r>
              <w:rPr>
                <w:sz w:val="20"/>
              </w:rPr>
              <w:t>% Social Trails</w:t>
            </w:r>
          </w:p>
        </w:tc>
        <w:tc>
          <w:tcPr>
            <w:tcW w:w="864" w:type="dxa"/>
            <w:shd w:val="clear" w:color="auto" w:fill="CCFFCC"/>
          </w:tcPr>
          <w:p w:rsidR="008A7481" w:rsidRPr="00F27DFE" w:rsidRDefault="008A7481" w:rsidP="007F08C1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auto"/>
          </w:tcPr>
          <w:p w:rsidR="008A7481" w:rsidRPr="00F27DFE" w:rsidRDefault="008A7481" w:rsidP="007F08C1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  <w:shd w:val="clear" w:color="auto" w:fill="auto"/>
          </w:tcPr>
          <w:p w:rsidR="008A7481" w:rsidRPr="00F27DFE" w:rsidRDefault="008A7481" w:rsidP="007F08C1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8A7481" w:rsidRPr="00F27DFE" w:rsidRDefault="008A7481" w:rsidP="007F08C1">
            <w:pPr>
              <w:jc w:val="center"/>
              <w:rPr>
                <w:sz w:val="20"/>
              </w:rPr>
            </w:pPr>
          </w:p>
        </w:tc>
      </w:tr>
      <w:tr w:rsidR="008A7481" w:rsidRPr="00F27DFE" w:rsidTr="008A7481">
        <w:trPr>
          <w:jc w:val="center"/>
        </w:trPr>
        <w:tc>
          <w:tcPr>
            <w:tcW w:w="3024" w:type="dxa"/>
            <w:shd w:val="clear" w:color="auto" w:fill="auto"/>
          </w:tcPr>
          <w:p w:rsidR="008A7481" w:rsidRPr="00F27DFE" w:rsidRDefault="008A7481" w:rsidP="00490986">
            <w:pPr>
              <w:rPr>
                <w:sz w:val="20"/>
              </w:rPr>
            </w:pPr>
            <w:r>
              <w:rPr>
                <w:sz w:val="20"/>
              </w:rPr>
              <w:t>Beaver Browse</w:t>
            </w:r>
            <w:r w:rsidRPr="00F27DFE">
              <w:rPr>
                <w:sz w:val="20"/>
              </w:rPr>
              <w:t xml:space="preserve"> </w:t>
            </w:r>
            <w:r w:rsidRPr="00F27DFE">
              <w:rPr>
                <w:sz w:val="20"/>
              </w:rPr>
              <w:sym w:font="Wingdings" w:char="F0FE"/>
            </w:r>
          </w:p>
        </w:tc>
        <w:tc>
          <w:tcPr>
            <w:tcW w:w="864" w:type="dxa"/>
            <w:shd w:val="clear" w:color="auto" w:fill="CCFFCC"/>
          </w:tcPr>
          <w:p w:rsidR="008A7481" w:rsidRPr="00F27DFE" w:rsidRDefault="008A7481" w:rsidP="00490986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8A7481" w:rsidRPr="00F27DFE" w:rsidRDefault="008A7481" w:rsidP="00282202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8A7481" w:rsidRPr="00F27DFE" w:rsidRDefault="008A7481" w:rsidP="00282202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8A7481" w:rsidRPr="00F27DFE" w:rsidRDefault="008A7481" w:rsidP="00490986">
            <w:pPr>
              <w:jc w:val="center"/>
              <w:rPr>
                <w:sz w:val="20"/>
              </w:rPr>
            </w:pPr>
          </w:p>
        </w:tc>
      </w:tr>
      <w:tr w:rsidR="002672E4" w:rsidRPr="00F27DFE" w:rsidTr="002539FC">
        <w:trPr>
          <w:jc w:val="center"/>
        </w:trPr>
        <w:tc>
          <w:tcPr>
            <w:tcW w:w="3024" w:type="dxa"/>
            <w:shd w:val="clear" w:color="auto" w:fill="auto"/>
          </w:tcPr>
          <w:p w:rsidR="002672E4" w:rsidRPr="00F27DFE" w:rsidRDefault="002672E4" w:rsidP="00950721">
            <w:pPr>
              <w:rPr>
                <w:color w:val="FFFFFF" w:themeColor="background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t>Plot Density</w:t>
            </w:r>
          </w:p>
        </w:tc>
        <w:tc>
          <w:tcPr>
            <w:tcW w:w="864" w:type="dxa"/>
            <w:shd w:val="clear" w:color="auto" w:fill="CCFFCC"/>
          </w:tcPr>
          <w:p w:rsidR="002672E4" w:rsidRPr="00F27DFE" w:rsidRDefault="002672E4" w:rsidP="00950721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2672E4" w:rsidRPr="00F27DFE" w:rsidRDefault="002672E4" w:rsidP="00950721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2672E4" w:rsidRPr="00F27DFE" w:rsidRDefault="002672E4" w:rsidP="00950721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2672E4" w:rsidRPr="00F27DFE" w:rsidRDefault="002672E4" w:rsidP="00950721">
            <w:pPr>
              <w:jc w:val="center"/>
              <w:rPr>
                <w:sz w:val="20"/>
              </w:rPr>
            </w:pPr>
          </w:p>
        </w:tc>
      </w:tr>
      <w:tr w:rsidR="008A7481" w:rsidRPr="00F27DFE" w:rsidTr="002539FC">
        <w:trPr>
          <w:jc w:val="center"/>
        </w:trPr>
        <w:tc>
          <w:tcPr>
            <w:tcW w:w="3024" w:type="dxa"/>
            <w:shd w:val="clear" w:color="auto" w:fill="0099CC"/>
          </w:tcPr>
          <w:p w:rsidR="008A7481" w:rsidRPr="00F27DFE" w:rsidRDefault="008A7481" w:rsidP="00950721">
            <w:pPr>
              <w:rPr>
                <w:color w:val="FFFFFF" w:themeColor="background1"/>
                <w:sz w:val="20"/>
              </w:rPr>
            </w:pPr>
            <w:r w:rsidRPr="00F27DFE">
              <w:rPr>
                <w:color w:val="FFFFFF" w:themeColor="background1"/>
                <w:sz w:val="20"/>
              </w:rPr>
              <w:t>Taglines</w:t>
            </w:r>
          </w:p>
        </w:tc>
        <w:tc>
          <w:tcPr>
            <w:tcW w:w="864" w:type="dxa"/>
            <w:shd w:val="clear" w:color="auto" w:fill="CCFFCC"/>
          </w:tcPr>
          <w:p w:rsidR="008A7481" w:rsidRPr="00F27DFE" w:rsidRDefault="008A7481" w:rsidP="00950721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A7481" w:rsidRPr="00F27DFE" w:rsidRDefault="008A7481" w:rsidP="00950721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A7481" w:rsidRPr="00F27DFE" w:rsidRDefault="008A7481" w:rsidP="00950721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8A7481" w:rsidRPr="00F27DFE" w:rsidRDefault="008A7481" w:rsidP="00950721">
            <w:pPr>
              <w:jc w:val="center"/>
              <w:rPr>
                <w:sz w:val="20"/>
              </w:rPr>
            </w:pPr>
          </w:p>
        </w:tc>
      </w:tr>
      <w:tr w:rsidR="00BF5910" w:rsidRPr="00F27DFE" w:rsidTr="002539FC">
        <w:trPr>
          <w:jc w:val="center"/>
        </w:trPr>
        <w:tc>
          <w:tcPr>
            <w:tcW w:w="3024" w:type="dxa"/>
            <w:shd w:val="clear" w:color="auto" w:fill="0099CC"/>
          </w:tcPr>
          <w:p w:rsidR="00BF5910" w:rsidRPr="00F27DFE" w:rsidRDefault="00BF5910" w:rsidP="007D649C">
            <w:pPr>
              <w:rPr>
                <w:color w:val="FFFFFF" w:themeColor="background1"/>
                <w:sz w:val="20"/>
              </w:rPr>
            </w:pPr>
            <w:r w:rsidRPr="00F27DFE">
              <w:rPr>
                <w:color w:val="FFFFFF" w:themeColor="background1"/>
                <w:sz w:val="20"/>
              </w:rPr>
              <w:t>WCC</w:t>
            </w:r>
          </w:p>
        </w:tc>
        <w:tc>
          <w:tcPr>
            <w:tcW w:w="864" w:type="dxa"/>
            <w:shd w:val="clear" w:color="auto" w:fill="CCFFCC"/>
          </w:tcPr>
          <w:p w:rsidR="00BF5910" w:rsidRPr="00F27DFE" w:rsidRDefault="00BF5910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BF5910" w:rsidRPr="00F27DFE" w:rsidRDefault="00BF5910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CCFFCC"/>
          </w:tcPr>
          <w:p w:rsidR="00BF5910" w:rsidRPr="00F27DFE" w:rsidRDefault="00BF5910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BF5910" w:rsidRPr="00F27DFE" w:rsidRDefault="00BF5910" w:rsidP="00780EBF">
            <w:pPr>
              <w:jc w:val="center"/>
              <w:rPr>
                <w:sz w:val="20"/>
              </w:rPr>
            </w:pPr>
          </w:p>
        </w:tc>
      </w:tr>
      <w:tr w:rsidR="008A7481" w:rsidRPr="00F27DFE" w:rsidTr="002539FC">
        <w:trPr>
          <w:jc w:val="center"/>
        </w:trPr>
        <w:tc>
          <w:tcPr>
            <w:tcW w:w="3024" w:type="dxa"/>
          </w:tcPr>
          <w:p w:rsidR="008A7481" w:rsidRPr="00F27DFE" w:rsidRDefault="008A7481" w:rsidP="00780EBF">
            <w:pPr>
              <w:ind w:left="144"/>
              <w:rPr>
                <w:sz w:val="20"/>
              </w:rPr>
            </w:pPr>
            <w:r w:rsidRPr="00F27DFE">
              <w:rPr>
                <w:sz w:val="20"/>
              </w:rPr>
              <w:t>WCC – Total % Cover</w:t>
            </w:r>
          </w:p>
        </w:tc>
        <w:tc>
          <w:tcPr>
            <w:tcW w:w="864" w:type="dxa"/>
            <w:shd w:val="clear" w:color="auto" w:fill="CCFFCC"/>
          </w:tcPr>
          <w:p w:rsidR="008A7481" w:rsidRPr="00F27DFE" w:rsidRDefault="008A7481" w:rsidP="00AB39BC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8A7481" w:rsidRPr="00F27DFE" w:rsidRDefault="008A7481" w:rsidP="00AB39BC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CCFFCC"/>
          </w:tcPr>
          <w:p w:rsidR="008A7481" w:rsidRPr="00F27DFE" w:rsidRDefault="002672E4" w:rsidP="00AB39BC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8A7481" w:rsidRPr="00F27DFE" w:rsidRDefault="008A7481" w:rsidP="00AB39BC">
            <w:pPr>
              <w:jc w:val="center"/>
              <w:rPr>
                <w:sz w:val="20"/>
              </w:rPr>
            </w:pPr>
          </w:p>
        </w:tc>
      </w:tr>
      <w:tr w:rsidR="008A7481" w:rsidRPr="00F27DFE" w:rsidTr="002539FC">
        <w:trPr>
          <w:jc w:val="center"/>
        </w:trPr>
        <w:tc>
          <w:tcPr>
            <w:tcW w:w="3024" w:type="dxa"/>
            <w:tcBorders>
              <w:bottom w:val="single" w:sz="4" w:space="0" w:color="auto"/>
            </w:tcBorders>
          </w:tcPr>
          <w:p w:rsidR="008A7481" w:rsidRPr="00F27DFE" w:rsidRDefault="008A7481" w:rsidP="00780EBF">
            <w:pPr>
              <w:ind w:left="144"/>
              <w:rPr>
                <w:sz w:val="20"/>
              </w:rPr>
            </w:pPr>
            <w:r w:rsidRPr="00F27DFE">
              <w:rPr>
                <w:sz w:val="20"/>
              </w:rPr>
              <w:t xml:space="preserve">WCC – No Canopy Veg </w:t>
            </w:r>
            <w:r w:rsidRPr="00F27DFE">
              <w:rPr>
                <w:sz w:val="20"/>
              </w:rPr>
              <w:sym w:font="Wingdings" w:char="F0FE"/>
            </w:r>
          </w:p>
        </w:tc>
        <w:tc>
          <w:tcPr>
            <w:tcW w:w="864" w:type="dxa"/>
            <w:shd w:val="clear" w:color="auto" w:fill="CCFFCC"/>
          </w:tcPr>
          <w:p w:rsidR="008A7481" w:rsidRPr="002539FC" w:rsidRDefault="008A7481" w:rsidP="008E2081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CCFFCC"/>
          </w:tcPr>
          <w:p w:rsidR="008A7481" w:rsidRPr="002539FC" w:rsidRDefault="008A7481" w:rsidP="008E2081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CCFFCC"/>
          </w:tcPr>
          <w:p w:rsidR="008A7481" w:rsidRPr="002539FC" w:rsidRDefault="002672E4" w:rsidP="00780EBF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8A7481" w:rsidRPr="00F27DFE" w:rsidRDefault="008A7481" w:rsidP="00780EBF">
            <w:pPr>
              <w:jc w:val="center"/>
              <w:rPr>
                <w:sz w:val="20"/>
              </w:rPr>
            </w:pPr>
          </w:p>
        </w:tc>
      </w:tr>
      <w:tr w:rsidR="002672E4" w:rsidRPr="00F27DFE" w:rsidTr="002539FC">
        <w:trPr>
          <w:jc w:val="center"/>
        </w:trPr>
        <w:tc>
          <w:tcPr>
            <w:tcW w:w="3024" w:type="dxa"/>
            <w:shd w:val="clear" w:color="auto" w:fill="auto"/>
          </w:tcPr>
          <w:p w:rsidR="002672E4" w:rsidRPr="00F27DFE" w:rsidRDefault="00BB7FAC" w:rsidP="0098064B">
            <w:pPr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 xml:space="preserve">   </w:t>
            </w:r>
            <w:r w:rsidR="002672E4" w:rsidRPr="00F27DFE">
              <w:rPr>
                <w:sz w:val="20"/>
              </w:rPr>
              <w:t>% Standing Dead</w:t>
            </w:r>
          </w:p>
        </w:tc>
        <w:tc>
          <w:tcPr>
            <w:tcW w:w="864" w:type="dxa"/>
            <w:shd w:val="clear" w:color="auto" w:fill="CCFFCC"/>
          </w:tcPr>
          <w:p w:rsidR="002672E4" w:rsidRPr="002539FC" w:rsidRDefault="002672E4" w:rsidP="0098064B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2672E4" w:rsidRPr="002539FC" w:rsidRDefault="002672E4" w:rsidP="0098064B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2672E4" w:rsidRPr="002539FC" w:rsidRDefault="002672E4" w:rsidP="0098064B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</w:p>
        </w:tc>
      </w:tr>
      <w:tr w:rsidR="002672E4" w:rsidRPr="00F27DFE" w:rsidTr="0098064B">
        <w:trPr>
          <w:jc w:val="center"/>
        </w:trPr>
        <w:tc>
          <w:tcPr>
            <w:tcW w:w="3024" w:type="dxa"/>
            <w:shd w:val="clear" w:color="auto" w:fill="0099CC"/>
          </w:tcPr>
          <w:p w:rsidR="002672E4" w:rsidRPr="00F27DFE" w:rsidRDefault="002672E4" w:rsidP="0098064B">
            <w:pPr>
              <w:rPr>
                <w:color w:val="FFFFFF" w:themeColor="background1"/>
                <w:sz w:val="20"/>
              </w:rPr>
            </w:pPr>
            <w:r w:rsidRPr="00F27DFE">
              <w:rPr>
                <w:color w:val="FFFFFF" w:themeColor="background1"/>
                <w:sz w:val="20"/>
              </w:rPr>
              <w:t>URC</w:t>
            </w:r>
          </w:p>
        </w:tc>
        <w:tc>
          <w:tcPr>
            <w:tcW w:w="864" w:type="dxa"/>
            <w:shd w:val="clear" w:color="auto" w:fill="CCFFCC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auto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  <w:shd w:val="clear" w:color="auto" w:fill="auto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</w:p>
        </w:tc>
      </w:tr>
      <w:tr w:rsidR="002672E4" w:rsidRPr="00F27DFE" w:rsidTr="0098064B">
        <w:trPr>
          <w:jc w:val="center"/>
        </w:trPr>
        <w:tc>
          <w:tcPr>
            <w:tcW w:w="3024" w:type="dxa"/>
            <w:shd w:val="clear" w:color="auto" w:fill="auto"/>
          </w:tcPr>
          <w:p w:rsidR="002672E4" w:rsidRPr="00F27DFE" w:rsidRDefault="002672E4" w:rsidP="0098064B">
            <w:pPr>
              <w:ind w:left="144"/>
              <w:rPr>
                <w:i/>
                <w:sz w:val="20"/>
              </w:rPr>
            </w:pPr>
            <w:r w:rsidRPr="00F27DFE">
              <w:rPr>
                <w:sz w:val="20"/>
              </w:rPr>
              <w:t>URC – Total % Cover</w:t>
            </w:r>
            <w:r w:rsidRPr="00F27DFE">
              <w:rPr>
                <w:sz w:val="20"/>
              </w:rPr>
              <w:br/>
            </w:r>
            <w:r w:rsidRPr="00F27DFE">
              <w:rPr>
                <w:i/>
                <w:sz w:val="20"/>
              </w:rPr>
              <w:t>(&lt; 1.5m in height</w:t>
            </w:r>
            <w:r w:rsidRPr="00F27DFE">
              <w:rPr>
                <w:i/>
                <w:color w:val="3333FF"/>
                <w:sz w:val="20"/>
              </w:rPr>
              <w:t>, all species</w:t>
            </w:r>
            <w:r w:rsidRPr="00F27DFE">
              <w:rPr>
                <w:i/>
                <w:sz w:val="20"/>
              </w:rPr>
              <w:t>)</w:t>
            </w:r>
          </w:p>
        </w:tc>
        <w:tc>
          <w:tcPr>
            <w:tcW w:w="864" w:type="dxa"/>
            <w:shd w:val="clear" w:color="auto" w:fill="CCFFCC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auto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  <w:shd w:val="clear" w:color="auto" w:fill="auto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</w:p>
        </w:tc>
      </w:tr>
      <w:tr w:rsidR="002672E4" w:rsidRPr="00F27DFE" w:rsidTr="0098064B">
        <w:trPr>
          <w:jc w:val="center"/>
        </w:trPr>
        <w:tc>
          <w:tcPr>
            <w:tcW w:w="3024" w:type="dxa"/>
            <w:shd w:val="clear" w:color="auto" w:fill="auto"/>
          </w:tcPr>
          <w:p w:rsidR="002672E4" w:rsidRPr="00F27DFE" w:rsidRDefault="002672E4" w:rsidP="0098064B">
            <w:pPr>
              <w:ind w:left="144"/>
              <w:rPr>
                <w:sz w:val="20"/>
              </w:rPr>
            </w:pPr>
            <w:r w:rsidRPr="00F27DFE">
              <w:rPr>
                <w:sz w:val="20"/>
              </w:rPr>
              <w:t xml:space="preserve">URC – No Indicator Species </w:t>
            </w:r>
            <w:r w:rsidRPr="00F27DFE">
              <w:rPr>
                <w:sz w:val="20"/>
              </w:rPr>
              <w:sym w:font="Wingdings" w:char="F0FE"/>
            </w:r>
          </w:p>
        </w:tc>
        <w:tc>
          <w:tcPr>
            <w:tcW w:w="864" w:type="dxa"/>
            <w:shd w:val="clear" w:color="auto" w:fill="CCFFCC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auto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  <w:shd w:val="clear" w:color="auto" w:fill="auto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2672E4" w:rsidRPr="00F27DFE" w:rsidRDefault="002672E4" w:rsidP="0098064B">
            <w:pPr>
              <w:jc w:val="center"/>
              <w:rPr>
                <w:sz w:val="20"/>
              </w:rPr>
            </w:pPr>
          </w:p>
        </w:tc>
      </w:tr>
      <w:tr w:rsidR="002672E4" w:rsidRPr="00F27DFE" w:rsidTr="004B4478">
        <w:trPr>
          <w:jc w:val="center"/>
        </w:trPr>
        <w:tc>
          <w:tcPr>
            <w:tcW w:w="3024" w:type="dxa"/>
            <w:shd w:val="clear" w:color="auto" w:fill="0099CC"/>
          </w:tcPr>
          <w:p w:rsidR="002672E4" w:rsidRPr="00F27DFE" w:rsidRDefault="002672E4" w:rsidP="007D649C">
            <w:pPr>
              <w:rPr>
                <w:color w:val="FFFFFF" w:themeColor="background1"/>
                <w:sz w:val="20"/>
                <w:u w:val="single"/>
              </w:rPr>
            </w:pPr>
            <w:r w:rsidRPr="00F27DFE">
              <w:rPr>
                <w:color w:val="FFFFFF" w:themeColor="background1"/>
                <w:sz w:val="20"/>
              </w:rPr>
              <w:t>ARC</w:t>
            </w:r>
          </w:p>
        </w:tc>
        <w:tc>
          <w:tcPr>
            <w:tcW w:w="864" w:type="dxa"/>
            <w:shd w:val="clear" w:color="auto" w:fill="auto"/>
          </w:tcPr>
          <w:p w:rsidR="002672E4" w:rsidRPr="00F27DFE" w:rsidRDefault="002672E4" w:rsidP="00780EBF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  <w:shd w:val="clear" w:color="auto" w:fill="CCFFCC"/>
          </w:tcPr>
          <w:p w:rsidR="002672E4" w:rsidRPr="002539FC" w:rsidRDefault="002672E4" w:rsidP="00490986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2672E4" w:rsidRPr="002539FC" w:rsidRDefault="002672E4" w:rsidP="00780EBF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2672E4" w:rsidRPr="00F27DFE" w:rsidRDefault="002672E4" w:rsidP="00780EBF">
            <w:pPr>
              <w:jc w:val="center"/>
              <w:rPr>
                <w:sz w:val="20"/>
              </w:rPr>
            </w:pPr>
          </w:p>
        </w:tc>
      </w:tr>
      <w:tr w:rsidR="002672E4" w:rsidRPr="00F27DFE" w:rsidTr="00FB1D36">
        <w:trPr>
          <w:jc w:val="center"/>
        </w:trPr>
        <w:tc>
          <w:tcPr>
            <w:tcW w:w="3024" w:type="dxa"/>
          </w:tcPr>
          <w:p w:rsidR="002672E4" w:rsidRPr="00F27DFE" w:rsidRDefault="002672E4" w:rsidP="00780EBF">
            <w:pPr>
              <w:ind w:left="144"/>
              <w:rPr>
                <w:sz w:val="20"/>
              </w:rPr>
            </w:pPr>
            <w:r w:rsidRPr="00F27DFE">
              <w:rPr>
                <w:sz w:val="20"/>
              </w:rPr>
              <w:t>ARC – Total % Cover</w:t>
            </w:r>
          </w:p>
        </w:tc>
        <w:tc>
          <w:tcPr>
            <w:tcW w:w="864" w:type="dxa"/>
            <w:shd w:val="clear" w:color="auto" w:fill="auto"/>
          </w:tcPr>
          <w:p w:rsidR="002672E4" w:rsidRPr="00F27DFE" w:rsidRDefault="002672E4" w:rsidP="00780EBF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  <w:shd w:val="clear" w:color="auto" w:fill="CCFFCC"/>
          </w:tcPr>
          <w:p w:rsidR="002672E4" w:rsidRPr="002539FC" w:rsidRDefault="002672E4" w:rsidP="00490986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2672E4" w:rsidRPr="002539FC" w:rsidRDefault="002672E4" w:rsidP="00780EBF">
            <w:pPr>
              <w:jc w:val="center"/>
              <w:rPr>
                <w:color w:val="000000" w:themeColor="text1"/>
                <w:sz w:val="20"/>
              </w:rPr>
            </w:pPr>
            <w:r w:rsidRPr="002539FC">
              <w:rPr>
                <w:color w:val="000000" w:themeColor="text1"/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2672E4" w:rsidRPr="00F27DFE" w:rsidRDefault="002672E4" w:rsidP="00780EBF">
            <w:pPr>
              <w:jc w:val="center"/>
              <w:rPr>
                <w:sz w:val="20"/>
              </w:rPr>
            </w:pPr>
          </w:p>
        </w:tc>
      </w:tr>
      <w:tr w:rsidR="002672E4" w:rsidRPr="00F27DFE" w:rsidTr="00FB1D36">
        <w:trPr>
          <w:jc w:val="center"/>
        </w:trPr>
        <w:tc>
          <w:tcPr>
            <w:tcW w:w="3024" w:type="dxa"/>
          </w:tcPr>
          <w:p w:rsidR="002672E4" w:rsidRPr="00F27DFE" w:rsidRDefault="002672E4" w:rsidP="00780EBF">
            <w:pPr>
              <w:ind w:left="144"/>
              <w:rPr>
                <w:sz w:val="20"/>
              </w:rPr>
            </w:pPr>
            <w:r w:rsidRPr="00F27DFE">
              <w:rPr>
                <w:sz w:val="20"/>
              </w:rPr>
              <w:t xml:space="preserve">ARC – No Rooted Veg </w:t>
            </w:r>
            <w:r w:rsidRPr="00F27DFE">
              <w:rPr>
                <w:sz w:val="20"/>
              </w:rPr>
              <w:sym w:font="Wingdings" w:char="F0FE"/>
            </w:r>
          </w:p>
        </w:tc>
        <w:tc>
          <w:tcPr>
            <w:tcW w:w="864" w:type="dxa"/>
            <w:shd w:val="clear" w:color="auto" w:fill="auto"/>
          </w:tcPr>
          <w:p w:rsidR="002672E4" w:rsidRPr="00F27DFE" w:rsidRDefault="002672E4" w:rsidP="00780EBF">
            <w:pPr>
              <w:jc w:val="center"/>
              <w:rPr>
                <w:sz w:val="20"/>
              </w:rPr>
            </w:pPr>
          </w:p>
        </w:tc>
        <w:tc>
          <w:tcPr>
            <w:tcW w:w="864" w:type="dxa"/>
            <w:shd w:val="clear" w:color="auto" w:fill="CCFFCC"/>
          </w:tcPr>
          <w:p w:rsidR="002672E4" w:rsidRPr="00F27DFE" w:rsidRDefault="002672E4" w:rsidP="00490986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  <w:shd w:val="clear" w:color="auto" w:fill="CCFFCC"/>
          </w:tcPr>
          <w:p w:rsidR="002672E4" w:rsidRPr="00F27DFE" w:rsidRDefault="002672E4" w:rsidP="00780EBF">
            <w:pPr>
              <w:jc w:val="center"/>
              <w:rPr>
                <w:sz w:val="20"/>
              </w:rPr>
            </w:pPr>
            <w:r w:rsidRPr="00F27DFE">
              <w:rPr>
                <w:sz w:val="20"/>
              </w:rPr>
              <w:sym w:font="Wingdings" w:char="F0FC"/>
            </w:r>
          </w:p>
        </w:tc>
        <w:tc>
          <w:tcPr>
            <w:tcW w:w="864" w:type="dxa"/>
          </w:tcPr>
          <w:p w:rsidR="002672E4" w:rsidRPr="00F27DFE" w:rsidRDefault="002672E4" w:rsidP="00780EBF">
            <w:pPr>
              <w:jc w:val="center"/>
              <w:rPr>
                <w:sz w:val="20"/>
              </w:rPr>
            </w:pPr>
          </w:p>
        </w:tc>
      </w:tr>
    </w:tbl>
    <w:p w:rsidR="007D649C" w:rsidRDefault="007D649C" w:rsidP="007D649C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64D1C" w:rsidRPr="00464D1C" w:rsidTr="00286702">
        <w:trPr>
          <w:trHeight w:val="1074"/>
        </w:trPr>
        <w:tc>
          <w:tcPr>
            <w:tcW w:w="4788" w:type="dxa"/>
          </w:tcPr>
          <w:p w:rsidR="00464D1C" w:rsidRPr="00464D1C" w:rsidRDefault="00464D1C" w:rsidP="00742289">
            <w:pPr>
              <w:rPr>
                <w:b/>
              </w:rPr>
            </w:pPr>
            <w:r w:rsidRPr="00464D1C">
              <w:rPr>
                <w:b/>
              </w:rPr>
              <w:t>Abbreviations:</w:t>
            </w:r>
          </w:p>
          <w:p w:rsidR="00464D1C" w:rsidRDefault="00464D1C" w:rsidP="00464D1C">
            <w:r w:rsidRPr="00464D1C">
              <w:t xml:space="preserve">WCC = Woody Canopy Cover </w:t>
            </w:r>
          </w:p>
          <w:p w:rsidR="00464D1C" w:rsidRPr="00464D1C" w:rsidRDefault="00464D1C" w:rsidP="00464D1C">
            <w:r w:rsidRPr="00464D1C">
              <w:t>URC = Understory Rooted Cover</w:t>
            </w:r>
          </w:p>
          <w:p w:rsidR="00464D1C" w:rsidRPr="00464D1C" w:rsidRDefault="00464D1C" w:rsidP="00742289">
            <w:r w:rsidRPr="00464D1C">
              <w:t>ARC = All Rooted Cover</w:t>
            </w:r>
          </w:p>
        </w:tc>
        <w:tc>
          <w:tcPr>
            <w:tcW w:w="4788" w:type="dxa"/>
          </w:tcPr>
          <w:p w:rsidR="00464D1C" w:rsidRPr="007D649C" w:rsidRDefault="00464D1C" w:rsidP="00464D1C">
            <w:pPr>
              <w:rPr>
                <w:b/>
              </w:rPr>
            </w:pPr>
            <w:r w:rsidRPr="007D649C">
              <w:rPr>
                <w:b/>
              </w:rPr>
              <w:t>Background</w:t>
            </w:r>
            <w:r w:rsidR="006A23A9">
              <w:rPr>
                <w:b/>
              </w:rPr>
              <w:t xml:space="preserve"> (</w:t>
            </w:r>
            <w:r w:rsidR="006A23A9">
              <w:rPr>
                <w:b/>
                <w:i/>
              </w:rPr>
              <w:t>in database</w:t>
            </w:r>
            <w:r w:rsidR="006A23A9">
              <w:rPr>
                <w:b/>
              </w:rPr>
              <w:t>)</w:t>
            </w:r>
            <w:r w:rsidRPr="007D649C">
              <w:rPr>
                <w:b/>
              </w:rPr>
              <w:t>:</w:t>
            </w:r>
          </w:p>
          <w:p w:rsidR="00464D1C" w:rsidRDefault="00200ED3" w:rsidP="00464D1C">
            <w:r>
              <w:t>BLCA</w:t>
            </w:r>
            <w:r w:rsidR="001B7808">
              <w:t>,</w:t>
            </w:r>
            <w:r>
              <w:t xml:space="preserve"> CANY</w:t>
            </w:r>
            <w:r w:rsidR="001B7808">
              <w:t>, &amp; DINO</w:t>
            </w:r>
            <w:r>
              <w:t xml:space="preserve"> </w:t>
            </w:r>
            <w:r w:rsidR="001B7808">
              <w:t xml:space="preserve">all </w:t>
            </w:r>
            <w:r>
              <w:t>have WCC</w:t>
            </w:r>
          </w:p>
          <w:p w:rsidR="00464D1C" w:rsidRDefault="00200ED3" w:rsidP="00464D1C">
            <w:r>
              <w:t>BLCA</w:t>
            </w:r>
            <w:r w:rsidR="00464D1C">
              <w:t xml:space="preserve"> has </w:t>
            </w:r>
            <w:r>
              <w:t>U</w:t>
            </w:r>
            <w:r w:rsidR="00464D1C">
              <w:t>RC</w:t>
            </w:r>
          </w:p>
          <w:p w:rsidR="00464D1C" w:rsidRPr="00200ED3" w:rsidRDefault="00200ED3" w:rsidP="00200ED3">
            <w:r>
              <w:t xml:space="preserve">CANY &amp; </w:t>
            </w:r>
            <w:r w:rsidRPr="00200ED3">
              <w:t>DINO</w:t>
            </w:r>
            <w:r>
              <w:t xml:space="preserve"> both have ARC</w:t>
            </w:r>
          </w:p>
        </w:tc>
      </w:tr>
    </w:tbl>
    <w:p w:rsidR="00554698" w:rsidRDefault="00554698" w:rsidP="00554698">
      <w:pPr>
        <w:pStyle w:val="Heading1"/>
      </w:pPr>
      <w:r>
        <w:t>Background Discussion:</w:t>
      </w:r>
    </w:p>
    <w:p w:rsidR="00554698" w:rsidRDefault="00554698" w:rsidP="00554698">
      <w:r>
        <w:br/>
        <w:t>Big Rivers parks have similarities and differences. Datasheets over the past two years have attempted to highlight and organize them; however changes are needed to further clarify and distinguish park specific nuances.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90"/>
        <w:gridCol w:w="720"/>
        <w:gridCol w:w="2430"/>
        <w:gridCol w:w="2299"/>
        <w:gridCol w:w="2921"/>
      </w:tblGrid>
      <w:tr w:rsidR="00EC0040" w:rsidRPr="00EC0040" w:rsidTr="00DB631F">
        <w:tc>
          <w:tcPr>
            <w:tcW w:w="990" w:type="dxa"/>
            <w:shd w:val="clear" w:color="auto" w:fill="000000" w:themeFill="text1"/>
          </w:tcPr>
          <w:p w:rsidR="00EC0040" w:rsidRPr="00EC0040" w:rsidRDefault="00EC0040" w:rsidP="00EC0040">
            <w:pPr>
              <w:spacing w:before="40" w:after="40"/>
              <w:rPr>
                <w:b/>
              </w:rPr>
            </w:pPr>
            <w:r w:rsidRPr="00EC0040">
              <w:rPr>
                <w:b/>
              </w:rPr>
              <w:t>Park</w:t>
            </w:r>
          </w:p>
        </w:tc>
        <w:tc>
          <w:tcPr>
            <w:tcW w:w="8370" w:type="dxa"/>
            <w:gridSpan w:val="4"/>
            <w:shd w:val="clear" w:color="auto" w:fill="000000" w:themeFill="text1"/>
          </w:tcPr>
          <w:p w:rsidR="00EC0040" w:rsidRPr="00EC0040" w:rsidRDefault="00EC0040" w:rsidP="00EC0040">
            <w:pPr>
              <w:spacing w:before="40" w:after="40"/>
              <w:rPr>
                <w:b/>
              </w:rPr>
            </w:pPr>
            <w:r>
              <w:rPr>
                <w:b/>
              </w:rPr>
              <w:t>Data Collection</w:t>
            </w:r>
          </w:p>
        </w:tc>
      </w:tr>
      <w:tr w:rsidR="00EC0040" w:rsidRPr="00EC0040" w:rsidTr="00DB631F">
        <w:tc>
          <w:tcPr>
            <w:tcW w:w="9360" w:type="dxa"/>
            <w:gridSpan w:val="5"/>
            <w:shd w:val="clear" w:color="auto" w:fill="DDD9C3" w:themeFill="background2" w:themeFillShade="E6"/>
          </w:tcPr>
          <w:p w:rsidR="00EC0040" w:rsidRPr="00EC0040" w:rsidRDefault="00EC0040" w:rsidP="00EC0040">
            <w:pPr>
              <w:jc w:val="center"/>
              <w:rPr>
                <w:b/>
                <w:i/>
              </w:rPr>
            </w:pPr>
            <w:r w:rsidRPr="00EC0040">
              <w:rPr>
                <w:b/>
                <w:i/>
              </w:rPr>
              <w:t>Similarities</w:t>
            </w:r>
          </w:p>
        </w:tc>
      </w:tr>
      <w:tr w:rsidR="00F61CBE" w:rsidRPr="00EC0040" w:rsidTr="00DB631F">
        <w:tc>
          <w:tcPr>
            <w:tcW w:w="990" w:type="dxa"/>
            <w:tcBorders>
              <w:bottom w:val="nil"/>
            </w:tcBorders>
          </w:tcPr>
          <w:p w:rsidR="00F61CBE" w:rsidRDefault="00F61CBE" w:rsidP="0023531B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8370" w:type="dxa"/>
            <w:gridSpan w:val="4"/>
            <w:tcBorders>
              <w:bottom w:val="nil"/>
            </w:tcBorders>
          </w:tcPr>
          <w:p w:rsidR="00F61CBE" w:rsidRPr="00727E6A" w:rsidRDefault="00F61CBE" w:rsidP="0023531B">
            <w:pPr>
              <w:rPr>
                <w:b/>
              </w:rPr>
            </w:pPr>
            <w:r w:rsidRPr="00727E6A">
              <w:rPr>
                <w:b/>
              </w:rPr>
              <w:t>All parks collect:</w:t>
            </w:r>
          </w:p>
        </w:tc>
      </w:tr>
      <w:tr w:rsidR="00F61CBE" w:rsidRPr="00EC0040" w:rsidTr="00DB631F">
        <w:tc>
          <w:tcPr>
            <w:tcW w:w="990" w:type="dxa"/>
            <w:tcBorders>
              <w:top w:val="nil"/>
              <w:bottom w:val="nil"/>
            </w:tcBorders>
          </w:tcPr>
          <w:p w:rsidR="00F61CBE" w:rsidRPr="00EC0040" w:rsidRDefault="00F61CBE" w:rsidP="0074152C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61CBE" w:rsidRDefault="00F61CBE" w:rsidP="00F61CBE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61CBE" w:rsidRDefault="00F61CBE" w:rsidP="00F61CBE">
            <w:r>
              <w:t>% Inundation</w:t>
            </w:r>
          </w:p>
          <w:p w:rsidR="00F61CBE" w:rsidRDefault="00F61CBE" w:rsidP="00F61CBE">
            <w:r>
              <w:t xml:space="preserve">% Sand &amp; Finer </w:t>
            </w:r>
          </w:p>
          <w:p w:rsidR="00DB631F" w:rsidRDefault="001339E3" w:rsidP="00DB631F">
            <w:r>
              <w:t>% Standing Dead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F61CBE" w:rsidRDefault="00F61CBE" w:rsidP="00F61CBE">
            <w:r>
              <w:t>% Litter</w:t>
            </w:r>
          </w:p>
          <w:p w:rsidR="00F61CBE" w:rsidRDefault="00F61CBE" w:rsidP="00F61CBE">
            <w:r>
              <w:t>% Woody Debris</w:t>
            </w:r>
          </w:p>
          <w:p w:rsidR="001339E3" w:rsidRDefault="001339E3" w:rsidP="00F61CBE">
            <w:r>
              <w:t>% Filamentous Algae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</w:tcBorders>
          </w:tcPr>
          <w:p w:rsidR="00F61CBE" w:rsidRDefault="00F61CBE" w:rsidP="00F61CBE">
            <w:r>
              <w:t>Modal Sediment Size Class</w:t>
            </w:r>
          </w:p>
          <w:p w:rsidR="00F61CBE" w:rsidRDefault="00F61CBE" w:rsidP="00F61CBE">
            <w:r>
              <w:t>Modal Sediment Size % Cover</w:t>
            </w:r>
          </w:p>
          <w:p w:rsidR="001339E3" w:rsidRDefault="001339E3" w:rsidP="00F61CBE">
            <w:r>
              <w:sym w:font="Wingdings" w:char="F0FE"/>
            </w:r>
            <w:r>
              <w:t xml:space="preserve"> Beaver Browse</w:t>
            </w:r>
            <w:r>
              <w:rPr>
                <w:rStyle w:val="FootnoteReference"/>
              </w:rPr>
              <w:footnoteReference w:id="6"/>
            </w:r>
          </w:p>
        </w:tc>
      </w:tr>
      <w:tr w:rsidR="00C72054" w:rsidRPr="00EC0040" w:rsidTr="00DB631F">
        <w:tc>
          <w:tcPr>
            <w:tcW w:w="990" w:type="dxa"/>
          </w:tcPr>
          <w:p w:rsidR="00C72054" w:rsidRDefault="001339E3" w:rsidP="0074152C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8370" w:type="dxa"/>
            <w:gridSpan w:val="4"/>
          </w:tcPr>
          <w:p w:rsidR="00DF2320" w:rsidRDefault="00C72054" w:rsidP="00DF2320">
            <w:pPr>
              <w:ind w:left="576" w:hanging="576"/>
            </w:pPr>
            <w:r>
              <w:t xml:space="preserve">WCC – </w:t>
            </w:r>
            <w:r w:rsidR="009824CB">
              <w:t xml:space="preserve">Woody canopy cover includes </w:t>
            </w:r>
            <w:r w:rsidR="009824CB" w:rsidRPr="007F798A">
              <w:rPr>
                <w:b/>
                <w:i/>
              </w:rPr>
              <w:t>both</w:t>
            </w:r>
            <w:r w:rsidR="009824CB">
              <w:t xml:space="preserve"> </w:t>
            </w:r>
            <w:r w:rsidR="009824CB" w:rsidRPr="00E740BB">
              <w:rPr>
                <w:color w:val="0000CC"/>
              </w:rPr>
              <w:t xml:space="preserve">rooted </w:t>
            </w:r>
            <w:r w:rsidR="009824CB" w:rsidRPr="00E740BB">
              <w:rPr>
                <w:b/>
                <w:i/>
                <w:color w:val="0000CC"/>
                <w:u w:val="single"/>
              </w:rPr>
              <w:t>and</w:t>
            </w:r>
            <w:r w:rsidR="009824CB" w:rsidRPr="00E740BB">
              <w:rPr>
                <w:color w:val="0000CC"/>
              </w:rPr>
              <w:t xml:space="preserve"> unrooted</w:t>
            </w:r>
            <w:r w:rsidR="009824CB">
              <w:t xml:space="preserve"> canopy cover</w:t>
            </w:r>
          </w:p>
          <w:p w:rsidR="00DF2320" w:rsidRDefault="00DF2320" w:rsidP="00DF2320">
            <w:pPr>
              <w:ind w:left="1152" w:hanging="576"/>
            </w:pPr>
            <w:r>
              <w:sym w:font="Wingdings" w:char="F0FE"/>
            </w:r>
            <w:r>
              <w:t xml:space="preserve"> No Canopy Veg flag </w:t>
            </w:r>
            <w:r w:rsidR="00E740BB">
              <w:t>=</w:t>
            </w:r>
            <w:r>
              <w:t xml:space="preserve"> </w:t>
            </w:r>
            <w:r w:rsidRPr="00E740BB">
              <w:rPr>
                <w:color w:val="0000CC"/>
              </w:rPr>
              <w:t>no canopy cover</w:t>
            </w:r>
            <w:r>
              <w:t xml:space="preserve"> </w:t>
            </w:r>
            <w:r w:rsidRPr="00E740BB">
              <w:rPr>
                <w:color w:val="0000CC"/>
              </w:rPr>
              <w:t xml:space="preserve">found </w:t>
            </w:r>
            <w:r w:rsidR="00E740BB">
              <w:t>in the</w:t>
            </w:r>
            <w:r>
              <w:t xml:space="preserve"> plot</w:t>
            </w:r>
          </w:p>
          <w:p w:rsidR="00DF2320" w:rsidRPr="009824CB" w:rsidRDefault="00DF2320" w:rsidP="00DF2320">
            <w:pPr>
              <w:ind w:left="1152" w:hanging="576"/>
            </w:pPr>
            <w:r>
              <w:t xml:space="preserve">Total Plot Cover % includes </w:t>
            </w:r>
            <w:r w:rsidR="001D4DD7">
              <w:t>all canopy species</w:t>
            </w:r>
          </w:p>
        </w:tc>
      </w:tr>
      <w:tr w:rsidR="00C72054" w:rsidRPr="00EC0040" w:rsidTr="00DB631F">
        <w:tc>
          <w:tcPr>
            <w:tcW w:w="990" w:type="dxa"/>
          </w:tcPr>
          <w:p w:rsidR="00C72054" w:rsidRDefault="00C72054" w:rsidP="0074152C">
            <w:pPr>
              <w:rPr>
                <w:b/>
              </w:rPr>
            </w:pPr>
            <w:r>
              <w:rPr>
                <w:b/>
              </w:rPr>
              <w:t>CANY &amp; DINO</w:t>
            </w:r>
          </w:p>
        </w:tc>
        <w:tc>
          <w:tcPr>
            <w:tcW w:w="8370" w:type="dxa"/>
            <w:gridSpan w:val="4"/>
          </w:tcPr>
          <w:p w:rsidR="00C72054" w:rsidRDefault="00C72054" w:rsidP="00850E7E">
            <w:pPr>
              <w:ind w:left="576" w:hanging="576"/>
            </w:pPr>
            <w:r>
              <w:t xml:space="preserve">ARC – </w:t>
            </w:r>
            <w:r w:rsidR="009824CB">
              <w:t>All rooted cover includes</w:t>
            </w:r>
            <w:r w:rsidR="00850E7E">
              <w:t xml:space="preserve"> </w:t>
            </w:r>
            <w:r w:rsidR="00850E7E" w:rsidRPr="00E740BB">
              <w:rPr>
                <w:b/>
                <w:i/>
                <w:color w:val="0000CC"/>
              </w:rPr>
              <w:t>all</w:t>
            </w:r>
            <w:r w:rsidR="00850E7E" w:rsidRPr="00E740BB">
              <w:rPr>
                <w:color w:val="0000CC"/>
              </w:rPr>
              <w:t xml:space="preserve"> rooted species</w:t>
            </w:r>
          </w:p>
          <w:p w:rsidR="002E55D9" w:rsidRDefault="002153E5" w:rsidP="002E55D9">
            <w:pPr>
              <w:tabs>
                <w:tab w:val="left" w:pos="1740"/>
              </w:tabs>
              <w:ind w:left="576"/>
            </w:pPr>
            <w:r>
              <w:sym w:font="Wingdings" w:char="F0FE"/>
            </w:r>
            <w:r>
              <w:t xml:space="preserve"> </w:t>
            </w:r>
            <w:r w:rsidR="002E55D9">
              <w:t xml:space="preserve">No Rooted Veg flag </w:t>
            </w:r>
            <w:r w:rsidR="00E740BB">
              <w:t>=</w:t>
            </w:r>
            <w:r w:rsidR="002E55D9">
              <w:t xml:space="preserve"> </w:t>
            </w:r>
            <w:r w:rsidR="002E55D9" w:rsidRPr="00E740BB">
              <w:rPr>
                <w:color w:val="0000CC"/>
              </w:rPr>
              <w:t>no rooted species</w:t>
            </w:r>
            <w:r w:rsidR="002E55D9">
              <w:t xml:space="preserve"> </w:t>
            </w:r>
            <w:r w:rsidR="002E55D9" w:rsidRPr="00E740BB">
              <w:rPr>
                <w:color w:val="0000CC"/>
              </w:rPr>
              <w:t xml:space="preserve">found </w:t>
            </w:r>
            <w:r w:rsidR="002E55D9">
              <w:t xml:space="preserve">in </w:t>
            </w:r>
            <w:r w:rsidR="00E740BB">
              <w:t>the</w:t>
            </w:r>
            <w:r w:rsidR="002E55D9">
              <w:t xml:space="preserve"> plot</w:t>
            </w:r>
          </w:p>
          <w:p w:rsidR="007F798A" w:rsidRPr="001D4DD7" w:rsidRDefault="007F798A" w:rsidP="00F27DFE">
            <w:pPr>
              <w:tabs>
                <w:tab w:val="left" w:pos="1740"/>
              </w:tabs>
              <w:ind w:left="576"/>
            </w:pPr>
            <w:r>
              <w:t xml:space="preserve">Total Plot Cover % includes </w:t>
            </w:r>
            <w:r>
              <w:rPr>
                <w:i/>
              </w:rPr>
              <w:t xml:space="preserve">all </w:t>
            </w:r>
            <w:r w:rsidR="001D4DD7">
              <w:t>species</w:t>
            </w:r>
            <w:r w:rsidR="00F27DFE">
              <w:t xml:space="preserve"> rooted in the plot</w:t>
            </w:r>
          </w:p>
        </w:tc>
      </w:tr>
      <w:tr w:rsidR="00C72054" w:rsidRPr="00EC0040" w:rsidTr="00DB631F">
        <w:tc>
          <w:tcPr>
            <w:tcW w:w="9360" w:type="dxa"/>
            <w:gridSpan w:val="5"/>
            <w:shd w:val="clear" w:color="auto" w:fill="DDD9C3" w:themeFill="background2" w:themeFillShade="E6"/>
          </w:tcPr>
          <w:p w:rsidR="00C72054" w:rsidRDefault="00C72054" w:rsidP="00EC0040">
            <w:pPr>
              <w:jc w:val="center"/>
            </w:pPr>
            <w:r>
              <w:rPr>
                <w:b/>
                <w:i/>
              </w:rPr>
              <w:t>Differences</w:t>
            </w:r>
          </w:p>
        </w:tc>
      </w:tr>
      <w:tr w:rsidR="00C72054" w:rsidRPr="00EC0040" w:rsidTr="00DB631F">
        <w:tc>
          <w:tcPr>
            <w:tcW w:w="990" w:type="dxa"/>
          </w:tcPr>
          <w:p w:rsidR="00C72054" w:rsidRPr="00EC0040" w:rsidRDefault="00C72054" w:rsidP="0074152C">
            <w:pPr>
              <w:rPr>
                <w:b/>
              </w:rPr>
            </w:pPr>
            <w:r w:rsidRPr="00EC0040">
              <w:rPr>
                <w:b/>
              </w:rPr>
              <w:t>BLCA</w:t>
            </w:r>
          </w:p>
        </w:tc>
        <w:tc>
          <w:tcPr>
            <w:tcW w:w="8370" w:type="dxa"/>
            <w:gridSpan w:val="4"/>
          </w:tcPr>
          <w:p w:rsidR="00C72054" w:rsidRDefault="00C72054" w:rsidP="00C72054">
            <w:pPr>
              <w:ind w:left="576" w:hanging="576"/>
            </w:pPr>
            <w:r>
              <w:t xml:space="preserve">URC – Understory species from a list of </w:t>
            </w:r>
            <w:r w:rsidRPr="00E740BB">
              <w:rPr>
                <w:color w:val="0000CC"/>
              </w:rPr>
              <w:t>“</w:t>
            </w:r>
            <w:r w:rsidRPr="00E740BB">
              <w:rPr>
                <w:b/>
                <w:color w:val="0000CC"/>
              </w:rPr>
              <w:t>indicator</w:t>
            </w:r>
            <w:r w:rsidRPr="00E740BB">
              <w:rPr>
                <w:color w:val="0000CC"/>
              </w:rPr>
              <w:t>” species</w:t>
            </w:r>
          </w:p>
          <w:p w:rsidR="00C72054" w:rsidRDefault="00C72054" w:rsidP="002E55D9">
            <w:pPr>
              <w:ind w:left="1152" w:hanging="576"/>
              <w:rPr>
                <w:i/>
              </w:rPr>
            </w:pPr>
            <w:r>
              <w:t xml:space="preserve">Total Plot Cover % </w:t>
            </w:r>
            <w:r>
              <w:rPr>
                <w:i/>
              </w:rPr>
              <w:t xml:space="preserve">includes </w:t>
            </w:r>
            <w:r w:rsidRPr="00E740BB">
              <w:rPr>
                <w:b/>
                <w:i/>
                <w:u w:val="single"/>
              </w:rPr>
              <w:t>all</w:t>
            </w:r>
            <w:r w:rsidRPr="00C72054">
              <w:t xml:space="preserve"> </w:t>
            </w:r>
            <w:r w:rsidRPr="00E740BB">
              <w:rPr>
                <w:b/>
                <w:i/>
              </w:rPr>
              <w:t>species</w:t>
            </w:r>
            <w:r>
              <w:rPr>
                <w:i/>
              </w:rPr>
              <w:t xml:space="preserve"> – both those on the indicator list &amp; those that are not</w:t>
            </w:r>
          </w:p>
          <w:p w:rsidR="002E55D9" w:rsidRDefault="002153E5" w:rsidP="002153E5">
            <w:pPr>
              <w:ind w:left="1152" w:hanging="576"/>
            </w:pPr>
            <w:r>
              <w:sym w:font="Wingdings" w:char="F0FE"/>
            </w:r>
            <w:r>
              <w:t xml:space="preserve"> </w:t>
            </w:r>
            <w:r w:rsidR="002E55D9">
              <w:t xml:space="preserve">No Indicator Species </w:t>
            </w:r>
            <w:r>
              <w:t>flag</w:t>
            </w:r>
            <w:r w:rsidR="002E55D9">
              <w:t xml:space="preserve"> </w:t>
            </w:r>
            <w:r w:rsidR="00E740BB">
              <w:t>=</w:t>
            </w:r>
            <w:r w:rsidR="002E55D9">
              <w:t xml:space="preserve"> </w:t>
            </w:r>
            <w:r w:rsidR="002E55D9" w:rsidRPr="00E740BB">
              <w:rPr>
                <w:color w:val="0000CC"/>
              </w:rPr>
              <w:t>no indicator species found</w:t>
            </w:r>
            <w:r w:rsidR="002E55D9">
              <w:t xml:space="preserve"> in the plot</w:t>
            </w:r>
          </w:p>
          <w:p w:rsidR="002153E5" w:rsidRDefault="002153E5" w:rsidP="002153E5">
            <w:pPr>
              <w:ind w:left="1152" w:hanging="576"/>
            </w:pPr>
          </w:p>
          <w:p w:rsidR="002153E5" w:rsidRPr="002153E5" w:rsidRDefault="002153E5" w:rsidP="008A7481">
            <w:pPr>
              <w:pBdr>
                <w:top w:val="double" w:sz="4" w:space="1" w:color="0000FF"/>
                <w:left w:val="double" w:sz="4" w:space="4" w:color="0000FF"/>
                <w:bottom w:val="double" w:sz="4" w:space="1" w:color="0000FF"/>
                <w:right w:val="double" w:sz="4" w:space="4" w:color="0000FF"/>
              </w:pBdr>
              <w:shd w:val="clear" w:color="auto" w:fill="FFFFCC"/>
              <w:ind w:left="1152" w:right="972" w:hanging="576"/>
              <w:rPr>
                <w:color w:val="0000FF"/>
              </w:rPr>
            </w:pPr>
            <w:r w:rsidRPr="002153E5">
              <w:rPr>
                <w:color w:val="0000FF"/>
              </w:rPr>
              <w:t xml:space="preserve">Previously </w:t>
            </w:r>
            <w:r w:rsidRPr="002153E5">
              <w:rPr>
                <w:color w:val="0000FF"/>
              </w:rPr>
              <w:sym w:font="Wingdings" w:char="F0FE"/>
            </w:r>
            <w:r w:rsidRPr="002153E5">
              <w:rPr>
                <w:color w:val="0000FF"/>
              </w:rPr>
              <w:t xml:space="preserve"> No Rooted Veg  was listed on BLCA datasheets in URC</w:t>
            </w:r>
          </w:p>
          <w:p w:rsidR="002153E5" w:rsidRPr="00DF2320" w:rsidRDefault="002153E5" w:rsidP="008A7481">
            <w:pPr>
              <w:pBdr>
                <w:top w:val="double" w:sz="4" w:space="1" w:color="0000FF"/>
                <w:left w:val="double" w:sz="4" w:space="4" w:color="0000FF"/>
                <w:bottom w:val="double" w:sz="4" w:space="1" w:color="0000FF"/>
                <w:right w:val="double" w:sz="4" w:space="4" w:color="0000FF"/>
              </w:pBdr>
              <w:shd w:val="clear" w:color="auto" w:fill="FFFFCC"/>
              <w:ind w:left="576" w:right="972"/>
              <w:rPr>
                <w:color w:val="3333FF"/>
              </w:rPr>
            </w:pPr>
            <w:r w:rsidRPr="00DF2320">
              <w:rPr>
                <w:color w:val="3333FF"/>
              </w:rPr>
              <w:t xml:space="preserve">This checkbox was used to indicate </w:t>
            </w:r>
            <w:r w:rsidRPr="00DF2320">
              <w:rPr>
                <w:b/>
              </w:rPr>
              <w:t>no indicator species were found</w:t>
            </w:r>
            <w:r w:rsidRPr="00DF2320">
              <w:t xml:space="preserve"> </w:t>
            </w:r>
            <w:r w:rsidRPr="00DF2320">
              <w:rPr>
                <w:color w:val="3333FF"/>
              </w:rPr>
              <w:t xml:space="preserve">in the plot </w:t>
            </w:r>
            <w:r w:rsidRPr="00DF2320">
              <w:rPr>
                <w:b/>
                <w:i/>
                <w:color w:val="FF0000"/>
                <w:u w:val="single"/>
              </w:rPr>
              <w:t>not</w:t>
            </w:r>
            <w:r w:rsidRPr="00DF2320">
              <w:rPr>
                <w:color w:val="FF0000"/>
              </w:rPr>
              <w:t xml:space="preserve"> </w:t>
            </w:r>
            <w:r w:rsidRPr="00DF2320">
              <w:rPr>
                <w:color w:val="3333FF"/>
              </w:rPr>
              <w:t xml:space="preserve">to indicate </w:t>
            </w:r>
            <w:r w:rsidRPr="00DF2320">
              <w:rPr>
                <w:color w:val="996633"/>
              </w:rPr>
              <w:t>no rooted vegetation was found</w:t>
            </w:r>
            <w:r w:rsidRPr="00DF2320">
              <w:rPr>
                <w:color w:val="3333FF"/>
              </w:rPr>
              <w:t xml:space="preserve"> in the plot.</w:t>
            </w:r>
          </w:p>
          <w:p w:rsidR="002153E5" w:rsidRDefault="002153E5" w:rsidP="00C310B6"/>
          <w:p w:rsidR="00DF2320" w:rsidRDefault="00DF2320" w:rsidP="00DF2320">
            <w:pPr>
              <w:ind w:left="576"/>
            </w:pPr>
            <w:r>
              <w:t xml:space="preserve">Indicator species are identified prior to </w:t>
            </w:r>
          </w:p>
          <w:p w:rsidR="00DF2320" w:rsidRDefault="00DF2320" w:rsidP="00DF2320">
            <w:pPr>
              <w:ind w:left="576"/>
              <w:rPr>
                <w:b/>
              </w:rPr>
            </w:pPr>
            <w:r>
              <w:t xml:space="preserve">Total Plot Cover % includes </w:t>
            </w:r>
            <w:r w:rsidRPr="00DF2320">
              <w:rPr>
                <w:b/>
                <w:i/>
              </w:rPr>
              <w:t>all</w:t>
            </w:r>
            <w:r>
              <w:t xml:space="preserve"> species in the plot – </w:t>
            </w:r>
            <w:r>
              <w:rPr>
                <w:b/>
                <w:i/>
              </w:rPr>
              <w:t>not</w:t>
            </w:r>
            <w:r>
              <w:rPr>
                <w:b/>
              </w:rPr>
              <w:t xml:space="preserve"> only indicator species</w:t>
            </w:r>
          </w:p>
          <w:p w:rsidR="001D4DD7" w:rsidRDefault="001D4DD7" w:rsidP="00DF2320">
            <w:pPr>
              <w:ind w:left="576"/>
              <w:rPr>
                <w:b/>
              </w:rPr>
            </w:pPr>
          </w:p>
          <w:p w:rsidR="001D4DD7" w:rsidRPr="00DF2320" w:rsidRDefault="00F53FA9" w:rsidP="00F53FA9">
            <w:pPr>
              <w:rPr>
                <w:b/>
              </w:rPr>
            </w:pPr>
            <w:r>
              <w:t>%</w:t>
            </w:r>
            <w:r w:rsidR="001D4DD7">
              <w:t xml:space="preserve"> Social Trails </w:t>
            </w:r>
            <w:r>
              <w:t>– total plot covered by social trails</w:t>
            </w:r>
          </w:p>
        </w:tc>
      </w:tr>
    </w:tbl>
    <w:p w:rsidR="00B6219A" w:rsidRPr="008A7481" w:rsidRDefault="00B6219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sectPr w:rsidR="00B6219A" w:rsidRPr="008A748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47" w:rsidRDefault="00C51E47" w:rsidP="00F14D96">
      <w:pPr>
        <w:spacing w:after="0" w:line="240" w:lineRule="auto"/>
      </w:pPr>
      <w:r>
        <w:separator/>
      </w:r>
    </w:p>
  </w:endnote>
  <w:endnote w:type="continuationSeparator" w:id="0">
    <w:p w:rsidR="00C51E47" w:rsidRDefault="00C51E47" w:rsidP="00F1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675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53E30" w:rsidRDefault="00B53E3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</w:p>
      <w:p w:rsidR="00464D1C" w:rsidRDefault="001339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808080" w:themeColor="background1" w:themeShade="80"/>
          </w:rPr>
          <w:t>Original version p</w:t>
        </w:r>
        <w:r w:rsidRPr="00B53E30">
          <w:rPr>
            <w:color w:val="808080" w:themeColor="background1" w:themeShade="80"/>
          </w:rPr>
          <w:t xml:space="preserve">repared </w:t>
        </w:r>
        <w:r w:rsidR="00B53E30" w:rsidRPr="00B53E30">
          <w:rPr>
            <w:color w:val="808080" w:themeColor="background1" w:themeShade="80"/>
          </w:rPr>
          <w:t xml:space="preserve">by </w:t>
        </w:r>
        <w:r w:rsidR="00B53E30" w:rsidRPr="00B53E30">
          <w:rPr>
            <w:i/>
            <w:color w:val="808080" w:themeColor="background1" w:themeShade="80"/>
          </w:rPr>
          <w:t>B. Campbell</w:t>
        </w:r>
        <w:r w:rsidRPr="002539FC">
          <w:rPr>
            <w:color w:val="808080" w:themeColor="background1" w:themeShade="80"/>
          </w:rPr>
          <w:t xml:space="preserve">; updated by </w:t>
        </w:r>
        <w:r>
          <w:rPr>
            <w:i/>
            <w:color w:val="808080" w:themeColor="background1" w:themeShade="80"/>
          </w:rPr>
          <w:t>H. Thomas</w:t>
        </w:r>
        <w:r w:rsidR="00B53E30">
          <w:rPr>
            <w:color w:val="808080" w:themeColor="background1" w:themeShade="80"/>
            <w:spacing w:val="60"/>
          </w:rPr>
          <w:tab/>
        </w:r>
        <w:proofErr w:type="gramStart"/>
        <w:r w:rsidR="001F4861">
          <w:rPr>
            <w:color w:val="808080" w:themeColor="background1" w:themeShade="80"/>
            <w:spacing w:val="60"/>
          </w:rPr>
          <w:t xml:space="preserve">Page </w:t>
        </w:r>
        <w:r w:rsidR="001F4861">
          <w:t xml:space="preserve"> </w:t>
        </w:r>
        <w:proofErr w:type="gramEnd"/>
        <w:r w:rsidR="00464D1C">
          <w:fldChar w:fldCharType="begin"/>
        </w:r>
        <w:r w:rsidR="00464D1C">
          <w:instrText xml:space="preserve"> PAGE   \* MERGEFORMAT </w:instrText>
        </w:r>
        <w:r w:rsidR="00464D1C">
          <w:fldChar w:fldCharType="separate"/>
        </w:r>
        <w:r w:rsidR="002539FC">
          <w:rPr>
            <w:noProof/>
          </w:rPr>
          <w:t>1</w:t>
        </w:r>
        <w:r w:rsidR="00464D1C">
          <w:rPr>
            <w:noProof/>
          </w:rPr>
          <w:fldChar w:fldCharType="end"/>
        </w:r>
        <w:r w:rsidR="00464D1C">
          <w:t xml:space="preserve"> | </w:t>
        </w:r>
        <w:fldSimple w:instr=" NUMPAGES  \* Arabic  \* MERGEFORMAT ">
          <w:r w:rsidR="002539FC">
            <w:rPr>
              <w:noProof/>
            </w:rPr>
            <w:t>2</w:t>
          </w:r>
        </w:fldSimple>
        <w:r w:rsidR="00464D1C">
          <w:t xml:space="preserve">  </w:t>
        </w:r>
      </w:p>
    </w:sdtContent>
  </w:sdt>
  <w:p w:rsidR="00187D97" w:rsidRDefault="00187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47" w:rsidRDefault="00C51E47" w:rsidP="00F14D96">
      <w:pPr>
        <w:spacing w:after="0" w:line="240" w:lineRule="auto"/>
      </w:pPr>
      <w:r>
        <w:separator/>
      </w:r>
    </w:p>
  </w:footnote>
  <w:footnote w:type="continuationSeparator" w:id="0">
    <w:p w:rsidR="00C51E47" w:rsidRDefault="00C51E47" w:rsidP="00F14D96">
      <w:pPr>
        <w:spacing w:after="0" w:line="240" w:lineRule="auto"/>
      </w:pPr>
      <w:r>
        <w:continuationSeparator/>
      </w:r>
    </w:p>
  </w:footnote>
  <w:footnote w:id="1">
    <w:p w:rsidR="000336FD" w:rsidRDefault="000336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B2810">
        <w:t>Woody canopy cover data</w:t>
      </w:r>
      <w:r>
        <w:t xml:space="preserve"> were recorded as “Species – unrooted” (e.g., </w:t>
      </w:r>
      <w:proofErr w:type="spellStart"/>
      <w:r w:rsidRPr="002539FC">
        <w:rPr>
          <w:i/>
        </w:rPr>
        <w:t>Populus</w:t>
      </w:r>
      <w:proofErr w:type="spellEnd"/>
      <w:r w:rsidRPr="002539FC">
        <w:rPr>
          <w:i/>
        </w:rPr>
        <w:t xml:space="preserve"> </w:t>
      </w:r>
      <w:proofErr w:type="spellStart"/>
      <w:r w:rsidRPr="002539FC">
        <w:rPr>
          <w:i/>
        </w:rPr>
        <w:t>fremontii</w:t>
      </w:r>
      <w:proofErr w:type="spellEnd"/>
      <w:r>
        <w:t xml:space="preserve"> – unrooted) on the 2018 data sheets </w:t>
      </w:r>
      <w:r w:rsidR="002B2810">
        <w:t xml:space="preserve">for DINO </w:t>
      </w:r>
      <w:r>
        <w:t xml:space="preserve">since the </w:t>
      </w:r>
      <w:r w:rsidR="002B2810">
        <w:t>WCC</w:t>
      </w:r>
      <w:r>
        <w:t xml:space="preserve"> section had not been added yet. </w:t>
      </w:r>
      <w:r w:rsidR="007F4A6E">
        <w:t xml:space="preserve">These data were not recorded using the exact same methodology as used </w:t>
      </w:r>
      <w:r w:rsidR="00996DAB">
        <w:t>at</w:t>
      </w:r>
      <w:r w:rsidR="007F4A6E">
        <w:t xml:space="preserve"> BLCA and CANY, however, so the data may not be comparable. Starting in 2019, </w:t>
      </w:r>
      <w:r w:rsidR="002B2810">
        <w:t xml:space="preserve">WCC </w:t>
      </w:r>
      <w:r w:rsidR="007F4A6E">
        <w:t>data will be collected in the same way at all three parks.</w:t>
      </w:r>
    </w:p>
  </w:footnote>
  <w:footnote w:id="2">
    <w:p w:rsidR="00F14D96" w:rsidRPr="00F14D96" w:rsidRDefault="00F14D96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CURE is empty because data i</w:t>
      </w:r>
      <w:r w:rsidR="007F69DD">
        <w:rPr>
          <w:sz w:val="18"/>
        </w:rPr>
        <w:t>s not collected for these items;</w:t>
      </w:r>
      <w:r>
        <w:rPr>
          <w:sz w:val="18"/>
        </w:rPr>
        <w:t xml:space="preserve"> instead GPS is used for data collection.</w:t>
      </w:r>
    </w:p>
  </w:footnote>
  <w:footnote w:id="3">
    <w:p w:rsidR="00F27DFE" w:rsidRDefault="00F27DFE" w:rsidP="00F27DFE">
      <w:pPr>
        <w:pStyle w:val="FootnoteText"/>
      </w:pPr>
      <w:r>
        <w:rPr>
          <w:rStyle w:val="FootnoteReference"/>
        </w:rPr>
        <w:footnoteRef/>
      </w:r>
      <w:r>
        <w:t xml:space="preserve"> Replicate &amp; Calibration plots (#s or locations) be prefixed with either </w:t>
      </w:r>
      <w:proofErr w:type="gramStart"/>
      <w:r>
        <w:t>a</w:t>
      </w:r>
      <w:proofErr w:type="gramEnd"/>
      <w:r>
        <w:t xml:space="preserve"> R (replicate) or a </w:t>
      </w:r>
      <w:r w:rsidR="008A7481">
        <w:t xml:space="preserve">C (calibration) followed by a real or dummy </w:t>
      </w:r>
      <w:r>
        <w:t>plot # or plot location.</w:t>
      </w:r>
      <w:r w:rsidR="008A7481">
        <w:t xml:space="preserve"> (</w:t>
      </w:r>
      <w:proofErr w:type="gramStart"/>
      <w:r w:rsidR="008A7481">
        <w:t>dummy</w:t>
      </w:r>
      <w:proofErr w:type="gramEnd"/>
      <w:r w:rsidR="008A7481">
        <w:t xml:space="preserve"> #s begin w/ 900 to avoid collisions with actual plot #s). This allows us to leverage database plot fields for calibrations &amp; replicates and to automate comparisons for them.</w:t>
      </w:r>
    </w:p>
  </w:footnote>
  <w:footnote w:id="4">
    <w:p w:rsidR="001339E3" w:rsidRPr="00850E7E" w:rsidRDefault="001339E3" w:rsidP="001339E3">
      <w:pPr>
        <w:pStyle w:val="FootnoteText"/>
      </w:pPr>
      <w:r>
        <w:rPr>
          <w:rStyle w:val="FootnoteReference"/>
        </w:rPr>
        <w:footnoteRef/>
      </w:r>
      <w:r>
        <w:t xml:space="preserve"> TBD if this will include </w:t>
      </w:r>
      <w:r>
        <w:rPr>
          <w:i/>
        </w:rPr>
        <w:t>both</w:t>
      </w:r>
      <w:r>
        <w:t xml:space="preserve"> herbaceous and woody standing dead as is done in GRCA.</w:t>
      </w:r>
    </w:p>
  </w:footnote>
  <w:footnote w:id="5">
    <w:p w:rsidR="001339E3" w:rsidRDefault="001339E3" w:rsidP="001339E3">
      <w:pPr>
        <w:pStyle w:val="FootnoteText"/>
      </w:pPr>
      <w:r>
        <w:rPr>
          <w:rStyle w:val="FootnoteReference"/>
        </w:rPr>
        <w:footnoteRef/>
      </w:r>
      <w:r>
        <w:t xml:space="preserve"> Previously FA % was recorded multiple times (WCC &amp; URC) for BLCA &amp; CANY and was not included on the DINO datasheet. In 2018 FA % will be recorded once for a plot for </w:t>
      </w:r>
      <w:r w:rsidRPr="008A7481">
        <w:rPr>
          <w:b/>
        </w:rPr>
        <w:t>all</w:t>
      </w:r>
      <w:r>
        <w:t xml:space="preserve"> parks.</w:t>
      </w:r>
    </w:p>
  </w:footnote>
  <w:footnote w:id="6">
    <w:p w:rsidR="001339E3" w:rsidRDefault="001339E3" w:rsidP="001339E3">
      <w:pPr>
        <w:pStyle w:val="FootnoteText"/>
      </w:pPr>
      <w:r>
        <w:rPr>
          <w:rStyle w:val="FootnoteReference"/>
        </w:rPr>
        <w:footnoteRef/>
      </w:r>
      <w:r>
        <w:t xml:space="preserve"> Prior to 2018 beaver browse data was sporadically noted so pre-2017 data for this presence/absence indicator is incomplete.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8"/>
      <w:gridCol w:w="6481"/>
      <w:gridCol w:w="1547"/>
    </w:tblGrid>
    <w:tr w:rsidR="00187D97" w:rsidRPr="00187D97" w:rsidTr="002539FC">
      <w:tc>
        <w:tcPr>
          <w:tcW w:w="1548" w:type="dxa"/>
        </w:tcPr>
        <w:p w:rsidR="00187D97" w:rsidRPr="00464D1C" w:rsidRDefault="00187D97" w:rsidP="00DF0233">
          <w:pPr>
            <w:pStyle w:val="NewsletterTitle"/>
            <w:tabs>
              <w:tab w:val="clear" w:pos="9360"/>
            </w:tabs>
            <w:rPr>
              <w:color w:val="7F7F7F" w:themeColor="text1" w:themeTint="80"/>
              <w:sz w:val="28"/>
              <w:szCs w:val="32"/>
            </w:rPr>
          </w:pPr>
          <w:proofErr w:type="spellStart"/>
          <w:r w:rsidRPr="00464D1C">
            <w:rPr>
              <w:color w:val="7F7F7F" w:themeColor="text1" w:themeTint="80"/>
              <w:sz w:val="28"/>
              <w:szCs w:val="32"/>
            </w:rPr>
            <w:t>VegPlot</w:t>
          </w:r>
          <w:proofErr w:type="spellEnd"/>
          <w:r w:rsidRPr="00464D1C">
            <w:rPr>
              <w:color w:val="7F7F7F" w:themeColor="text1" w:themeTint="80"/>
              <w:sz w:val="28"/>
              <w:szCs w:val="32"/>
            </w:rPr>
            <w:t xml:space="preserve"> –</w:t>
          </w:r>
        </w:p>
      </w:tc>
      <w:tc>
        <w:tcPr>
          <w:tcW w:w="6481" w:type="dxa"/>
        </w:tcPr>
        <w:p w:rsidR="00187D97" w:rsidRPr="00464D1C" w:rsidRDefault="00187D97" w:rsidP="00DF0233">
          <w:pPr>
            <w:pStyle w:val="NewsletterTitle"/>
            <w:tabs>
              <w:tab w:val="clear" w:pos="9360"/>
            </w:tabs>
            <w:rPr>
              <w:color w:val="7F7F7F" w:themeColor="text1" w:themeTint="80"/>
              <w:sz w:val="28"/>
              <w:szCs w:val="32"/>
            </w:rPr>
          </w:pPr>
          <w:r w:rsidRPr="00464D1C">
            <w:rPr>
              <w:color w:val="7F7F7F" w:themeColor="text1" w:themeTint="80"/>
              <w:sz w:val="28"/>
              <w:szCs w:val="32"/>
            </w:rPr>
            <w:t>Big Rivers database</w:t>
          </w:r>
          <w:r w:rsidR="00BB7FAC">
            <w:rPr>
              <w:color w:val="7F7F7F" w:themeColor="text1" w:themeTint="80"/>
              <w:sz w:val="28"/>
              <w:szCs w:val="32"/>
            </w:rPr>
            <w:t>/</w:t>
          </w:r>
          <w:r w:rsidRPr="00464D1C">
            <w:rPr>
              <w:color w:val="7F7F7F" w:themeColor="text1" w:themeTint="80"/>
              <w:sz w:val="28"/>
              <w:szCs w:val="32"/>
            </w:rPr>
            <w:t>data entry</w:t>
          </w:r>
          <w:r w:rsidR="00512C88">
            <w:rPr>
              <w:color w:val="7F7F7F" w:themeColor="text1" w:themeTint="80"/>
              <w:sz w:val="28"/>
              <w:szCs w:val="32"/>
            </w:rPr>
            <w:t xml:space="preserve"> </w:t>
          </w:r>
          <w:r w:rsidR="008A7481">
            <w:rPr>
              <w:color w:val="7F7F7F" w:themeColor="text1" w:themeTint="80"/>
              <w:sz w:val="28"/>
              <w:szCs w:val="32"/>
            </w:rPr>
            <w:t xml:space="preserve">info </w:t>
          </w:r>
          <w:r w:rsidR="00512C88">
            <w:rPr>
              <w:color w:val="7F7F7F" w:themeColor="text1" w:themeTint="80"/>
              <w:sz w:val="28"/>
              <w:szCs w:val="32"/>
            </w:rPr>
            <w:t>-</w:t>
          </w:r>
          <w:r w:rsidR="00BB7FAC">
            <w:rPr>
              <w:color w:val="7F7F7F" w:themeColor="text1" w:themeTint="80"/>
              <w:sz w:val="28"/>
              <w:szCs w:val="32"/>
            </w:rPr>
            <w:t xml:space="preserve"> U</w:t>
          </w:r>
          <w:r w:rsidR="00512C88">
            <w:rPr>
              <w:color w:val="7F7F7F" w:themeColor="text1" w:themeTint="80"/>
              <w:sz w:val="28"/>
              <w:szCs w:val="32"/>
            </w:rPr>
            <w:t>pdated</w:t>
          </w:r>
        </w:p>
      </w:tc>
      <w:tc>
        <w:tcPr>
          <w:tcW w:w="1547" w:type="dxa"/>
        </w:tcPr>
        <w:p w:rsidR="00187D97" w:rsidRPr="00187D97" w:rsidRDefault="00343E51" w:rsidP="00DF0233">
          <w:pPr>
            <w:pStyle w:val="NewsletterTitle"/>
            <w:tabs>
              <w:tab w:val="clear" w:pos="9360"/>
            </w:tabs>
            <w:rPr>
              <w:sz w:val="28"/>
              <w:szCs w:val="32"/>
            </w:rPr>
          </w:pPr>
          <w:r>
            <w:rPr>
              <w:sz w:val="28"/>
              <w:szCs w:val="32"/>
            </w:rPr>
            <w:t>9/24/2018</w:t>
          </w:r>
        </w:p>
      </w:tc>
    </w:tr>
  </w:tbl>
  <w:p w:rsidR="00187D97" w:rsidRPr="00661A15" w:rsidRDefault="00C51E47" w:rsidP="00661A15">
    <w:pPr>
      <w:pStyle w:val="NewsletterTitle"/>
      <w:tabs>
        <w:tab w:val="clear" w:pos="9360"/>
      </w:tabs>
      <w:rPr>
        <w:sz w:val="16"/>
        <w:szCs w:val="32"/>
      </w:rPr>
    </w:pPr>
    <w:r>
      <w:rPr>
        <w:sz w:val="16"/>
        <w:szCs w:val="32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BAC"/>
    <w:multiLevelType w:val="hybridMultilevel"/>
    <w:tmpl w:val="8130B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2FE"/>
    <w:multiLevelType w:val="hybridMultilevel"/>
    <w:tmpl w:val="AE125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1803"/>
    <w:multiLevelType w:val="hybridMultilevel"/>
    <w:tmpl w:val="37C25C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C0CFA"/>
    <w:multiLevelType w:val="hybridMultilevel"/>
    <w:tmpl w:val="408CA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C1FC3"/>
    <w:multiLevelType w:val="hybridMultilevel"/>
    <w:tmpl w:val="B9B87FD6"/>
    <w:lvl w:ilvl="0" w:tplc="9D02F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B1905"/>
    <w:multiLevelType w:val="hybridMultilevel"/>
    <w:tmpl w:val="BDF62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1830"/>
    <w:multiLevelType w:val="hybridMultilevel"/>
    <w:tmpl w:val="FFF866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960136"/>
    <w:multiLevelType w:val="hybridMultilevel"/>
    <w:tmpl w:val="8130B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1108D"/>
    <w:multiLevelType w:val="hybridMultilevel"/>
    <w:tmpl w:val="588A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13B1B"/>
    <w:multiLevelType w:val="hybridMultilevel"/>
    <w:tmpl w:val="BDF628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D274B0"/>
    <w:multiLevelType w:val="hybridMultilevel"/>
    <w:tmpl w:val="BDF62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062CD"/>
    <w:multiLevelType w:val="hybridMultilevel"/>
    <w:tmpl w:val="BDF62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54001"/>
    <w:multiLevelType w:val="hybridMultilevel"/>
    <w:tmpl w:val="6A38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30513"/>
    <w:multiLevelType w:val="hybridMultilevel"/>
    <w:tmpl w:val="26BA1B0E"/>
    <w:lvl w:ilvl="0" w:tplc="8ECCBA50">
      <w:start w:val="1"/>
      <w:numFmt w:val="upperLetter"/>
      <w:lvlText w:val="%1."/>
      <w:lvlJc w:val="left"/>
      <w:pPr>
        <w:ind w:left="4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>
    <w:nsid w:val="70B766DE"/>
    <w:multiLevelType w:val="hybridMultilevel"/>
    <w:tmpl w:val="252E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80510"/>
    <w:multiLevelType w:val="hybridMultilevel"/>
    <w:tmpl w:val="26BA1B0E"/>
    <w:lvl w:ilvl="0" w:tplc="8ECCB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CC"/>
    <w:rsid w:val="000336FD"/>
    <w:rsid w:val="00053DFD"/>
    <w:rsid w:val="0006349C"/>
    <w:rsid w:val="0007091A"/>
    <w:rsid w:val="000E5680"/>
    <w:rsid w:val="000F2055"/>
    <w:rsid w:val="00101557"/>
    <w:rsid w:val="001168CE"/>
    <w:rsid w:val="001339E3"/>
    <w:rsid w:val="00172E98"/>
    <w:rsid w:val="00187D97"/>
    <w:rsid w:val="001B7808"/>
    <w:rsid w:val="001C5562"/>
    <w:rsid w:val="001D4DD7"/>
    <w:rsid w:val="001F4861"/>
    <w:rsid w:val="00200ED3"/>
    <w:rsid w:val="00204584"/>
    <w:rsid w:val="002143BC"/>
    <w:rsid w:val="002153E5"/>
    <w:rsid w:val="00230A7D"/>
    <w:rsid w:val="002539FC"/>
    <w:rsid w:val="002672E4"/>
    <w:rsid w:val="002B2810"/>
    <w:rsid w:val="002B3230"/>
    <w:rsid w:val="002C04F3"/>
    <w:rsid w:val="002E55D9"/>
    <w:rsid w:val="002F63CC"/>
    <w:rsid w:val="00301465"/>
    <w:rsid w:val="00305130"/>
    <w:rsid w:val="0031104B"/>
    <w:rsid w:val="00343E51"/>
    <w:rsid w:val="00377C21"/>
    <w:rsid w:val="003B708C"/>
    <w:rsid w:val="003E336E"/>
    <w:rsid w:val="00413E73"/>
    <w:rsid w:val="004514D1"/>
    <w:rsid w:val="00464D1C"/>
    <w:rsid w:val="004664F6"/>
    <w:rsid w:val="004B4478"/>
    <w:rsid w:val="004D21A6"/>
    <w:rsid w:val="00504A4D"/>
    <w:rsid w:val="00512C88"/>
    <w:rsid w:val="00515F36"/>
    <w:rsid w:val="00525483"/>
    <w:rsid w:val="0053199A"/>
    <w:rsid w:val="00554698"/>
    <w:rsid w:val="0055569B"/>
    <w:rsid w:val="00561201"/>
    <w:rsid w:val="00596522"/>
    <w:rsid w:val="005A71B2"/>
    <w:rsid w:val="005E04C5"/>
    <w:rsid w:val="0060547A"/>
    <w:rsid w:val="0061660E"/>
    <w:rsid w:val="00636C00"/>
    <w:rsid w:val="006504F1"/>
    <w:rsid w:val="00661A15"/>
    <w:rsid w:val="006A23A9"/>
    <w:rsid w:val="006B0E1A"/>
    <w:rsid w:val="006B15FE"/>
    <w:rsid w:val="006F6D5C"/>
    <w:rsid w:val="00727E6A"/>
    <w:rsid w:val="00740ADC"/>
    <w:rsid w:val="007509AC"/>
    <w:rsid w:val="00751ADD"/>
    <w:rsid w:val="00767115"/>
    <w:rsid w:val="007801A8"/>
    <w:rsid w:val="00780EBF"/>
    <w:rsid w:val="00785C8D"/>
    <w:rsid w:val="007A3DBB"/>
    <w:rsid w:val="007D649C"/>
    <w:rsid w:val="007E5B8B"/>
    <w:rsid w:val="007F4A6E"/>
    <w:rsid w:val="007F69DD"/>
    <w:rsid w:val="007F798A"/>
    <w:rsid w:val="008028A7"/>
    <w:rsid w:val="00804767"/>
    <w:rsid w:val="00850E7E"/>
    <w:rsid w:val="008874D4"/>
    <w:rsid w:val="00896AE1"/>
    <w:rsid w:val="008A7481"/>
    <w:rsid w:val="008C44CC"/>
    <w:rsid w:val="009010EE"/>
    <w:rsid w:val="00927051"/>
    <w:rsid w:val="009329B2"/>
    <w:rsid w:val="00951337"/>
    <w:rsid w:val="00960ADA"/>
    <w:rsid w:val="00966BE8"/>
    <w:rsid w:val="009824CB"/>
    <w:rsid w:val="00983FB4"/>
    <w:rsid w:val="00996DAB"/>
    <w:rsid w:val="009C4DB7"/>
    <w:rsid w:val="00A1422A"/>
    <w:rsid w:val="00A67684"/>
    <w:rsid w:val="00A90364"/>
    <w:rsid w:val="00AB7FE5"/>
    <w:rsid w:val="00AC014C"/>
    <w:rsid w:val="00B30D6F"/>
    <w:rsid w:val="00B53E30"/>
    <w:rsid w:val="00B6219A"/>
    <w:rsid w:val="00B8508C"/>
    <w:rsid w:val="00B90F49"/>
    <w:rsid w:val="00BB7FAC"/>
    <w:rsid w:val="00BD1CC1"/>
    <w:rsid w:val="00BD7D9D"/>
    <w:rsid w:val="00BF5910"/>
    <w:rsid w:val="00C310B6"/>
    <w:rsid w:val="00C360DD"/>
    <w:rsid w:val="00C5024F"/>
    <w:rsid w:val="00C51E47"/>
    <w:rsid w:val="00C52516"/>
    <w:rsid w:val="00C6196A"/>
    <w:rsid w:val="00C66A8B"/>
    <w:rsid w:val="00C72054"/>
    <w:rsid w:val="00CA0F79"/>
    <w:rsid w:val="00CA5DE7"/>
    <w:rsid w:val="00CB077C"/>
    <w:rsid w:val="00D25E52"/>
    <w:rsid w:val="00D37591"/>
    <w:rsid w:val="00D529A0"/>
    <w:rsid w:val="00DA7D69"/>
    <w:rsid w:val="00DB631F"/>
    <w:rsid w:val="00DB7FD0"/>
    <w:rsid w:val="00DD0A6E"/>
    <w:rsid w:val="00DF2320"/>
    <w:rsid w:val="00DF26CD"/>
    <w:rsid w:val="00E20BB7"/>
    <w:rsid w:val="00E740BB"/>
    <w:rsid w:val="00E90498"/>
    <w:rsid w:val="00E913A1"/>
    <w:rsid w:val="00E97F41"/>
    <w:rsid w:val="00EA2EA5"/>
    <w:rsid w:val="00EA5A49"/>
    <w:rsid w:val="00EC0040"/>
    <w:rsid w:val="00EC10FF"/>
    <w:rsid w:val="00EE28E9"/>
    <w:rsid w:val="00F00C85"/>
    <w:rsid w:val="00F14D96"/>
    <w:rsid w:val="00F27DFE"/>
    <w:rsid w:val="00F40BA4"/>
    <w:rsid w:val="00F40DC4"/>
    <w:rsid w:val="00F53FA9"/>
    <w:rsid w:val="00F56EFF"/>
    <w:rsid w:val="00F61CBE"/>
    <w:rsid w:val="00F66D14"/>
    <w:rsid w:val="00F873D1"/>
    <w:rsid w:val="00FB1D36"/>
    <w:rsid w:val="00FE0D2F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locked="1" w:semiHidden="0" w:uiPriority="59" w:unhideWhenUsed="0"/>
    <w:lsdException w:name="No Spacing" w:uiPriority="1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522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D6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link w:val="ContentChar"/>
    <w:qFormat/>
    <w:rsid w:val="00767115"/>
    <w:pPr>
      <w:spacing w:after="120" w:line="240" w:lineRule="auto"/>
      <w:ind w:left="288"/>
    </w:pPr>
    <w:rPr>
      <w:sz w:val="20"/>
    </w:rPr>
  </w:style>
  <w:style w:type="character" w:customStyle="1" w:styleId="ContentChar">
    <w:name w:val="Content Char"/>
    <w:basedOn w:val="DefaultParagraphFont"/>
    <w:link w:val="Content"/>
    <w:rsid w:val="00767115"/>
    <w:rPr>
      <w:sz w:val="20"/>
    </w:rPr>
  </w:style>
  <w:style w:type="paragraph" w:customStyle="1" w:styleId="ArticleTitle">
    <w:name w:val="Article Title"/>
    <w:basedOn w:val="Normal"/>
    <w:link w:val="ArticleTitleChar"/>
    <w:qFormat/>
    <w:rsid w:val="00F873D1"/>
    <w:pPr>
      <w:tabs>
        <w:tab w:val="left" w:pos="1944"/>
      </w:tabs>
      <w:spacing w:before="120" w:after="0" w:line="240" w:lineRule="auto"/>
    </w:pPr>
    <w:rPr>
      <w:rFonts w:ascii="Lucida Sans Unicode" w:hAnsi="Lucida Sans Unicode" w:cs="Lucida Sans Unicode"/>
      <w:color w:val="454422"/>
      <w:sz w:val="36"/>
      <w:szCs w:val="36"/>
    </w:rPr>
  </w:style>
  <w:style w:type="character" w:customStyle="1" w:styleId="ArticleTitleChar">
    <w:name w:val="Article Title Char"/>
    <w:basedOn w:val="DefaultParagraphFont"/>
    <w:link w:val="ArticleTitle"/>
    <w:rsid w:val="00F873D1"/>
    <w:rPr>
      <w:rFonts w:ascii="Lucida Sans Unicode" w:hAnsi="Lucida Sans Unicode" w:cs="Lucida Sans Unicode"/>
      <w:color w:val="454422"/>
      <w:sz w:val="36"/>
      <w:szCs w:val="36"/>
    </w:rPr>
  </w:style>
  <w:style w:type="paragraph" w:customStyle="1" w:styleId="ArticleByline">
    <w:name w:val="Article Byline"/>
    <w:basedOn w:val="ArticleTitle"/>
    <w:link w:val="ArticleBylineChar"/>
    <w:qFormat/>
    <w:rsid w:val="00F873D1"/>
    <w:rPr>
      <w:sz w:val="20"/>
      <w:szCs w:val="20"/>
    </w:rPr>
  </w:style>
  <w:style w:type="character" w:customStyle="1" w:styleId="ArticleBylineChar">
    <w:name w:val="Article Byline Char"/>
    <w:basedOn w:val="ArticleTitleChar"/>
    <w:link w:val="ArticleByline"/>
    <w:rsid w:val="00F873D1"/>
    <w:rPr>
      <w:rFonts w:ascii="Lucida Sans Unicode" w:hAnsi="Lucida Sans Unicode" w:cs="Lucida Sans Unicode"/>
      <w:color w:val="454422"/>
      <w:sz w:val="20"/>
      <w:szCs w:val="20"/>
    </w:rPr>
  </w:style>
  <w:style w:type="paragraph" w:customStyle="1" w:styleId="IssueDate">
    <w:name w:val="Issue Date"/>
    <w:basedOn w:val="Header"/>
    <w:link w:val="IssueDateChar"/>
    <w:qFormat/>
    <w:rsid w:val="00F873D1"/>
    <w:pPr>
      <w:jc w:val="right"/>
    </w:pPr>
    <w:rPr>
      <w:rFonts w:ascii="Trebuchet MS" w:hAnsi="Trebuchet MS"/>
      <w:color w:val="C2C2AD"/>
      <w:sz w:val="16"/>
      <w:szCs w:val="16"/>
    </w:rPr>
  </w:style>
  <w:style w:type="character" w:customStyle="1" w:styleId="IssueDateChar">
    <w:name w:val="Issue Date Char"/>
    <w:basedOn w:val="HeaderChar"/>
    <w:link w:val="IssueDate"/>
    <w:rsid w:val="00F873D1"/>
    <w:rPr>
      <w:rFonts w:ascii="Trebuchet MS" w:hAnsi="Trebuchet MS"/>
      <w:color w:val="C2C2A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3D1"/>
  </w:style>
  <w:style w:type="paragraph" w:customStyle="1" w:styleId="NewsletterByline">
    <w:name w:val="Newsletter Byline"/>
    <w:basedOn w:val="Header"/>
    <w:link w:val="NewsletterBylineChar"/>
    <w:qFormat/>
    <w:rsid w:val="00F873D1"/>
    <w:rPr>
      <w:rFonts w:ascii="Trebuchet MS" w:hAnsi="Trebuchet MS"/>
      <w:color w:val="C2C2AD"/>
      <w:sz w:val="18"/>
      <w:szCs w:val="18"/>
    </w:rPr>
  </w:style>
  <w:style w:type="character" w:customStyle="1" w:styleId="NewsletterBylineChar">
    <w:name w:val="Newsletter Byline Char"/>
    <w:basedOn w:val="HeaderChar"/>
    <w:link w:val="NewsletterByline"/>
    <w:rsid w:val="00F873D1"/>
    <w:rPr>
      <w:rFonts w:ascii="Trebuchet MS" w:hAnsi="Trebuchet MS"/>
      <w:color w:val="C2C2AD"/>
      <w:sz w:val="18"/>
      <w:szCs w:val="18"/>
    </w:rPr>
  </w:style>
  <w:style w:type="paragraph" w:customStyle="1" w:styleId="NewsletterTitle">
    <w:name w:val="Newsletter Title"/>
    <w:basedOn w:val="Header"/>
    <w:link w:val="NewsletterTitleChar"/>
    <w:qFormat/>
    <w:rsid w:val="00F873D1"/>
    <w:rPr>
      <w:rFonts w:ascii="Century Gothic" w:hAnsi="Century Gothic"/>
      <w:color w:val="C2C2AD"/>
      <w:sz w:val="104"/>
      <w:szCs w:val="104"/>
    </w:rPr>
  </w:style>
  <w:style w:type="character" w:customStyle="1" w:styleId="NewsletterTitleChar">
    <w:name w:val="Newsletter Title Char"/>
    <w:basedOn w:val="HeaderChar"/>
    <w:link w:val="NewsletterTitle"/>
    <w:rsid w:val="00F873D1"/>
    <w:rPr>
      <w:rFonts w:ascii="Century Gothic" w:hAnsi="Century Gothic"/>
      <w:color w:val="C2C2AD"/>
      <w:sz w:val="104"/>
      <w:szCs w:val="104"/>
    </w:rPr>
  </w:style>
  <w:style w:type="paragraph" w:styleId="ListParagraph">
    <w:name w:val="List Paragraph"/>
    <w:basedOn w:val="Normal"/>
    <w:uiPriority w:val="34"/>
    <w:unhideWhenUsed/>
    <w:qFormat/>
    <w:rsid w:val="007D64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6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locked/>
    <w:rsid w:val="007D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D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D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4D9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8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97"/>
  </w:style>
  <w:style w:type="paragraph" w:styleId="BalloonText">
    <w:name w:val="Balloon Text"/>
    <w:basedOn w:val="Normal"/>
    <w:link w:val="BalloonTextChar"/>
    <w:uiPriority w:val="99"/>
    <w:semiHidden/>
    <w:unhideWhenUsed/>
    <w:rsid w:val="0003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locked="1" w:semiHidden="0" w:uiPriority="59" w:unhideWhenUsed="0"/>
    <w:lsdException w:name="No Spacing" w:uiPriority="1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522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D6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link w:val="ContentChar"/>
    <w:qFormat/>
    <w:rsid w:val="00767115"/>
    <w:pPr>
      <w:spacing w:after="120" w:line="240" w:lineRule="auto"/>
      <w:ind w:left="288"/>
    </w:pPr>
    <w:rPr>
      <w:sz w:val="20"/>
    </w:rPr>
  </w:style>
  <w:style w:type="character" w:customStyle="1" w:styleId="ContentChar">
    <w:name w:val="Content Char"/>
    <w:basedOn w:val="DefaultParagraphFont"/>
    <w:link w:val="Content"/>
    <w:rsid w:val="00767115"/>
    <w:rPr>
      <w:sz w:val="20"/>
    </w:rPr>
  </w:style>
  <w:style w:type="paragraph" w:customStyle="1" w:styleId="ArticleTitle">
    <w:name w:val="Article Title"/>
    <w:basedOn w:val="Normal"/>
    <w:link w:val="ArticleTitleChar"/>
    <w:qFormat/>
    <w:rsid w:val="00F873D1"/>
    <w:pPr>
      <w:tabs>
        <w:tab w:val="left" w:pos="1944"/>
      </w:tabs>
      <w:spacing w:before="120" w:after="0" w:line="240" w:lineRule="auto"/>
    </w:pPr>
    <w:rPr>
      <w:rFonts w:ascii="Lucida Sans Unicode" w:hAnsi="Lucida Sans Unicode" w:cs="Lucida Sans Unicode"/>
      <w:color w:val="454422"/>
      <w:sz w:val="36"/>
      <w:szCs w:val="36"/>
    </w:rPr>
  </w:style>
  <w:style w:type="character" w:customStyle="1" w:styleId="ArticleTitleChar">
    <w:name w:val="Article Title Char"/>
    <w:basedOn w:val="DefaultParagraphFont"/>
    <w:link w:val="ArticleTitle"/>
    <w:rsid w:val="00F873D1"/>
    <w:rPr>
      <w:rFonts w:ascii="Lucida Sans Unicode" w:hAnsi="Lucida Sans Unicode" w:cs="Lucida Sans Unicode"/>
      <w:color w:val="454422"/>
      <w:sz w:val="36"/>
      <w:szCs w:val="36"/>
    </w:rPr>
  </w:style>
  <w:style w:type="paragraph" w:customStyle="1" w:styleId="ArticleByline">
    <w:name w:val="Article Byline"/>
    <w:basedOn w:val="ArticleTitle"/>
    <w:link w:val="ArticleBylineChar"/>
    <w:qFormat/>
    <w:rsid w:val="00F873D1"/>
    <w:rPr>
      <w:sz w:val="20"/>
      <w:szCs w:val="20"/>
    </w:rPr>
  </w:style>
  <w:style w:type="character" w:customStyle="1" w:styleId="ArticleBylineChar">
    <w:name w:val="Article Byline Char"/>
    <w:basedOn w:val="ArticleTitleChar"/>
    <w:link w:val="ArticleByline"/>
    <w:rsid w:val="00F873D1"/>
    <w:rPr>
      <w:rFonts w:ascii="Lucida Sans Unicode" w:hAnsi="Lucida Sans Unicode" w:cs="Lucida Sans Unicode"/>
      <w:color w:val="454422"/>
      <w:sz w:val="20"/>
      <w:szCs w:val="20"/>
    </w:rPr>
  </w:style>
  <w:style w:type="paragraph" w:customStyle="1" w:styleId="IssueDate">
    <w:name w:val="Issue Date"/>
    <w:basedOn w:val="Header"/>
    <w:link w:val="IssueDateChar"/>
    <w:qFormat/>
    <w:rsid w:val="00F873D1"/>
    <w:pPr>
      <w:jc w:val="right"/>
    </w:pPr>
    <w:rPr>
      <w:rFonts w:ascii="Trebuchet MS" w:hAnsi="Trebuchet MS"/>
      <w:color w:val="C2C2AD"/>
      <w:sz w:val="16"/>
      <w:szCs w:val="16"/>
    </w:rPr>
  </w:style>
  <w:style w:type="character" w:customStyle="1" w:styleId="IssueDateChar">
    <w:name w:val="Issue Date Char"/>
    <w:basedOn w:val="HeaderChar"/>
    <w:link w:val="IssueDate"/>
    <w:rsid w:val="00F873D1"/>
    <w:rPr>
      <w:rFonts w:ascii="Trebuchet MS" w:hAnsi="Trebuchet MS"/>
      <w:color w:val="C2C2A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3D1"/>
  </w:style>
  <w:style w:type="paragraph" w:customStyle="1" w:styleId="NewsletterByline">
    <w:name w:val="Newsletter Byline"/>
    <w:basedOn w:val="Header"/>
    <w:link w:val="NewsletterBylineChar"/>
    <w:qFormat/>
    <w:rsid w:val="00F873D1"/>
    <w:rPr>
      <w:rFonts w:ascii="Trebuchet MS" w:hAnsi="Trebuchet MS"/>
      <w:color w:val="C2C2AD"/>
      <w:sz w:val="18"/>
      <w:szCs w:val="18"/>
    </w:rPr>
  </w:style>
  <w:style w:type="character" w:customStyle="1" w:styleId="NewsletterBylineChar">
    <w:name w:val="Newsletter Byline Char"/>
    <w:basedOn w:val="HeaderChar"/>
    <w:link w:val="NewsletterByline"/>
    <w:rsid w:val="00F873D1"/>
    <w:rPr>
      <w:rFonts w:ascii="Trebuchet MS" w:hAnsi="Trebuchet MS"/>
      <w:color w:val="C2C2AD"/>
      <w:sz w:val="18"/>
      <w:szCs w:val="18"/>
    </w:rPr>
  </w:style>
  <w:style w:type="paragraph" w:customStyle="1" w:styleId="NewsletterTitle">
    <w:name w:val="Newsletter Title"/>
    <w:basedOn w:val="Header"/>
    <w:link w:val="NewsletterTitleChar"/>
    <w:qFormat/>
    <w:rsid w:val="00F873D1"/>
    <w:rPr>
      <w:rFonts w:ascii="Century Gothic" w:hAnsi="Century Gothic"/>
      <w:color w:val="C2C2AD"/>
      <w:sz w:val="104"/>
      <w:szCs w:val="104"/>
    </w:rPr>
  </w:style>
  <w:style w:type="character" w:customStyle="1" w:styleId="NewsletterTitleChar">
    <w:name w:val="Newsletter Title Char"/>
    <w:basedOn w:val="HeaderChar"/>
    <w:link w:val="NewsletterTitle"/>
    <w:rsid w:val="00F873D1"/>
    <w:rPr>
      <w:rFonts w:ascii="Century Gothic" w:hAnsi="Century Gothic"/>
      <w:color w:val="C2C2AD"/>
      <w:sz w:val="104"/>
      <w:szCs w:val="104"/>
    </w:rPr>
  </w:style>
  <w:style w:type="paragraph" w:styleId="ListParagraph">
    <w:name w:val="List Paragraph"/>
    <w:basedOn w:val="Normal"/>
    <w:uiPriority w:val="34"/>
    <w:unhideWhenUsed/>
    <w:qFormat/>
    <w:rsid w:val="007D64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6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locked/>
    <w:rsid w:val="007D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D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D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4D9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8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97"/>
  </w:style>
  <w:style w:type="paragraph" w:styleId="BalloonText">
    <w:name w:val="Balloon Text"/>
    <w:basedOn w:val="Normal"/>
    <w:link w:val="BalloonTextChar"/>
    <w:uiPriority w:val="99"/>
    <w:semiHidden/>
    <w:unhideWhenUsed/>
    <w:rsid w:val="0003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FB19-8341-4BD2-9135-795ACAA5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NWReflections, LLC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Campbell</dc:creator>
  <cp:lastModifiedBy>Helen Thomas</cp:lastModifiedBy>
  <cp:revision>23</cp:revision>
  <dcterms:created xsi:type="dcterms:W3CDTF">2017-11-30T17:18:00Z</dcterms:created>
  <dcterms:modified xsi:type="dcterms:W3CDTF">2018-10-16T16:56:00Z</dcterms:modified>
</cp:coreProperties>
</file>