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Feel free to follow along or explore on your own. You can try improving upon the example provided below.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piktochart.com</w:t>
        </w:r>
      </w:hyperlink>
      <w:r w:rsidDel="00000000" w:rsidR="00000000" w:rsidRPr="00000000">
        <w:rPr>
          <w:rtl w:val="0"/>
        </w:rPr>
        <w:t xml:space="preserve"> and sign-up/log-in to your account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Create a new Infographic: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Select the Infographic from the side menu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There are many templates to start from or you can select the “Create a new infographic to begin with a blank canvas.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Blocks: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can create an infographic in “blocks.”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the height of the block by dragging the bottom up and down.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the width in the block tool bar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Make a title: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the top block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From the toolbar, click on the “Back-Ground” icon and select a background color, image, or texture.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the “Text” icon. Select a Text Frame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Upload images: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Upload the icon and map from the Activity Folder. Icons are from https://thenounproject.com/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Piktochart will store uploaded images for future use in your account.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the 2nd block, click on the icons to add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You cannot edit uploaded images. Any changes (cropping, color change, etc.), must be done before the image is uploaded.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Graphics: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Piktochart has a library of shapes, icons, and images.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Graphs and Maps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can create graphs and maps under “Tools”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These features are basic. The example below includes a bar chart and icon chart.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Download and Share: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the free version, you can download a watermarked .png or .jpeg of the infographic.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can also publish the infographic to the web, and share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77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ktochart.com/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