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Project Plan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Milestones: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10/16/12 – Develop project plan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10/22/12 – Begin work on development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10/29/12 – Implement all pages/sections.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11/5/12 – Finish page development and layout. Check with client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11/12/12 – Finish user functionality. Check with client </w:t>
      </w:r>
    </w:p>
    <w:p w:rsidDel="00000000" w:rsidRDefault="00000000" w:rsidR="00000000" w:rsidRPr="00000000" w:rsidP="00000000">
      <w:pPr>
        <w:ind w:firstLine="720" w:left="720"/>
      </w:pPr>
      <w:r w:rsidDel="00000000" w:rsidR="00000000" w:rsidRPr="00000000">
        <w:rPr>
          <w:highlight w:val="none"/>
          <w:rtl w:val="0"/>
        </w:rPr>
        <w:t xml:space="preserve">11/19/12 – Make appropriate changes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12/3/12 – Turn product over to client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Grading: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  <w:r w:rsidDel="00000000" w:rsidR="00000000" w:rsidRPr="00000000">
        <w:rPr>
          <w:highlight w:val="none"/>
          <w:rtl w:val="0"/>
        </w:rPr>
        <w:t xml:space="preserve">20% - Pages/Sections (layout)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4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Covered all the sections client wanted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Tenants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Landlords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Multi-Unit Owners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Investors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Listings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Applications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Services</w:t>
      </w:r>
    </w:p>
    <w:p w:rsidDel="00000000" w:rsidRDefault="00000000" w:rsidR="00000000" w:rsidRPr="00000000" w:rsidP="00000000">
      <w:pPr>
        <w:numPr>
          <w:ilvl w:val="3"/>
          <w:numId w:val="4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Vendors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  <w:r w:rsidDel="00000000" w:rsidR="00000000" w:rsidRPr="00000000">
        <w:rPr>
          <w:highlight w:val="none"/>
          <w:rtl w:val="0"/>
        </w:rPr>
        <w:t xml:space="preserve">20% - Style &amp; Design 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Designed well and easy to read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Home Page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Header/Footer/Navigation</w:t>
      </w:r>
    </w:p>
    <w:p w:rsidDel="00000000" w:rsidRDefault="00000000" w:rsidR="00000000" w:rsidRPr="00000000" w:rsidP="00000000">
      <w:pPr>
        <w:numPr>
          <w:ilvl w:val="2"/>
          <w:numId w:val="3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Mobile Display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20% - Ease of Use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Easy for users to find what they want, understand the pages</w:t>
      </w:r>
    </w:p>
    <w:p w:rsidDel="00000000" w:rsidRDefault="00000000" w:rsidR="00000000" w:rsidRPr="00000000" w:rsidP="00000000">
      <w:pPr>
        <w:numPr>
          <w:ilvl w:val="2"/>
          <w:numId w:val="2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Navigation to pages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40% - </w:t>
      </w:r>
      <w:r w:rsidDel="00000000" w:rsidR="00000000" w:rsidRPr="00000000">
        <w:rPr>
          <w:highlight w:val="none"/>
          <w:rtl w:val="0"/>
        </w:rPr>
        <w:t xml:space="preserve">User Functionality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Applications page</w:t>
      </w:r>
    </w:p>
    <w:p w:rsidDel="00000000" w:rsidRDefault="00000000" w:rsidR="00000000" w:rsidRPr="00000000" w:rsidP="00000000">
      <w:pPr>
        <w:numPr>
          <w:ilvl w:val="3"/>
          <w:numId w:val="1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Tenants</w:t>
      </w:r>
    </w:p>
    <w:p w:rsidDel="00000000" w:rsidRDefault="00000000" w:rsidR="00000000" w:rsidRPr="00000000" w:rsidP="00000000">
      <w:pPr>
        <w:numPr>
          <w:ilvl w:val="3"/>
          <w:numId w:val="1"/>
        </w:numPr>
        <w:ind w:hanging="360" w:left="2880"/>
      </w:pPr>
      <w:r w:rsidDel="00000000" w:rsidR="00000000" w:rsidRPr="00000000">
        <w:rPr>
          <w:highlight w:val="none"/>
          <w:rtl w:val="0"/>
        </w:rPr>
        <w:t xml:space="preserve">Landlords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Service Request page</w:t>
      </w:r>
    </w:p>
    <w:p w:rsidDel="00000000" w:rsidRDefault="00000000" w:rsidR="00000000" w:rsidRPr="00000000" w:rsidP="00000000">
      <w:pPr>
        <w:numPr>
          <w:ilvl w:val="2"/>
          <w:numId w:val="1"/>
        </w:numPr>
        <w:ind w:hanging="360" w:left="2160"/>
      </w:pPr>
      <w:r w:rsidDel="00000000" w:rsidR="00000000" w:rsidRPr="00000000">
        <w:rPr>
          <w:highlight w:val="none"/>
          <w:rtl w:val="0"/>
        </w:rPr>
        <w:t xml:space="preserve">Listings</w:t>
      </w:r>
    </w:p>
    <w:p w:rsidDel="00000000" w:rsidRDefault="00000000" w:rsidR="00000000" w:rsidRPr="00000000" w:rsidP="00000000">
      <w:pPr>
        <w:ind w:left="720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360" w:after="0" w:lineRule="auto" w:before="0"/>
      <w:ind w:firstLine="72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sz w:val="28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Project Plan.docx</dc:title>
</cp:coreProperties>
</file>