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NC Courage Team Performance Dashboard</w:t>
      </w:r>
    </w:p>
    <w:p>
      <w:pPr>
        <w:spacing w:after="100"/>
      </w:pPr>
      <w:r>
        <w:rPr>
          <w:i/>
          <w:iCs/>
          <w:sz w:val="26"/>
          <w:szCs w:val="26"/>
        </w:rPr>
        <w:t xml:space="preserve">Data &amp; Methodology Audit — Errors &amp; Fixes / Grading Review</w:t>
      </w:r>
    </w:p>
    <w:p>
      <w:pPr>
        <w:spacing w:after="300"/>
      </w:pPr>
      <w:r>
        <w:rPr>
          <w:color w:val="555555"/>
          <w:sz w:val="20"/>
          <w:szCs w:val="20"/>
        </w:rPr>
        <w:t xml:space="preserve">Audit date: 2026-07-07. Scope: Team Performance Dashboard project (build scripts, template, published HTML) and the Data Organization And Cleaning folder (3 provider workbooks, 12 match event CSVs, ingest scripts).</w:t>
      </w:r>
    </w:p>
    <w:p>
      <w:pPr>
        <w:shd w:fill="F2F2F2" w:val="clear"/>
        <w:spacing w:after="300"/>
      </w:pPr>
      <w:r>
        <w:rPr>
          <w:b/>
          <w:bCs/>
        </w:rPr>
        <w:t xml:space="preserve">Top insight: </w:t>
      </w:r>
      <w:r>
        <w:t xml:space="preserve">the StatsBomb and Impect workbooks already contain full league-wide team data for all 16 clubs. The grading system currently ignores it and grades NCC only against itself — switching to league-percentile grading is essentially free and fixes G1's biggest weakness.</w:t>
      </w:r>
    </w:p>
    <w:p>
      <w:pPr>
        <w:pBdr>
          <w:bottom w:val="single" w:color="999999" w:sz="6"/>
        </w:pBdr>
        <w:spacing w:after="200"/>
      </w:pPr>
    </w:p>
    <w:p>
      <w:pPr>
        <w:pStyle w:val="Heading1"/>
        <w:spacing w:after="150" w:before="300"/>
      </w:pPr>
      <w:r>
        <w:t xml:space="preserve">Errors &amp; Fixes</w:t>
      </w:r>
    </w:p>
    <w:p>
      <w:pPr>
        <w:spacing w:after="200"/>
      </w:pPr>
      <w:r>
        <w:rPr>
          <w:i/>
          <w:iCs/>
        </w:rPr>
        <w:t xml:space="preserve">10 findings (E1–E10). E1 (missing build_dashboard.py) and E2 (duplicate fixture rows) should be fixed first — both put the weekly build at risk.</w:t>
      </w:r>
    </w:p>
    <w:p>
      <w:pPr>
        <w:pStyle w:val="Heading2"/>
        <w:spacing w:after="120" w:before="240"/>
      </w:pPr>
      <w:r>
        <w:t xml:space="preserve">E1 — Team Performance Dashboard folder</w:t>
      </w:r>
    </w:p>
    <w:p>
      <w:pPr>
        <w:spacing w:after="100"/>
      </w:pPr>
      <w:r>
        <w:rPr>
          <w:b/>
          <w:bCs/>
          <w:color w:val="C00000"/>
        </w:rPr>
        <w:t xml:space="preserve">Severity: CRITICAL</w:t>
      </w:r>
    </w:p>
    <w:p>
      <w:pPr>
        <w:spacing w:after="100"/>
      </w:pPr>
      <w:r>
        <w:rPr>
          <w:b/>
          <w:bCs/>
        </w:rPr>
        <w:t xml:space="preserve">Error: </w:t>
      </w:r>
      <w:r>
        <w:t xml:space="preserve">build_dashboard.py is missing. build_dashboard_from_csv.py imports 14 functions from it (read_spreadsheet, pa_adjust, MANUAL_OVERRIDES, all render functions). The build pipeline cannot run.</w:t>
      </w:r>
    </w:p>
    <w:p>
      <w:pPr>
        <w:spacing w:after="100"/>
      </w:pPr>
      <w:r>
        <w:rPr>
          <w:b/>
          <w:bCs/>
        </w:rPr>
        <w:t xml:space="preserve">Evidence: </w:t>
      </w:r>
      <w:r>
        <w:t xml:space="preserve">File not present in folder; import statement at line 36 of build_dashboard_from_csv.py. The existing dashboard HTML (built Jul 7 10:14) predates the loss.</w:t>
      </w:r>
    </w:p>
    <w:p>
      <w:pPr>
        <w:spacing w:after="100"/>
      </w:pPr>
      <w:r>
        <w:rPr>
          <w:b/>
          <w:bCs/>
        </w:rPr>
        <w:t xml:space="preserve">Fix: </w:t>
      </w:r>
      <w:r>
        <w:t xml:space="preserve">Restore from git history (repo has .git — try 'git log --all -- build_dashboard.py' and 'git checkout &lt;commit&gt; -- build_dashboard.py'). Then commit it and add a CI check that the build runs.</w:t>
      </w:r>
    </w:p>
    <w:p>
      <w:pPr>
        <w:pStyle w:val="Heading2"/>
        <w:spacing w:after="120" w:before="240"/>
      </w:pPr>
      <w:r>
        <w:t xml:space="preserve">E2 — NWSL StatsBomb Data.xlsx → Team Event Data</w:t>
      </w:r>
    </w:p>
    <w:p>
      <w:pPr>
        <w:spacing w:after="100"/>
      </w:pPr>
      <w:r>
        <w:rPr>
          <w:b/>
          <w:bCs/>
          <w:color w:val="C00000"/>
        </w:rPr>
        <w:t xml:space="preserve">Severity: CRITICAL</w:t>
      </w:r>
    </w:p>
    <w:p>
      <w:pPr>
        <w:spacing w:after="100"/>
      </w:pPr>
      <w:r>
        <w:rPr>
          <w:b/>
          <w:bCs/>
        </w:rPr>
        <w:t xml:space="preserve">Error: </w:t>
      </w:r>
      <w:r>
        <w:t xml:space="preserve">Duplicate fixture rows: every NCC match GW1–9 (10 matches) appears twice — one row from the IQ export (Quality Chances / Big Chances / Possession % blank) and a second appended copy carrying the video-coded values. 22 NCC rows for 12 matches.</w:t>
      </w:r>
    </w:p>
    <w:p>
      <w:pPr>
        <w:spacing w:after="100"/>
      </w:pPr>
      <w:r>
        <w:rPr>
          <w:b/>
          <w:bCs/>
        </w:rPr>
        <w:t xml:space="preserve">Evidence: </w:t>
      </w:r>
      <w:r>
        <w:t xml:space="preserve">Row scan shows paired rows per fixture, e.g. GW1 3/15/26 twice: QC=None then QC=1. Output currently correct only because the reader lets the later row overwrite the earlier one — fragile and undocumented.</w:t>
      </w:r>
    </w:p>
    <w:p>
      <w:pPr>
        <w:spacing w:after="100"/>
      </w:pPr>
      <w:r>
        <w:rPr>
          <w:b/>
          <w:bCs/>
        </w:rPr>
        <w:t xml:space="preserve">Fix: </w:t>
      </w:r>
      <w:r>
        <w:t xml:space="preserve">Merge QC/BC/Possession into the canonical export row and delete duplicates. Better: move video-coded QC/BC into a separate small 'Video Coded' sheet keyed by Team+Date so IQ re-exports never collide with manual data. Add a uniqueness check (Team+Date) to statsbomb_adds.py — it already skips same Team+Date, so these dups predate or bypassed that guard.</w:t>
      </w:r>
    </w:p>
    <w:p>
      <w:pPr>
        <w:pStyle w:val="Heading2"/>
        <w:spacing w:after="120" w:before="240"/>
      </w:pPr>
      <w:r>
        <w:t xml:space="preserve">E3 — All three provider workbooks → Team Event Data</w:t>
      </w:r>
    </w:p>
    <w:p>
      <w:pPr>
        <w:spacing w:after="100"/>
      </w:pPr>
      <w:r>
        <w:rPr>
          <w:b/>
          <w:bCs/>
          <w:color w:val="B45F06"/>
        </w:rPr>
        <w:t xml:space="preserve">Severity: HIGH</w:t>
      </w:r>
    </w:p>
    <w:p>
      <w:pPr>
        <w:spacing w:after="100"/>
      </w:pPr>
      <w:r>
        <w:rPr>
          <w:b/>
          <w:bCs/>
        </w:rPr>
        <w:t xml:space="preserve">Error: </w:t>
      </w:r>
      <w:r>
        <w:t xml:space="preserve">Mixed date types: matches through 6/1/26 are stored as text strings ('3/15/26') while the 7/5/26 rows are true datetime cells (2026-07-05 00:00:00).</w:t>
      </w:r>
    </w:p>
    <w:p>
      <w:pPr>
        <w:spacing w:after="100"/>
      </w:pPr>
      <w:r>
        <w:rPr>
          <w:b/>
          <w:bCs/>
        </w:rPr>
        <w:t xml:space="preserve">Evidence: </w:t>
      </w:r>
      <w:r>
        <w:t xml:space="preserve">Observed in StatsBomb, Impect and InHouse Team sheets (GW11 row differs in type from GW1–10).</w:t>
      </w:r>
    </w:p>
    <w:p>
      <w:pPr>
        <w:spacing w:after="100"/>
      </w:pPr>
      <w:r>
        <w:rPr>
          <w:b/>
          <w:bCs/>
        </w:rPr>
        <w:t xml:space="preserve">Fix: </w:t>
      </w:r>
      <w:r>
        <w:t xml:space="preserve">Normalize the Date column to one type (recommend ISO date cells). Add a conv() rule in statsbomb_adds.py that parses and writes real dates on ingest.</w:t>
      </w:r>
    </w:p>
    <w:p>
      <w:pPr>
        <w:pStyle w:val="Heading2"/>
        <w:spacing w:after="120" w:before="240"/>
      </w:pPr>
      <w:r>
        <w:t xml:space="preserve">E4 — NWSL StatsBomb Data.xlsx → Team Event Data</w:t>
      </w:r>
    </w:p>
    <w:p>
      <w:pPr>
        <w:spacing w:after="100"/>
      </w:pPr>
      <w:r>
        <w:rPr>
          <w:b/>
          <w:bCs/>
          <w:color w:val="7F6000"/>
        </w:rPr>
        <w:t xml:space="preserve">Severity: MEDIUM</w:t>
      </w:r>
    </w:p>
    <w:p>
      <w:pPr>
        <w:spacing w:after="100"/>
      </w:pPr>
      <w:r>
        <w:rPr>
          <w:b/>
          <w:bCs/>
        </w:rPr>
        <w:t xml:space="preserve">Error: </w:t>
      </w:r>
      <w:r>
        <w:t xml:space="preserve">Team naming inconsistency: one row uses 'Denver Summit W' while 11 rows use 'Denver Summit'. Naming Conventions.xlsx exists but this row violates it.</w:t>
      </w:r>
    </w:p>
    <w:p>
      <w:pPr>
        <w:spacing w:after="100"/>
      </w:pPr>
      <w:r>
        <w:rPr>
          <w:b/>
          <w:bCs/>
        </w:rPr>
        <w:t xml:space="preserve">Evidence: </w:t>
      </w:r>
      <w:r>
        <w:t xml:space="preserve">Team counter: {'Denver Summit': 11, 'Denver Summit W': 1}.</w:t>
      </w:r>
    </w:p>
    <w:p>
      <w:pPr>
        <w:spacing w:after="100"/>
      </w:pPr>
      <w:r>
        <w:rPr>
          <w:b/>
          <w:bCs/>
        </w:rPr>
        <w:t xml:space="preserve">Fix: </w:t>
      </w:r>
      <w:r>
        <w:t xml:space="preserve">Fix the row; enforce Naming Conventions.xlsx as a validation list on ingest (norm() matching already exists in statsbomb_adds.py — apply it to Team column too).</w:t>
      </w:r>
    </w:p>
    <w:p>
      <w:pPr>
        <w:pStyle w:val="Heading2"/>
        <w:spacing w:after="120" w:before="240"/>
      </w:pPr>
      <w:r>
        <w:t xml:space="preserve">E5 — build_dashboard_from_csv.py → build_data()</w:t>
      </w:r>
    </w:p>
    <w:p>
      <w:pPr>
        <w:spacing w:after="100"/>
      </w:pPr>
      <w:r>
        <w:rPr>
          <w:b/>
          <w:bCs/>
          <w:color w:val="B45F06"/>
        </w:rPr>
        <w:t xml:space="preserve">Severity: HIGH</w:t>
      </w:r>
    </w:p>
    <w:p>
      <w:pPr>
        <w:spacing w:after="100"/>
      </w:pPr>
      <w:r>
        <w:rPr>
          <w:b/>
          <w:bCs/>
        </w:rPr>
        <w:t xml:space="preserve">Error: </w:t>
      </w:r>
      <w:r>
        <w:t xml:space="preserve">Possession override bug: any sheet possession of exactly 50% is assumed to be a missing-value default and silently replaced with CSV duration share. M3 vs Bay FC is a real 50% in the sheet but the dashboard shows 48%.</w:t>
      </w:r>
    </w:p>
    <w:p>
      <w:pPr>
        <w:spacing w:after="100"/>
      </w:pPr>
      <w:r>
        <w:rPr>
          <w:b/>
          <w:bCs/>
        </w:rPr>
        <w:t xml:space="preserve">Evidence: </w:t>
      </w:r>
      <w:r>
        <w:t xml:space="preserve">Sheet Possession % M3 = 50; dashboard MATCH_REPORT ncc_poss sequence shows 48 at M3. Code: 'if abs(opp_poss[i]-0.50)&lt;1e-9 … prefer CSV'.</w:t>
      </w:r>
    </w:p>
    <w:p>
      <w:pPr>
        <w:spacing w:after="100"/>
      </w:pPr>
      <w:r>
        <w:rPr>
          <w:b/>
          <w:bCs/>
        </w:rPr>
        <w:t xml:space="preserve">Fix: </w:t>
      </w:r>
      <w:r>
        <w:t xml:space="preserve">Use an explicit missing marker (blank cell) rather than the 0.50 sentinel: only fall back to CSV duration share when the sheet cell is actually empty.</w:t>
      </w:r>
    </w:p>
    <w:p>
      <w:pPr>
        <w:pStyle w:val="Heading2"/>
        <w:spacing w:after="120" w:before="240"/>
      </w:pPr>
      <w:r>
        <w:t xml:space="preserve">E6 — CSV-computed xG vs StatsBomb IQ xG</w:t>
      </w:r>
    </w:p>
    <w:p>
      <w:pPr>
        <w:spacing w:after="100"/>
      </w:pPr>
      <w:r>
        <w:rPr>
          <w:b/>
          <w:bCs/>
          <w:color w:val="B45F06"/>
        </w:rPr>
        <w:t xml:space="preserve">Severity: HIGH</w:t>
      </w:r>
    </w:p>
    <w:p>
      <w:pPr>
        <w:spacing w:after="100"/>
      </w:pPr>
      <w:r>
        <w:rPr>
          <w:b/>
          <w:bCs/>
        </w:rPr>
        <w:t xml:space="preserve">Error: </w:t>
      </w:r>
      <w:r>
        <w:t xml:space="preserve">CSV-summed xG does not reconcile with the IQ export xG on 4 of 12 matches: M1 1.622 vs 1.388 (+0.234), M6 1.989 vs 1.854, M7 1.948 vs 1.698 (+0.250), M12 2.371 vs 1.889 (+0.482). Dashboard and provider now publish different xG for the same games.</w:t>
      </w:r>
    </w:p>
    <w:p>
      <w:pPr>
        <w:spacing w:after="100"/>
      </w:pPr>
      <w:r>
        <w:rPr>
          <w:b/>
          <w:bCs/>
        </w:rPr>
        <w:t xml:space="preserve">Evidence: </w:t>
      </w:r>
      <w:r>
        <w:t xml:space="preserve">Verified by deduped recomputation from CSV (M1 = 1.622 from 15 shots) vs sheet xG column (1.388). Matches M3/M4/M8 reconcile exactly, so the pipeline is right for simple cases — the gap is definitional (likely IQ's rebound/possession-chain xG adjustment).</w:t>
      </w:r>
    </w:p>
    <w:p>
      <w:pPr>
        <w:spacing w:after="100"/>
      </w:pPr>
      <w:r>
        <w:rPr>
          <w:b/>
          <w:bCs/>
        </w:rPr>
        <w:t xml:space="preserve">Fix: </w:t>
      </w:r>
      <w:r>
        <w:t xml:space="preserve">Decide one source of truth. Simplest: read xG (and PSxG, Set Piece xG) from the IQ sheet columns that already exist, keep CSV computation only for metrics IQ doesn't export. At minimum add an automated reconciliation report that flags matches where |CSV − IQ| &gt; 0.05.</w:t>
      </w:r>
    </w:p>
    <w:p>
      <w:pPr>
        <w:pStyle w:val="Heading2"/>
        <w:spacing w:after="120" w:before="240"/>
      </w:pPr>
      <w:r>
        <w:t xml:space="preserve">E7 — build_dashboard_from_csv.py → spxg</w:t>
      </w:r>
    </w:p>
    <w:p>
      <w:pPr>
        <w:spacing w:after="100"/>
      </w:pPr>
      <w:r>
        <w:rPr>
          <w:b/>
          <w:bCs/>
          <w:color w:val="7F6000"/>
        </w:rPr>
        <w:t xml:space="preserve">Severity: MEDIUM</w:t>
      </w:r>
    </w:p>
    <w:p>
      <w:pPr>
        <w:spacing w:after="100"/>
      </w:pPr>
      <w:r>
        <w:rPr>
          <w:b/>
          <w:bCs/>
        </w:rPr>
        <w:t xml:space="preserve">Error: </w:t>
      </w:r>
      <w:r>
        <w:t xml:space="preserve">Set Piece xG uses 'set_piece_phase non-blank', which is not the IQ set-piece definition: in M1 a direct free-kick shot (0.054 xG) has a blank phase while an open-play shot carries phase='1'.</w:t>
      </w:r>
    </w:p>
    <w:p>
      <w:pPr>
        <w:spacing w:after="100"/>
      </w:pPr>
      <w:r>
        <w:rPr>
          <w:b/>
          <w:bCs/>
        </w:rPr>
        <w:t xml:space="preserve">Evidence: </w:t>
      </w:r>
      <w:r>
        <w:t xml:space="preserve">M1 shot list: ('Free Kick', 0.0544, phase='') and ('Open Play', 0.0311, phase='1'). Dashboard spxg M1 = 0.031.</w:t>
      </w:r>
    </w:p>
    <w:p>
      <w:pPr>
        <w:spacing w:after="100"/>
      </w:pPr>
      <w:r>
        <w:rPr>
          <w:b/>
          <w:bCs/>
        </w:rPr>
        <w:t xml:space="preserve">Fix: </w:t>
      </w:r>
      <w:r>
        <w:t xml:space="preserve">Define set-piece xG from shot type_name / play_pattern (Corner, Free Kick, Throw-in phases) or take IQ's 'Opposition Corner xG'-family columns; document the chosen definition in the glossary.</w:t>
      </w:r>
    </w:p>
    <w:p>
      <w:pPr>
        <w:pStyle w:val="Heading2"/>
        <w:spacing w:after="120" w:before="240"/>
      </w:pPr>
      <w:r>
        <w:t xml:space="preserve">E8 — NWSL StatsBomb Data.xlsx headers</w:t>
      </w:r>
    </w:p>
    <w:p>
      <w:pPr>
        <w:spacing w:after="100"/>
      </w:pPr>
      <w:r>
        <w:rPr>
          <w:b/>
          <w:bCs/>
          <w:color w:val="7F6000"/>
        </w:rPr>
        <w:t xml:space="preserve">Severity: MEDIUM</w:t>
      </w:r>
    </w:p>
    <w:p>
      <w:pPr>
        <w:spacing w:after="100"/>
      </w:pPr>
      <w:r>
        <w:rPr>
          <w:b/>
          <w:bCs/>
        </w:rPr>
        <w:t xml:space="preserve">Error: </w:t>
      </w:r>
      <w:r>
        <w:t xml:space="preserve">Duplicate/near-duplicate headers from the IQ export: e.g. 'Line Breaking Passes to Space 10m' and 'Line Breaking Passes to Space 10m.1' (pandas-style dedup suffix), plus 'Line Breaking Passes Received 10m in Opposing Half' sitting inside the 'to Space' block.</w:t>
      </w:r>
    </w:p>
    <w:p>
      <w:pPr>
        <w:spacing w:after="100"/>
      </w:pPr>
      <w:r>
        <w:rPr>
          <w:b/>
          <w:bCs/>
        </w:rPr>
        <w:t xml:space="preserve">Evidence: </w:t>
      </w:r>
      <w:r>
        <w:t xml:space="preserve">Header dump of Team Event Data.</w:t>
      </w:r>
    </w:p>
    <w:p>
      <w:pPr>
        <w:spacing w:after="100"/>
      </w:pPr>
      <w:r>
        <w:rPr>
          <w:b/>
          <w:bCs/>
        </w:rPr>
        <w:t xml:space="preserve">Fix: </w:t>
      </w:r>
      <w:r>
        <w:t xml:space="preserve">Audit the header row against the StatsBomb Data Glossary sheet; rename the '.1' column to its true metric or drop it. Header-name-based mapping (used by statsbomb_adds.py) silently mis-fills such columns.</w:t>
      </w:r>
    </w:p>
    <w:p>
      <w:pPr>
        <w:pStyle w:val="Heading2"/>
        <w:spacing w:after="120" w:before="240"/>
      </w:pPr>
      <w:r>
        <w:t xml:space="preserve">E9 — InHouse header aliases</w:t>
      </w:r>
    </w:p>
    <w:p>
      <w:pPr>
        <w:spacing w:after="100"/>
      </w:pPr>
      <w:r>
        <w:rPr>
          <w:b/>
          <w:bCs/>
          <w:color w:val="666666"/>
        </w:rPr>
        <w:t xml:space="preserve">Severity: LOW</w:t>
      </w:r>
    </w:p>
    <w:p>
      <w:pPr>
        <w:spacing w:after="100"/>
      </w:pPr>
      <w:r>
        <w:rPr>
          <w:b/>
          <w:bCs/>
        </w:rPr>
        <w:t xml:space="preserve">Error: </w:t>
      </w:r>
      <w:r>
        <w:t xml:space="preserve">Script requests 'Z2/Z3/PZ/SZ Attempts/Completions' but the InHouse sheet headers are 'Zone 2 / Zone 3 / Passing Zone / Shooting Zone …'. The alias mapping lives in the missing build_dashboard.py, so it cannot be audited; dashboard values do match the sheet, so it worked at last build.</w:t>
      </w:r>
    </w:p>
    <w:p>
      <w:pPr>
        <w:spacing w:after="100"/>
      </w:pPr>
      <w:r>
        <w:rPr>
          <w:b/>
          <w:bCs/>
        </w:rPr>
        <w:t xml:space="preserve">Evidence: </w:t>
      </w:r>
      <w:r>
        <w:t xml:space="preserve">Header list vs script keys; dashboard Z2 values equal sheet values.</w:t>
      </w:r>
    </w:p>
    <w:p>
      <w:pPr>
        <w:spacing w:after="100"/>
      </w:pPr>
      <w:r>
        <w:rPr>
          <w:b/>
          <w:bCs/>
        </w:rPr>
        <w:t xml:space="preserve">Fix: </w:t>
      </w:r>
      <w:r>
        <w:t xml:space="preserve">When E1 is fixed, keep a single explicit header-alias table in one place and document it in the glossary folder.</w:t>
      </w:r>
    </w:p>
    <w:p>
      <w:pPr>
        <w:pStyle w:val="Heading2"/>
        <w:spacing w:after="120" w:before="240"/>
      </w:pPr>
      <w:r>
        <w:t xml:space="preserve">E10 — Grading functions in template_dashboard.html</w:t>
      </w:r>
    </w:p>
    <w:p>
      <w:pPr>
        <w:spacing w:after="100"/>
      </w:pPr>
      <w:r>
        <w:rPr>
          <w:b/>
          <w:bCs/>
          <w:color w:val="666666"/>
        </w:rPr>
        <w:t xml:space="preserve">Severity: LOW</w:t>
      </w:r>
    </w:p>
    <w:p>
      <w:pPr>
        <w:spacing w:after="100"/>
      </w:pPr>
      <w:r>
        <w:rPr>
          <w:b/>
          <w:bCs/>
        </w:rPr>
        <w:t xml:space="preserve">Error: </w:t>
      </w:r>
      <w:r>
        <w:t xml:space="preserve">Match Grade uses the full-season min/max — including matches after the selected match — despite the code comment 'season so far'. Early-season grades silently change as new games arrive, and every metric is guaranteed one Excellent and one Abysmal match regardless of actual performance level.</w:t>
      </w:r>
    </w:p>
    <w:p>
      <w:pPr>
        <w:spacing w:after="100"/>
      </w:pPr>
      <w:r>
        <w:rPr>
          <w:b/>
          <w:bCs/>
        </w:rPr>
        <w:t xml:space="preserve">Evidence: </w:t>
      </w:r>
      <w:r>
        <w:t xml:space="preserve">seasonStats(row.vals) consumes the entire vals array; getGrade thresholds 0.15/0.35/0.65/0.85 on min-max position.</w:t>
      </w:r>
    </w:p>
    <w:p>
      <w:pPr>
        <w:spacing w:after="100"/>
      </w:pPr>
      <w:r>
        <w:rPr>
          <w:b/>
          <w:bCs/>
        </w:rPr>
        <w:t xml:space="preserve">Fix: </w:t>
      </w:r>
      <w:r>
        <w:t xml:space="preserve">See Grading Review G1–G5.</w:t>
      </w:r>
    </w:p>
    <w:p>
      <w:pPr>
        <w:pBdr>
          <w:bottom w:val="single" w:color="999999" w:sz="6"/>
        </w:pBdr>
        <w:spacing w:after="200"/>
      </w:pPr>
    </w:p>
    <w:p>
      <w:pPr>
        <w:pStyle w:val="Heading1"/>
        <w:spacing w:after="150" w:before="300"/>
      </w:pPr>
      <w:r>
        <w:t xml:space="preserve">Grading &amp; Form Review</w:t>
      </w:r>
    </w:p>
    <w:p>
      <w:pPr>
        <w:spacing w:after="200"/>
      </w:pPr>
      <w:r>
        <w:rPr>
          <w:i/>
          <w:iCs/>
        </w:rPr>
        <w:t xml:space="preserve">How Match Grade and 3-Match Form actually work in the template code, what holds up, and what to change (G1–G6).</w:t>
      </w:r>
    </w:p>
    <w:p>
      <w:pPr>
        <w:pStyle w:val="Heading2"/>
        <w:spacing w:after="120" w:before="240"/>
      </w:pPr>
      <w:r>
        <w:t xml:space="preserve">G1 — Match Grade (per metric)</w:t>
      </w:r>
    </w:p>
    <w:p>
      <w:pPr>
        <w:spacing w:after="100"/>
      </w:pPr>
      <w:r>
        <w:rPr>
          <w:b/>
          <w:bCs/>
        </w:rPr>
        <w:t xml:space="preserve">How it works today: </w:t>
      </w:r>
      <w:r>
        <w:t xml:space="preserve">Min-max normalisation vs season best/worst for that metric (higher/lower-better aware). Position bands: ≥85% Excellent, ≥65% Good, ≥35% Typical, ≥15% Poor, else Abysmal.</w:t>
      </w:r>
    </w:p>
    <w:p>
      <w:pPr>
        <w:spacing w:after="100"/>
      </w:pPr>
      <w:r>
        <w:rPr>
          <w:b/>
          <w:bCs/>
        </w:rPr>
        <w:t xml:space="preserve">Assessment: </w:t>
      </w:r>
      <w:r>
        <w:t xml:space="preserve">Three structural problems: (1) Look-ahead — the range includes future matches, so a match's grade changes retroactively as the season evolves (code comment says 'season so far' but the whole array is used). (2) Outlier sensitivity — one freak match (e.g. Pressures 246.9 vs 88.0) stretches the range and compresses every other grade toward Typical. (3) Forced extremes — with min-max, the season best is always Excellent and the worst always Abysmal for every metric, so grades measure only internal relativity, never absolute quality.</w:t>
      </w:r>
    </w:p>
    <w:p>
      <w:pPr>
        <w:spacing w:after="100"/>
      </w:pPr>
      <w:r>
        <w:rPr>
          <w:b/>
          <w:bCs/>
        </w:rPr>
        <w:t xml:space="preserve">Recommendation: </w:t>
      </w:r>
      <w:r>
        <w:t xml:space="preserve">Grade against the league distribution instead — the workbooks already hold all 16 NWSL teams' rows (188 Impect team rows, ~216 StatsBomb team rows), so a league percentile per metric is available at zero extra data cost. Bands become stable, interpretable ('top-20% of league performances') and don't shift retroactively. If season-relative grading is kept, compute the range only from matches 1..i and use median/IQR (robust) rather than min/max.</w:t>
      </w:r>
    </w:p>
    <w:p>
      <w:pPr>
        <w:pStyle w:val="Heading2"/>
        <w:spacing w:after="120" w:before="240"/>
      </w:pPr>
      <w:r>
        <w:t xml:space="preserve">G2 — 3-Match Form</w:t>
      </w:r>
    </w:p>
    <w:p>
      <w:pPr>
        <w:spacing w:after="100"/>
      </w:pPr>
      <w:r>
        <w:rPr>
          <w:b/>
          <w:bCs/>
        </w:rPr>
        <w:t xml:space="preserve">How it works today: </w:t>
      </w:r>
      <w:r>
        <w:t xml:space="preserve">Rolling mean of the last 3 non-null values, graded by deviation from the season mean scaled by the season range: ±10% of range = Typical boundary, ±35% = Excellent/Abysmal.</w:t>
      </w:r>
    </w:p>
    <w:p>
      <w:pPr>
        <w:spacing w:after="100"/>
      </w:pPr>
      <w:r>
        <w:rPr>
          <w:b/>
          <w:bCs/>
        </w:rPr>
        <w:t xml:space="preserve">Assessment: </w:t>
      </w:r>
      <w:r>
        <w:t xml:space="preserve">Same look-ahead issue (season mean/range include future games). Scaling by range makes the form grade dependent on the two most extreme matches rather than typical variation — statistically this is a weak dispersion estimator. The 3-match window also silently skips missing matches (slice of non-null values), so 'form' can span 5+ weeks across a data gap. n=3 is very noisy for count metrics.</w:t>
      </w:r>
    </w:p>
    <w:p>
      <w:pPr>
        <w:spacing w:after="100"/>
      </w:pPr>
      <w:r>
        <w:rPr>
          <w:b/>
          <w:bCs/>
        </w:rPr>
        <w:t xml:space="preserve">Recommendation: </w:t>
      </w:r>
      <w:r>
        <w:t xml:space="preserve">Scale deviation by the standard deviation of matches 1..i (a z-score): |z|&lt;0.5 Typical, 0.5–1.25 Good/Poor, &gt;1.25 Excellent/Abysmal (calibratable). Use an exponentially weighted mean (span 4–5) instead of a flat 3-match window so one match rolling out doesn't cause a grade jump, and require the window to be within the last N calendar weeks.</w:t>
      </w:r>
    </w:p>
    <w:p>
      <w:pPr>
        <w:pStyle w:val="Heading2"/>
        <w:spacing w:after="120" w:before="240"/>
      </w:pPr>
      <w:r>
        <w:t xml:space="preserve">G3 — Section overall grade</w:t>
      </w:r>
    </w:p>
    <w:p>
      <w:pPr>
        <w:spacing w:after="100"/>
      </w:pPr>
      <w:r>
        <w:rPr>
          <w:b/>
          <w:bCs/>
        </w:rPr>
        <w:t xml:space="preserve">How it works today: </w:t>
      </w:r>
      <w:r>
        <w:t xml:space="preserve">Each metric's grade mapped to its index in the 5-grade order, arithmetic mean, rounded back to a grade.</w:t>
      </w:r>
    </w:p>
    <w:p>
      <w:pPr>
        <w:spacing w:after="100"/>
      </w:pPr>
      <w:r>
        <w:rPr>
          <w:b/>
          <w:bCs/>
        </w:rPr>
        <w:t xml:space="preserve">Assessment: </w:t>
      </w:r>
      <w:r>
        <w:t xml:space="preserve">Treats an ordinal scale as interval and weights every metric equally — volume counts (attempts) and quality rates (completion %) count the same, and correlated metrics (attempts + completions + %) triple-count the same underlying performance.</w:t>
      </w:r>
    </w:p>
    <w:p>
      <w:pPr>
        <w:spacing w:after="100"/>
      </w:pPr>
      <w:r>
        <w:rPr>
          <w:b/>
          <w:bCs/>
        </w:rPr>
        <w:t xml:space="preserve">Recommendation: </w:t>
      </w:r>
      <w:r>
        <w:t xml:space="preserve">Average the underlying normalised scores (percentile or z), not the grade indexes; weight or de-duplicate metric families (e.g. grade the % and volume once each per family).</w:t>
      </w:r>
    </w:p>
    <w:p>
      <w:pPr>
        <w:pStyle w:val="Heading2"/>
        <w:spacing w:after="120" w:before="240"/>
      </w:pPr>
      <w:r>
        <w:t xml:space="preserve">G4 — Sparkline trend / Top Trends</w:t>
      </w:r>
    </w:p>
    <w:p>
      <w:pPr>
        <w:spacing w:after="100"/>
      </w:pPr>
      <w:r>
        <w:rPr>
          <w:b/>
          <w:bCs/>
        </w:rPr>
        <w:t xml:space="preserve">How it works today: </w:t>
      </w:r>
      <w:r>
        <w:t xml:space="preserve">Trend colour from first→last non-null value only, thresholded at ±8% of range; trendScore in Top Trends similar.</w:t>
      </w:r>
    </w:p>
    <w:p>
      <w:pPr>
        <w:spacing w:after="100"/>
      </w:pPr>
      <w:r>
        <w:rPr>
          <w:b/>
          <w:bCs/>
        </w:rPr>
        <w:t xml:space="preserve">Assessment: </w:t>
      </w:r>
      <w:r>
        <w:t xml:space="preserve">First-to-last ignores everything between; a bad opener plus average latest reads as 'improving'.</w:t>
      </w:r>
    </w:p>
    <w:p>
      <w:pPr>
        <w:spacing w:after="100"/>
      </w:pPr>
      <w:r>
        <w:rPr>
          <w:b/>
          <w:bCs/>
        </w:rPr>
        <w:t xml:space="preserve">Recommendation: </w:t>
      </w:r>
      <w:r>
        <w:t xml:space="preserve">Use least-squares slope over the last 5–6 matches (or Theil–Sen for robustness), scaled by the same SD as G2 so trend and form speak the same language.</w:t>
      </w:r>
    </w:p>
    <w:p>
      <w:pPr>
        <w:pStyle w:val="Heading2"/>
        <w:spacing w:after="120" w:before="240"/>
      </w:pPr>
      <w:r>
        <w:t xml:space="preserve">G5 — Possession adjustment (PA)</w:t>
      </w:r>
    </w:p>
    <w:p>
      <w:pPr>
        <w:spacing w:after="100"/>
      </w:pPr>
      <w:r>
        <w:rPr>
          <w:b/>
          <w:bCs/>
        </w:rPr>
        <w:t xml:space="preserve">How it works today: </w:t>
      </w:r>
      <w:r>
        <w:t xml:space="preserve">pa_adjust() scales defensive volume by opponent possession share; formula lives in missing build_dashboard.py, feeding from a possession value subject to bug E5.</w:t>
      </w:r>
    </w:p>
    <w:p>
      <w:pPr>
        <w:spacing w:after="100"/>
      </w:pPr>
      <w:r>
        <w:rPr>
          <w:b/>
          <w:bCs/>
        </w:rPr>
        <w:t xml:space="preserve">Assessment: </w:t>
      </w:r>
      <w:r>
        <w:t xml:space="preserve">Cannot be validated until E1 is fixed. Standard practice (StatsBomb padj) uses a sigmoid, not linear scaling; linear over/under-corrects at extreme possession values.</w:t>
      </w:r>
    </w:p>
    <w:p>
      <w:pPr>
        <w:spacing w:after="100"/>
      </w:pPr>
      <w:r>
        <w:rPr>
          <w:b/>
          <w:bCs/>
        </w:rPr>
        <w:t xml:space="preserve">Recommendation: </w:t>
      </w:r>
      <w:r>
        <w:t xml:space="preserve">After restoring the module, verify it matches StatsBomb's published padj sigmoid: padj = value * 2 / (1 + exp(-0.1 * (opp_poss% − 50))). Also fix E5 so a true 50% match isn't re-based on CSV duration.</w:t>
      </w:r>
    </w:p>
    <w:p>
      <w:pPr>
        <w:pStyle w:val="Heading2"/>
        <w:spacing w:after="120" w:before="240"/>
      </w:pPr>
      <w:r>
        <w:t xml:space="preserve">G6 — Grade thresholds &amp; pending states</w:t>
      </w:r>
    </w:p>
    <w:p>
      <w:pPr>
        <w:spacing w:after="100"/>
      </w:pPr>
      <w:r>
        <w:rPr>
          <w:b/>
          <w:bCs/>
        </w:rPr>
        <w:t xml:space="preserve">How it works today: </w:t>
      </w:r>
      <w:r>
        <w:t xml:space="preserve">5 bands, colour-coded; 'pending' shown when data missing; rolling grade suppressed before match 3.</w:t>
      </w:r>
    </w:p>
    <w:p>
      <w:pPr>
        <w:spacing w:after="100"/>
      </w:pPr>
      <w:r>
        <w:rPr>
          <w:b/>
          <w:bCs/>
        </w:rPr>
        <w:t xml:space="preserve">Assessment: </w:t>
      </w:r>
      <w:r>
        <w:t xml:space="preserve">Sound design choices — the two-function separation (single-match vs form) is conceptually right and the dashboard's own methodology note explains it honestly.</w:t>
      </w:r>
    </w:p>
    <w:p>
      <w:pPr>
        <w:spacing w:after="100"/>
      </w:pPr>
      <w:r>
        <w:rPr>
          <w:b/>
          <w:bCs/>
        </w:rPr>
        <w:t xml:space="preserve">Recommendation: </w:t>
      </w:r>
      <w:r>
        <w:t xml:space="preserve">Keep the structure; only replace the normalisation underneath (G1/G2). Re-calibrate band boundaries on last season's league data so 'Excellent' ≈ top decile of league performances.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9"/>
      <w:sz w:val="28"/>
      <w:szCs w:val="28"/>
    </w:rPr>
  </w:style>
  <w:style w:type="paragraph" w:styleId="Heading2">
    <w:name w:val="Heading 2"/>
    <w:basedOn w:val="Normal"/>
    <w:next w:val="Normal"/>
    <w:qFormat/>
    <w:pPr>
      <w:spacing w:after="10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2026-07-14T20:35:10.890Z</dcterms:created>
  <dcterms:modified xsi:type="dcterms:W3CDTF">2026-07-14T20:35:10.890Z</dcterms:modified>
</cp:coreProperties>
</file>

<file path=docProps/custom.xml><?xml version="1.0" encoding="utf-8"?>
<Properties xmlns="http://schemas.openxmlformats.org/officeDocument/2006/custom-properties" xmlns:vt="http://schemas.openxmlformats.org/officeDocument/2006/docPropsVTypes"/>
</file>