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3912D2" w14:textId="77777777" w:rsidR="000C627C" w:rsidRDefault="00000000">
      <w:pPr>
        <w:pStyle w:val="Heading1"/>
      </w:pPr>
      <w:r>
        <w:t xml:space="preserve">IET ICETA 2024 LSTM Neural Network for Current Prediction and Harmonic Analysis in Solar Power Systems </w:t>
      </w:r>
    </w:p>
    <w:p w14:paraId="579409AF" w14:textId="77777777" w:rsidR="000C627C" w:rsidRDefault="00000000">
      <w:pPr>
        <w:spacing w:after="60" w:line="259" w:lineRule="auto"/>
        <w:ind w:left="0" w:right="0" w:firstLine="0"/>
        <w:jc w:val="left"/>
      </w:pPr>
      <w:r>
        <w:t xml:space="preserve"> </w:t>
      </w:r>
    </w:p>
    <w:p w14:paraId="6544611A" w14:textId="77777777" w:rsidR="000C627C" w:rsidRDefault="00000000">
      <w:pPr>
        <w:spacing w:after="60" w:line="259" w:lineRule="auto"/>
        <w:ind w:left="0" w:right="0" w:firstLine="0"/>
        <w:jc w:val="left"/>
      </w:pPr>
      <w:r>
        <w:t xml:space="preserve"> </w:t>
      </w:r>
    </w:p>
    <w:p w14:paraId="0B4E1D2E" w14:textId="77777777" w:rsidR="000C627C" w:rsidRDefault="00000000">
      <w:pPr>
        <w:ind w:left="-5" w:right="23"/>
      </w:pPr>
      <w:r>
        <w:t xml:space="preserve">On October 27, 2024, I had the privilege of attending the IET ICETA 2024 conference held at Chinese Culture University, where I presented my research on "LSTM Neural Network for Current Prediction and Harmonic Analysis in Solar Power Systems" in the </w:t>
      </w:r>
    </w:p>
    <w:p w14:paraId="4EC2356B" w14:textId="77777777" w:rsidR="000C627C" w:rsidRDefault="00000000">
      <w:pPr>
        <w:ind w:left="-5" w:right="23"/>
      </w:pPr>
      <w:r>
        <w:t xml:space="preserve">E1 session, focused on Artificial Intelligence, Machine Learning, and Deep Learning II. My research explored how deep learning, specifically Long Short-Term Memory (LSTM) networks, can enhance current prediction accuracy and harmonic analysis in solar power systems, ultimately supporting system stability and operational efficiency. </w:t>
      </w:r>
    </w:p>
    <w:p w14:paraId="0B881D32" w14:textId="77777777" w:rsidR="000C627C" w:rsidRDefault="00000000">
      <w:pPr>
        <w:spacing w:after="60" w:line="259" w:lineRule="auto"/>
        <w:ind w:left="0" w:right="0" w:firstLine="0"/>
        <w:jc w:val="left"/>
      </w:pPr>
      <w:r>
        <w:t xml:space="preserve"> </w:t>
      </w:r>
    </w:p>
    <w:p w14:paraId="7FD4BA09" w14:textId="77777777" w:rsidR="000C627C" w:rsidRDefault="00000000">
      <w:pPr>
        <w:ind w:left="-5" w:right="23"/>
      </w:pPr>
      <w:r>
        <w:t xml:space="preserve">In my presentation, I introduced the architecture and properties of the LSTM neural network model. With its unique capability to capture both long-term and short-term dependencies, the LSTM model is particularly well-suited for </w:t>
      </w:r>
      <w:proofErr w:type="spellStart"/>
      <w:r>
        <w:t>analyzing</w:t>
      </w:r>
      <w:proofErr w:type="spellEnd"/>
      <w:r>
        <w:t xml:space="preserve"> irregular fluctuations in solar power system currents. Solar power systems often experience current variability due to changes in sunlight, weather, and load conditions, and the LSTM model can learn these patterns from historical data to achieve high-precision real-time predictions. Additionally, I discussed how the LSTM model can be utilized for harmonic analysis, identifying harmonic components within the current, which are critical for preventing potential damage to system components and maintaining grid stability.  </w:t>
      </w:r>
    </w:p>
    <w:p w14:paraId="1EF1F849" w14:textId="77777777" w:rsidR="000C627C" w:rsidRDefault="00000000">
      <w:pPr>
        <w:ind w:left="-5" w:right="23"/>
      </w:pPr>
      <w:r>
        <w:t xml:space="preserve">The research findings demonstrated that the LSTM model outperforms traditional timeseries analysis methods in terms of prediction accuracy and resilience to interference. We conducted tests on multiple datasets to simulate current fluctuations under various weather and equipment conditions, and the LSTM model showed consistently stable performance across these scenarios. Notably, for long-span predictions, the LSTM model significantly outperformed traditional methods, making it a highly promising solution for real-world solar power systems. Our study also highlighted that with appropriate data preprocessing, the prediction accuracy and stability of the LSTM model could be further enhanced, providing strong support for future solar system management applications. </w:t>
      </w:r>
    </w:p>
    <w:p w14:paraId="43CEDCAA" w14:textId="77777777" w:rsidR="000C627C" w:rsidRDefault="00000000">
      <w:pPr>
        <w:spacing w:after="0" w:line="259" w:lineRule="auto"/>
        <w:ind w:left="0" w:right="0" w:firstLine="0"/>
        <w:jc w:val="left"/>
      </w:pPr>
      <w:r>
        <w:t xml:space="preserve"> </w:t>
      </w:r>
    </w:p>
    <w:p w14:paraId="71F43EEB" w14:textId="77777777" w:rsidR="000C627C" w:rsidRDefault="00000000">
      <w:pPr>
        <w:ind w:left="-5" w:right="23"/>
      </w:pPr>
      <w:r>
        <w:t xml:space="preserve">The conference provided an invaluable opportunity to connect with experts and researchers worldwide and to gain insights into their latest work in deep learning and </w:t>
      </w:r>
      <w:r>
        <w:lastRenderedPageBreak/>
        <w:t xml:space="preserve">energy management. Many participants expressed strong interest in the application of LSTM and other deep learning techniques within smart grids and renewable energy fields. During the discussions, we delved into the potential applications and development directions of LSTM models, particularly on how to improve model efficiency and accuracy to better address diverse application scenarios. This exchange broadened my understanding of AI’s role in renewable energy and inspired new research directions. For instance, we explored the possibility of integrating multimodal data to improve prediction performance, such as combining weather forecasting data, historical solar power operation data, and other sources, to create a more comprehensive approach to intelligent prediction and harmonic management. </w:t>
      </w:r>
    </w:p>
    <w:p w14:paraId="421EC36B" w14:textId="77777777" w:rsidR="000C627C" w:rsidRDefault="00000000">
      <w:pPr>
        <w:spacing w:after="60" w:line="259" w:lineRule="auto"/>
        <w:ind w:left="0" w:right="0" w:firstLine="0"/>
        <w:jc w:val="left"/>
      </w:pPr>
      <w:r>
        <w:t xml:space="preserve"> </w:t>
      </w:r>
    </w:p>
    <w:p w14:paraId="313BB810" w14:textId="77777777" w:rsidR="000C627C" w:rsidRDefault="00000000">
      <w:pPr>
        <w:ind w:left="-5" w:right="23"/>
      </w:pPr>
      <w:r>
        <w:t xml:space="preserve">In summary, the IET ICETA 2024 conference expanded my academic perspective and sparked a keen interest in exploring deep learning applications within the energy sector. I look forward to further refining our current research and applying it to practical solar power systems to improve their operational efficiency and stability. Most importantly, this academic exchange highlighted the extensive potential of AI within the energy field, motivating me to contribute to advancements in relevant technologies, ultimately aiding in the efficient use of renewable energy resources. </w:t>
      </w:r>
    </w:p>
    <w:p w14:paraId="5B110FA2" w14:textId="77777777" w:rsidR="000C627C" w:rsidRDefault="00000000">
      <w:pPr>
        <w:spacing w:after="66" w:line="259" w:lineRule="auto"/>
        <w:ind w:left="0" w:right="0" w:firstLine="0"/>
        <w:jc w:val="left"/>
      </w:pPr>
      <w:r>
        <w:rPr>
          <w:rFonts w:ascii="Calibri" w:eastAsia="Calibri" w:hAnsi="Calibri" w:cs="Calibri"/>
        </w:rPr>
        <w:t xml:space="preserve"> </w:t>
      </w:r>
    </w:p>
    <w:p w14:paraId="3891A12E" w14:textId="77777777" w:rsidR="000C627C" w:rsidRDefault="00000000">
      <w:pPr>
        <w:spacing w:after="0" w:line="259" w:lineRule="auto"/>
        <w:ind w:left="0" w:right="377" w:firstLine="0"/>
        <w:jc w:val="right"/>
      </w:pPr>
      <w:r>
        <w:rPr>
          <w:rFonts w:ascii="Calibri" w:eastAsia="Calibri" w:hAnsi="Calibri" w:cs="Calibri"/>
          <w:noProof/>
          <w:sz w:val="22"/>
        </w:rPr>
        <mc:AlternateContent>
          <mc:Choice Requires="wpg">
            <w:drawing>
              <wp:inline distT="0" distB="0" distL="0" distR="0" wp14:anchorId="69BCA42A" wp14:editId="04F2CA8F">
                <wp:extent cx="4768724" cy="3273425"/>
                <wp:effectExtent l="0" t="0" r="0" b="0"/>
                <wp:docPr id="1162" name="Group 1162"/>
                <wp:cNvGraphicFramePr/>
                <a:graphic xmlns:a="http://schemas.openxmlformats.org/drawingml/2006/main">
                  <a:graphicData uri="http://schemas.microsoft.com/office/word/2010/wordprocessingGroup">
                    <wpg:wgp>
                      <wpg:cNvGrpSpPr/>
                      <wpg:grpSpPr>
                        <a:xfrm>
                          <a:off x="0" y="0"/>
                          <a:ext cx="4768724" cy="3273425"/>
                          <a:chOff x="0" y="0"/>
                          <a:chExt cx="4768724" cy="3273425"/>
                        </a:xfrm>
                      </wpg:grpSpPr>
                      <pic:pic xmlns:pic="http://schemas.openxmlformats.org/drawingml/2006/picture">
                        <pic:nvPicPr>
                          <pic:cNvPr id="114" name="Picture 114"/>
                          <pic:cNvPicPr/>
                        </pic:nvPicPr>
                        <pic:blipFill>
                          <a:blip r:embed="rId4"/>
                          <a:stretch>
                            <a:fillRect/>
                          </a:stretch>
                        </pic:blipFill>
                        <pic:spPr>
                          <a:xfrm>
                            <a:off x="0" y="0"/>
                            <a:ext cx="2552065" cy="3267456"/>
                          </a:xfrm>
                          <a:prstGeom prst="rect">
                            <a:avLst/>
                          </a:prstGeom>
                        </pic:spPr>
                      </pic:pic>
                      <pic:pic xmlns:pic="http://schemas.openxmlformats.org/drawingml/2006/picture">
                        <pic:nvPicPr>
                          <pic:cNvPr id="116" name="Picture 116"/>
                          <pic:cNvPicPr/>
                        </pic:nvPicPr>
                        <pic:blipFill>
                          <a:blip r:embed="rId5"/>
                          <a:stretch>
                            <a:fillRect/>
                          </a:stretch>
                        </pic:blipFill>
                        <pic:spPr>
                          <a:xfrm>
                            <a:off x="2552700" y="0"/>
                            <a:ext cx="2216023" cy="3273425"/>
                          </a:xfrm>
                          <a:prstGeom prst="rect">
                            <a:avLst/>
                          </a:prstGeom>
                        </pic:spPr>
                      </pic:pic>
                    </wpg:wgp>
                  </a:graphicData>
                </a:graphic>
              </wp:inline>
            </w:drawing>
          </mc:Choice>
          <mc:Fallback xmlns:a="http://schemas.openxmlformats.org/drawingml/2006/main">
            <w:pict>
              <v:group id="Group 1162" style="width:375.49pt;height:257.75pt;mso-position-horizontal-relative:char;mso-position-vertical-relative:line" coordsize="47687,32734">
                <v:shape id="Picture 114" style="position:absolute;width:25520;height:32674;left:0;top:0;" filled="f">
                  <v:imagedata r:id="rId6"/>
                </v:shape>
                <v:shape id="Picture 116" style="position:absolute;width:22160;height:32734;left:25527;top:0;" filled="f">
                  <v:imagedata r:id="rId7"/>
                </v:shape>
              </v:group>
            </w:pict>
          </mc:Fallback>
        </mc:AlternateContent>
      </w:r>
      <w:r>
        <w:rPr>
          <w:rFonts w:ascii="Calibri" w:eastAsia="Calibri" w:hAnsi="Calibri" w:cs="Calibri"/>
        </w:rPr>
        <w:t xml:space="preserve"> </w:t>
      </w:r>
    </w:p>
    <w:p w14:paraId="45E127B2" w14:textId="77777777" w:rsidR="000C627C" w:rsidRDefault="00000000">
      <w:pPr>
        <w:spacing w:after="0" w:line="259" w:lineRule="auto"/>
        <w:ind w:left="784" w:right="0" w:firstLine="0"/>
      </w:pPr>
      <w:r>
        <w:rPr>
          <w:rFonts w:ascii="Calibri" w:eastAsia="Calibri" w:hAnsi="Calibri" w:cs="Calibri"/>
          <w:noProof/>
          <w:sz w:val="22"/>
        </w:rPr>
        <w:lastRenderedPageBreak/>
        <mc:AlternateContent>
          <mc:Choice Requires="wpg">
            <w:drawing>
              <wp:inline distT="0" distB="0" distL="0" distR="0" wp14:anchorId="7151879E" wp14:editId="5FCCB707">
                <wp:extent cx="4275074" cy="8372475"/>
                <wp:effectExtent l="0" t="0" r="0" b="0"/>
                <wp:docPr id="1305" name="Group 1305"/>
                <wp:cNvGraphicFramePr/>
                <a:graphic xmlns:a="http://schemas.openxmlformats.org/drawingml/2006/main">
                  <a:graphicData uri="http://schemas.microsoft.com/office/word/2010/wordprocessingGroup">
                    <wpg:wgp>
                      <wpg:cNvGrpSpPr/>
                      <wpg:grpSpPr>
                        <a:xfrm>
                          <a:off x="0" y="0"/>
                          <a:ext cx="4275074" cy="8372475"/>
                          <a:chOff x="0" y="0"/>
                          <a:chExt cx="4275074" cy="8372475"/>
                        </a:xfrm>
                      </wpg:grpSpPr>
                      <pic:pic xmlns:pic="http://schemas.openxmlformats.org/drawingml/2006/picture">
                        <pic:nvPicPr>
                          <pic:cNvPr id="125" name="Picture 125"/>
                          <pic:cNvPicPr/>
                        </pic:nvPicPr>
                        <pic:blipFill>
                          <a:blip r:embed="rId8"/>
                          <a:stretch>
                            <a:fillRect/>
                          </a:stretch>
                        </pic:blipFill>
                        <pic:spPr>
                          <a:xfrm>
                            <a:off x="20066" y="0"/>
                            <a:ext cx="4235450" cy="1977263"/>
                          </a:xfrm>
                          <a:prstGeom prst="rect">
                            <a:avLst/>
                          </a:prstGeom>
                        </pic:spPr>
                      </pic:pic>
                      <pic:pic xmlns:pic="http://schemas.openxmlformats.org/drawingml/2006/picture">
                        <pic:nvPicPr>
                          <pic:cNvPr id="127" name="Picture 127"/>
                          <pic:cNvPicPr/>
                        </pic:nvPicPr>
                        <pic:blipFill>
                          <a:blip r:embed="rId9"/>
                          <a:stretch>
                            <a:fillRect/>
                          </a:stretch>
                        </pic:blipFill>
                        <pic:spPr>
                          <a:xfrm>
                            <a:off x="11176" y="2019300"/>
                            <a:ext cx="4253103" cy="1365885"/>
                          </a:xfrm>
                          <a:prstGeom prst="rect">
                            <a:avLst/>
                          </a:prstGeom>
                        </pic:spPr>
                      </pic:pic>
                      <pic:pic xmlns:pic="http://schemas.openxmlformats.org/drawingml/2006/picture">
                        <pic:nvPicPr>
                          <pic:cNvPr id="129" name="Picture 129"/>
                          <pic:cNvPicPr/>
                        </pic:nvPicPr>
                        <pic:blipFill>
                          <a:blip r:embed="rId10"/>
                          <a:stretch>
                            <a:fillRect/>
                          </a:stretch>
                        </pic:blipFill>
                        <pic:spPr>
                          <a:xfrm>
                            <a:off x="13716" y="3448050"/>
                            <a:ext cx="4244975" cy="1484503"/>
                          </a:xfrm>
                          <a:prstGeom prst="rect">
                            <a:avLst/>
                          </a:prstGeom>
                        </pic:spPr>
                      </pic:pic>
                      <pic:pic xmlns:pic="http://schemas.openxmlformats.org/drawingml/2006/picture">
                        <pic:nvPicPr>
                          <pic:cNvPr id="131" name="Picture 131"/>
                          <pic:cNvPicPr/>
                        </pic:nvPicPr>
                        <pic:blipFill>
                          <a:blip r:embed="rId11"/>
                          <a:stretch>
                            <a:fillRect/>
                          </a:stretch>
                        </pic:blipFill>
                        <pic:spPr>
                          <a:xfrm>
                            <a:off x="11176" y="5038725"/>
                            <a:ext cx="4252976" cy="1731010"/>
                          </a:xfrm>
                          <a:prstGeom prst="rect">
                            <a:avLst/>
                          </a:prstGeom>
                        </pic:spPr>
                      </pic:pic>
                      <pic:pic xmlns:pic="http://schemas.openxmlformats.org/drawingml/2006/picture">
                        <pic:nvPicPr>
                          <pic:cNvPr id="133" name="Picture 133"/>
                          <pic:cNvPicPr/>
                        </pic:nvPicPr>
                        <pic:blipFill>
                          <a:blip r:embed="rId12"/>
                          <a:stretch>
                            <a:fillRect/>
                          </a:stretch>
                        </pic:blipFill>
                        <pic:spPr>
                          <a:xfrm>
                            <a:off x="0" y="6858000"/>
                            <a:ext cx="4275074" cy="1514475"/>
                          </a:xfrm>
                          <a:prstGeom prst="rect">
                            <a:avLst/>
                          </a:prstGeom>
                        </pic:spPr>
                      </pic:pic>
                    </wpg:wgp>
                  </a:graphicData>
                </a:graphic>
              </wp:inline>
            </w:drawing>
          </mc:Choice>
          <mc:Fallback xmlns:a="http://schemas.openxmlformats.org/drawingml/2006/main">
            <w:pict>
              <v:group id="Group 1305" style="width:336.62pt;height:659.25pt;mso-position-horizontal-relative:char;mso-position-vertical-relative:line" coordsize="42750,83724">
                <v:shape id="Picture 125" style="position:absolute;width:42354;height:19772;left:200;top:0;" filled="f">
                  <v:imagedata r:id="rId13"/>
                </v:shape>
                <v:shape id="Picture 127" style="position:absolute;width:42531;height:13658;left:111;top:20193;" filled="f">
                  <v:imagedata r:id="rId14"/>
                </v:shape>
                <v:shape id="Picture 129" style="position:absolute;width:42449;height:14845;left:137;top:34480;" filled="f">
                  <v:imagedata r:id="rId15"/>
                </v:shape>
                <v:shape id="Picture 131" style="position:absolute;width:42529;height:17310;left:111;top:50387;" filled="f">
                  <v:imagedata r:id="rId16"/>
                </v:shape>
                <v:shape id="Picture 133" style="position:absolute;width:42750;height:15144;left:0;top:68580;" filled="f">
                  <v:imagedata r:id="rId17"/>
                </v:shape>
              </v:group>
            </w:pict>
          </mc:Fallback>
        </mc:AlternateContent>
      </w:r>
    </w:p>
    <w:sectPr w:rsidR="000C627C">
      <w:pgSz w:w="11910" w:h="16845"/>
      <w:pgMar w:top="1500" w:right="1761" w:bottom="1750" w:left="180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27C"/>
    <w:rsid w:val="000C627C"/>
    <w:rsid w:val="007F6CBC"/>
    <w:rsid w:val="00842D80"/>
    <w:rsid w:val="00BE30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D6622"/>
  <w15:docId w15:val="{D379271A-6966-451B-8553-F7ABB9E81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8" w:lineRule="auto"/>
      <w:ind w:left="10" w:right="38"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48" w:hanging="10"/>
      <w:jc w:val="center"/>
      <w:outlineLvl w:val="0"/>
    </w:pPr>
    <w:rPr>
      <w:rFonts w:ascii="Times New Roman" w:eastAsia="Times New Roman" w:hAnsi="Times New Roman" w:cs="Times New Roman"/>
      <w:color w:val="000000"/>
      <w:sz w:val="4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20.jp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0.jpg"/><Relationship Id="rId12" Type="http://schemas.openxmlformats.org/officeDocument/2006/relationships/image" Target="media/image7.jpg"/><Relationship Id="rId17" Type="http://schemas.openxmlformats.org/officeDocument/2006/relationships/image" Target="media/image60.jpg"/><Relationship Id="rId2" Type="http://schemas.openxmlformats.org/officeDocument/2006/relationships/settings" Target="settings.xml"/><Relationship Id="rId16" Type="http://schemas.openxmlformats.org/officeDocument/2006/relationships/image" Target="media/image50.jpg"/><Relationship Id="rId1" Type="http://schemas.openxmlformats.org/officeDocument/2006/relationships/styles" Target="styles.xml"/><Relationship Id="rId6" Type="http://schemas.openxmlformats.org/officeDocument/2006/relationships/image" Target="media/image0.jpg"/><Relationship Id="rId11" Type="http://schemas.openxmlformats.org/officeDocument/2006/relationships/image" Target="media/image6.jpg"/><Relationship Id="rId5" Type="http://schemas.openxmlformats.org/officeDocument/2006/relationships/image" Target="media/image2.jpg"/><Relationship Id="rId15" Type="http://schemas.openxmlformats.org/officeDocument/2006/relationships/image" Target="media/image4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image" Target="media/image4.jpg"/><Relationship Id="rId14"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劉 子緒</dc:creator>
  <cp:keywords/>
  <cp:lastModifiedBy>SURAJ M</cp:lastModifiedBy>
  <cp:revision>2</cp:revision>
  <dcterms:created xsi:type="dcterms:W3CDTF">2024-11-15T15:43:00Z</dcterms:created>
  <dcterms:modified xsi:type="dcterms:W3CDTF">2024-11-15T15:43:00Z</dcterms:modified>
</cp:coreProperties>
</file>