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7235A">
      <w:pPr>
        <w:jc w:val="center"/>
        <w:rPr>
          <w:rFonts w:ascii="黑体" w:hAnsi="黑体" w:eastAsia="黑体" w:cs="Times New Roman"/>
          <w:sz w:val="72"/>
          <w:szCs w:val="72"/>
        </w:rPr>
      </w:pPr>
      <w:r>
        <w:rPr>
          <w:rFonts w:hint="eastAsia" w:ascii="黑体" w:hAnsi="黑体" w:eastAsia="黑体" w:cs="Times New Roman"/>
          <w:sz w:val="72"/>
          <w:szCs w:val="72"/>
        </w:rPr>
        <w:t>接触网支柱（</w:t>
      </w:r>
      <w:r>
        <w:rPr>
          <w:rFonts w:ascii="黑体" w:hAnsi="黑体" w:eastAsia="黑体" w:cs="Times New Roman"/>
          <w:sz w:val="72"/>
          <w:szCs w:val="72"/>
        </w:rPr>
        <w:t>G</w:t>
      </w:r>
      <w:r>
        <w:rPr>
          <w:rFonts w:hint="eastAsia" w:ascii="黑体" w:hAnsi="黑体" w:eastAsia="黑体" w:cs="Times New Roman"/>
          <w:sz w:val="72"/>
          <w:szCs w:val="72"/>
        </w:rPr>
        <w:t>3</w:t>
      </w:r>
      <w:r>
        <w:rPr>
          <w:rFonts w:ascii="黑体" w:hAnsi="黑体" w:eastAsia="黑体" w:cs="Times New Roman"/>
          <w:sz w:val="72"/>
          <w:szCs w:val="72"/>
        </w:rPr>
        <w:t>50/15</w:t>
      </w:r>
      <w:r>
        <w:rPr>
          <w:rFonts w:hint="eastAsia" w:ascii="黑体" w:hAnsi="黑体" w:eastAsia="黑体" w:cs="Times New Roman"/>
          <w:sz w:val="72"/>
          <w:szCs w:val="72"/>
        </w:rPr>
        <w:t>）</w:t>
      </w:r>
    </w:p>
    <w:p w14:paraId="2079FA8A">
      <w:pPr>
        <w:jc w:val="center"/>
        <w:rPr>
          <w:rFonts w:ascii="黑体" w:hAnsi="黑体" w:eastAsia="黑体" w:cs="Times New Roman"/>
          <w:sz w:val="72"/>
          <w:szCs w:val="72"/>
        </w:rPr>
      </w:pPr>
      <w:r>
        <w:rPr>
          <w:rFonts w:hint="eastAsia" w:ascii="黑体" w:hAnsi="黑体" w:eastAsia="黑体" w:cs="Times New Roman"/>
          <w:sz w:val="72"/>
          <w:szCs w:val="72"/>
        </w:rPr>
        <w:t>基础计算书</w:t>
      </w:r>
    </w:p>
    <w:p w14:paraId="624B2DB4">
      <w:pPr>
        <w:rPr>
          <w:rFonts w:ascii="Times New Roman" w:hAnsi="Times New Roman" w:eastAsia="宋体" w:cs="Times New Roman"/>
          <w:sz w:val="36"/>
          <w:szCs w:val="36"/>
        </w:rPr>
      </w:pPr>
    </w:p>
    <w:p w14:paraId="24AE079F">
      <w:pPr>
        <w:widowControl/>
        <w:jc w:val="left"/>
        <w:rPr>
          <w:rFonts w:ascii="Times New Roman" w:hAnsi="Times New Roman" w:eastAsia="宋体" w:cs="Times New Roman"/>
          <w:sz w:val="36"/>
          <w:szCs w:val="36"/>
        </w:rPr>
      </w:pPr>
      <w:r>
        <w:rPr>
          <w:rFonts w:ascii="Times New Roman" w:hAnsi="Times New Roman" w:eastAsia="宋体" w:cs="Times New Roman"/>
          <w:sz w:val="36"/>
          <w:szCs w:val="36"/>
        </w:rPr>
        <w:br w:type="page"/>
      </w:r>
    </w:p>
    <w:p w14:paraId="05C34984">
      <w:pPr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hint="eastAsia" w:ascii="Times New Roman" w:hAnsi="Times New Roman" w:eastAsia="宋体" w:cs="Times New Roman"/>
          <w:sz w:val="36"/>
          <w:szCs w:val="36"/>
        </w:rPr>
        <w:t>接触网支柱（</w:t>
      </w:r>
      <w:r>
        <w:rPr>
          <w:rFonts w:ascii="Times New Roman" w:hAnsi="Times New Roman" w:eastAsia="宋体" w:cs="Times New Roman"/>
          <w:sz w:val="36"/>
          <w:szCs w:val="36"/>
        </w:rPr>
        <w:t>G</w:t>
      </w:r>
      <w:r>
        <w:rPr>
          <w:rFonts w:hint="eastAsia" w:ascii="Times New Roman" w:hAnsi="Times New Roman" w:eastAsia="宋体" w:cs="Times New Roman"/>
          <w:sz w:val="36"/>
          <w:szCs w:val="36"/>
        </w:rPr>
        <w:t>3</w:t>
      </w:r>
      <w:r>
        <w:rPr>
          <w:rFonts w:ascii="Times New Roman" w:hAnsi="Times New Roman" w:eastAsia="宋体" w:cs="Times New Roman"/>
          <w:sz w:val="36"/>
          <w:szCs w:val="36"/>
        </w:rPr>
        <w:t>50/15</w:t>
      </w:r>
      <w:r>
        <w:rPr>
          <w:rFonts w:hint="eastAsia" w:ascii="Times New Roman" w:hAnsi="Times New Roman" w:eastAsia="宋体" w:cs="Times New Roman"/>
          <w:sz w:val="36"/>
          <w:szCs w:val="36"/>
        </w:rPr>
        <w:t>）</w:t>
      </w:r>
      <w:r>
        <w:rPr>
          <w:rFonts w:hint="eastAsia" w:ascii="宋体" w:hAnsi="宋体" w:eastAsia="宋体" w:cs="宋体"/>
          <w:sz w:val="36"/>
          <w:szCs w:val="36"/>
        </w:rPr>
        <w:t>基础计算书</w:t>
      </w:r>
    </w:p>
    <w:p w14:paraId="7278A65E">
      <w:pPr>
        <w:jc w:val="left"/>
        <w:rPr>
          <w:rFonts w:ascii="宋体" w:hAnsi="宋体" w:eastAsia="宋体" w:cs="宋体"/>
          <w:b/>
          <w:sz w:val="36"/>
          <w:szCs w:val="36"/>
        </w:rPr>
      </w:pPr>
      <w:r>
        <w:rPr>
          <w:rFonts w:ascii="宋体" w:hAnsi="宋体" w:eastAsia="宋体" w:cs="宋体"/>
          <w:b/>
          <w:sz w:val="36"/>
          <w:szCs w:val="36"/>
        </w:rPr>
        <w:t>1.</w:t>
      </w:r>
      <w:r>
        <w:rPr>
          <w:rFonts w:hint="eastAsia" w:ascii="宋体" w:hAnsi="宋体" w:eastAsia="宋体" w:cs="宋体"/>
          <w:b/>
          <w:sz w:val="36"/>
          <w:szCs w:val="36"/>
        </w:rPr>
        <w:t>计算说明</w:t>
      </w:r>
    </w:p>
    <w:p w14:paraId="1622CFD4">
      <w:pPr>
        <w:ind w:firstLine="562" w:firstLineChars="200"/>
        <w:rPr>
          <w:rFonts w:ascii="宋体" w:hAnsi="宋体" w:eastAsia="宋体" w:cs="宋体"/>
          <w:b/>
          <w:sz w:val="28"/>
          <w:szCs w:val="28"/>
        </w:rPr>
      </w:pPr>
      <w:r>
        <w:rPr>
          <w:rFonts w:ascii="宋体" w:hAnsi="宋体" w:eastAsia="宋体" w:cs="宋体"/>
          <w:b/>
          <w:sz w:val="28"/>
          <w:szCs w:val="28"/>
        </w:rPr>
        <w:t>1.1</w:t>
      </w:r>
      <w:r>
        <w:rPr>
          <w:rFonts w:hint="eastAsia" w:ascii="宋体" w:hAnsi="宋体" w:eastAsia="宋体" w:cs="宋体"/>
          <w:b/>
          <w:sz w:val="28"/>
          <w:szCs w:val="28"/>
        </w:rPr>
        <w:t>设计依据</w:t>
      </w:r>
    </w:p>
    <w:p w14:paraId="4F2F96BC">
      <w:pPr>
        <w:numPr>
          <w:ilvl w:val="0"/>
          <w:numId w:val="1"/>
        </w:numPr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《铁路电力牵引供电设计规范》（TB 10009-2016）</w:t>
      </w:r>
    </w:p>
    <w:p w14:paraId="6FB68FAC">
      <w:pPr>
        <w:numPr>
          <w:ilvl w:val="0"/>
          <w:numId w:val="1"/>
        </w:numPr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《建筑地基基础设计规范》（GB 50007-2011）</w:t>
      </w:r>
    </w:p>
    <w:p w14:paraId="49B2B078">
      <w:pPr>
        <w:numPr>
          <w:ilvl w:val="0"/>
          <w:numId w:val="1"/>
        </w:numPr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《混凝土结构设计规范》（GB 50010-2010）</w:t>
      </w:r>
    </w:p>
    <w:p w14:paraId="6728D684">
      <w:pPr>
        <w:numPr>
          <w:ilvl w:val="0"/>
          <w:numId w:val="1"/>
        </w:numPr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《电气化铁路接触网预应力混凝土支柱》（TB/T 2286-2020）</w:t>
      </w:r>
    </w:p>
    <w:p w14:paraId="24BA6783">
      <w:pPr>
        <w:numPr>
          <w:ilvl w:val="0"/>
          <w:numId w:val="1"/>
        </w:numPr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建设单位提供的岩土工程勘察报告及相关设计资料</w:t>
      </w:r>
    </w:p>
    <w:p w14:paraId="251A1A40">
      <w:pPr>
        <w:ind w:firstLine="562" w:firstLineChars="200"/>
        <w:rPr>
          <w:rFonts w:ascii="宋体" w:hAnsi="宋体" w:eastAsia="宋体" w:cs="宋体"/>
          <w:b/>
          <w:sz w:val="28"/>
          <w:szCs w:val="28"/>
        </w:rPr>
      </w:pPr>
      <w:r>
        <w:rPr>
          <w:rFonts w:ascii="宋体" w:hAnsi="宋体" w:eastAsia="宋体" w:cs="宋体"/>
          <w:b/>
          <w:sz w:val="28"/>
          <w:szCs w:val="28"/>
        </w:rPr>
        <w:t>1.2</w:t>
      </w:r>
      <w:r>
        <w:rPr>
          <w:rFonts w:hint="eastAsia" w:ascii="宋体" w:hAnsi="宋体" w:eastAsia="宋体" w:cs="宋体"/>
          <w:b/>
          <w:sz w:val="28"/>
          <w:szCs w:val="28"/>
        </w:rPr>
        <w:t>工程概况</w:t>
      </w:r>
    </w:p>
    <w:p w14:paraId="22C06276"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本工程为电气化铁路接触网G350/15型支柱基础，采用现浇钢筋混凝土独立基础。支柱基础承受接触悬挂及支柱传递的弯矩、水平力和竖向力。</w:t>
      </w:r>
    </w:p>
    <w:p w14:paraId="0B7097B4">
      <w:pPr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根据《铁路电力牵引供电设计规范》(TB10009-2016)，接触网支柱基础设计应采用以概率理论为基础的极限状态设计法。基础形式为矩形纲刚性基础，支柱通过预埋地脚螺栓与基础连接。</w:t>
      </w:r>
    </w:p>
    <w:p w14:paraId="7ACB41D5">
      <w:pPr>
        <w:ind w:firstLine="562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1.3主要计算参数</w:t>
      </w:r>
    </w:p>
    <w:p w14:paraId="612F21C5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已知条件：</w:t>
      </w:r>
    </w:p>
    <w:p w14:paraId="329B9AF2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荷载：设计弯矩（风荷载、线索拉力等作用，在支柱根部（基础顶面）产生的倾覆力矩）</w:t>
      </w:r>
      <w:r>
        <w:rPr>
          <w:rFonts w:ascii="Times New Roman" w:hAnsi="Times New Roman" w:eastAsia="宋体" w:cs="Times New Roman"/>
          <w:sz w:val="28"/>
          <w:szCs w:val="28"/>
        </w:rPr>
        <w:t>M=</w:t>
      </w:r>
      <w:r>
        <w:rPr>
          <w:rFonts w:hint="eastAsia" w:ascii="Times New Roman" w:hAnsi="Times New Roman" w:eastAsia="宋体" w:cs="Times New Roman"/>
          <w:sz w:val="28"/>
          <w:szCs w:val="28"/>
        </w:rPr>
        <w:t>3</w:t>
      </w:r>
      <w:r>
        <w:rPr>
          <w:rFonts w:ascii="Times New Roman" w:hAnsi="Times New Roman" w:eastAsia="宋体" w:cs="Times New Roman"/>
          <w:sz w:val="28"/>
          <w:szCs w:val="28"/>
        </w:rPr>
        <w:t>50 kN·m</w:t>
      </w:r>
      <w:r>
        <w:rPr>
          <w:rFonts w:hint="eastAsia" w:ascii="Times New Roman" w:hAnsi="Times New Roman" w:eastAsia="宋体" w:cs="Times New Roman"/>
          <w:sz w:val="28"/>
          <w:szCs w:val="28"/>
        </w:rPr>
        <w:t>；</w:t>
      </w:r>
    </w:p>
    <w:p w14:paraId="3F13AD63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水平力P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</w:rPr>
        <w:t>H</w:t>
      </w:r>
      <w:r>
        <w:rPr>
          <w:rFonts w:ascii="Times New Roman" w:hAnsi="Times New Roman" w:eastAsia="宋体" w:cs="Times New Roman"/>
          <w:sz w:val="28"/>
          <w:szCs w:val="28"/>
        </w:rPr>
        <w:t>=</w:t>
      </w:r>
      <w:r>
        <w:rPr>
          <w:rFonts w:hint="eastAsia" w:ascii="Times New Roman" w:hAnsi="Times New Roman" w:eastAsia="宋体" w:cs="Times New Roman"/>
          <w:sz w:val="28"/>
          <w:szCs w:val="28"/>
        </w:rPr>
        <w:t>29</w:t>
      </w:r>
      <w:r>
        <w:rPr>
          <w:rFonts w:ascii="Times New Roman" w:hAnsi="Times New Roman" w:eastAsia="宋体" w:cs="Times New Roman"/>
          <w:sz w:val="28"/>
          <w:szCs w:val="28"/>
        </w:rPr>
        <w:t xml:space="preserve"> kN·m</w:t>
      </w:r>
      <w:r>
        <w:rPr>
          <w:rFonts w:hint="eastAsia" w:ascii="Times New Roman" w:hAnsi="Times New Roman" w:eastAsia="宋体" w:cs="Times New Roman"/>
          <w:sz w:val="28"/>
          <w:szCs w:val="28"/>
        </w:rPr>
        <w:t>；</w:t>
      </w:r>
    </w:p>
    <w:p w14:paraId="308BA8B6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竖向力Q</w:t>
      </w:r>
      <w:r>
        <w:rPr>
          <w:rFonts w:ascii="Times New Roman" w:hAnsi="Times New Roman" w:eastAsia="宋体" w:cs="Times New Roman"/>
          <w:sz w:val="28"/>
          <w:szCs w:val="28"/>
        </w:rPr>
        <w:t>=</w:t>
      </w:r>
      <w:r>
        <w:rPr>
          <w:rFonts w:hint="eastAsia" w:ascii="Times New Roman" w:hAnsi="Times New Roman" w:eastAsia="宋体" w:cs="Times New Roman"/>
          <w:sz w:val="28"/>
          <w:szCs w:val="28"/>
        </w:rPr>
        <w:t>7</w:t>
      </w:r>
      <w:r>
        <w:rPr>
          <w:rFonts w:ascii="Times New Roman" w:hAnsi="Times New Roman" w:eastAsia="宋体" w:cs="Times New Roman"/>
          <w:sz w:val="28"/>
          <w:szCs w:val="28"/>
        </w:rPr>
        <w:t>0 kN·m</w:t>
      </w:r>
      <w:r>
        <w:rPr>
          <w:rFonts w:hint="eastAsia" w:ascii="Times New Roman" w:hAnsi="Times New Roman" w:eastAsia="宋体" w:cs="Times New Roman"/>
          <w:sz w:val="28"/>
          <w:szCs w:val="28"/>
        </w:rPr>
        <w:t>；</w:t>
      </w:r>
    </w:p>
    <w:p w14:paraId="03A0B96F">
      <w:pPr>
        <w:ind w:firstLine="560" w:firstLineChars="200"/>
        <w:rPr>
          <w:rFonts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</w:rPr>
        <w:t>垂直线路方向：横着铁路轨道的方向</w:t>
      </w:r>
    </w:p>
    <w:p w14:paraId="3F42B9D7">
      <w:pPr>
        <w:ind w:firstLine="560" w:firstLineChars="200"/>
        <w:rPr>
          <w:rFonts w:ascii="Times New Roman" w:hAnsi="Times New Roman" w:eastAsia="宋体" w:cs="Times New Roman"/>
          <w:color w:val="auto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auto"/>
          <w:sz w:val="28"/>
          <w:szCs w:val="28"/>
        </w:rPr>
        <w:t>线路向：顺着铁轨延伸的方向</w:t>
      </w:r>
    </w:p>
    <w:p w14:paraId="5CE99764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垂直线路向：</w:t>
      </w:r>
      <w:r>
        <w:rPr>
          <w:rFonts w:ascii="Times New Roman" w:hAnsi="Times New Roman" w:eastAsia="宋体" w:cs="Times New Roman"/>
          <w:sz w:val="28"/>
          <w:szCs w:val="28"/>
        </w:rPr>
        <w:t>M=</w:t>
      </w:r>
      <w:r>
        <w:rPr>
          <w:rFonts w:hint="eastAsia" w:ascii="Times New Roman" w:hAnsi="Times New Roman" w:eastAsia="宋体" w:cs="Times New Roman"/>
          <w:sz w:val="28"/>
          <w:szCs w:val="28"/>
        </w:rPr>
        <w:t>3</w:t>
      </w:r>
      <w:r>
        <w:rPr>
          <w:rFonts w:ascii="Times New Roman" w:hAnsi="Times New Roman" w:eastAsia="宋体" w:cs="Times New Roman"/>
          <w:sz w:val="28"/>
          <w:szCs w:val="28"/>
        </w:rPr>
        <w:t>50 kN·m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      P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</w:rPr>
        <w:t>H</w:t>
      </w:r>
      <w:r>
        <w:rPr>
          <w:rFonts w:ascii="Times New Roman" w:hAnsi="Times New Roman" w:eastAsia="宋体" w:cs="Times New Roman"/>
          <w:sz w:val="28"/>
          <w:szCs w:val="28"/>
        </w:rPr>
        <w:t>=</w:t>
      </w:r>
      <w:r>
        <w:rPr>
          <w:rFonts w:hint="eastAsia" w:ascii="Times New Roman" w:hAnsi="Times New Roman" w:eastAsia="宋体" w:cs="Times New Roman"/>
          <w:sz w:val="28"/>
          <w:szCs w:val="28"/>
        </w:rPr>
        <w:t>29</w:t>
      </w:r>
      <w:r>
        <w:rPr>
          <w:rFonts w:ascii="Times New Roman" w:hAnsi="Times New Roman" w:eastAsia="宋体" w:cs="Times New Roman"/>
          <w:sz w:val="28"/>
          <w:szCs w:val="28"/>
        </w:rPr>
        <w:t xml:space="preserve"> kN·m</w:t>
      </w:r>
    </w:p>
    <w:p w14:paraId="23C94701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线路向：</w:t>
      </w:r>
      <w:r>
        <w:rPr>
          <w:rFonts w:ascii="Times New Roman" w:hAnsi="Times New Roman" w:eastAsia="宋体" w:cs="Times New Roman"/>
          <w:sz w:val="28"/>
          <w:szCs w:val="28"/>
        </w:rPr>
        <w:t>M=50 kN·m</w:t>
      </w:r>
      <w:r>
        <w:rPr>
          <w:rFonts w:hint="eastAsia" w:ascii="Times New Roman" w:hAnsi="Times New Roman" w:eastAsia="宋体" w:cs="Times New Roman"/>
          <w:sz w:val="28"/>
          <w:szCs w:val="28"/>
        </w:rPr>
        <w:t xml:space="preserve">      P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</w:rPr>
        <w:t>H</w:t>
      </w:r>
      <w:r>
        <w:rPr>
          <w:rFonts w:ascii="Times New Roman" w:hAnsi="Times New Roman" w:eastAsia="宋体" w:cs="Times New Roman"/>
          <w:sz w:val="28"/>
          <w:szCs w:val="28"/>
        </w:rPr>
        <w:t>=</w:t>
      </w:r>
      <w:r>
        <w:rPr>
          <w:rFonts w:hint="eastAsia" w:ascii="Times New Roman" w:hAnsi="Times New Roman" w:eastAsia="宋体" w:cs="Times New Roman"/>
          <w:sz w:val="28"/>
          <w:szCs w:val="28"/>
        </w:rPr>
        <w:t>4</w:t>
      </w:r>
      <w:r>
        <w:rPr>
          <w:rFonts w:ascii="Times New Roman" w:hAnsi="Times New Roman" w:eastAsia="宋体" w:cs="Times New Roman"/>
          <w:sz w:val="28"/>
          <w:szCs w:val="28"/>
        </w:rPr>
        <w:t xml:space="preserve"> kN·m</w:t>
      </w:r>
    </w:p>
    <w:p w14:paraId="08C7F2E7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垂直力：7</w:t>
      </w:r>
      <w:r>
        <w:rPr>
          <w:rFonts w:ascii="Times New Roman" w:hAnsi="Times New Roman" w:eastAsia="宋体" w:cs="Times New Roman"/>
          <w:sz w:val="28"/>
          <w:szCs w:val="28"/>
        </w:rPr>
        <w:t>0 kN·m</w:t>
      </w:r>
      <w:r>
        <w:rPr>
          <w:rFonts w:hint="eastAsia" w:ascii="Times New Roman" w:hAnsi="Times New Roman" w:eastAsia="宋体" w:cs="Times New Roman"/>
          <w:sz w:val="28"/>
          <w:szCs w:val="28"/>
        </w:rPr>
        <w:t>.</w:t>
      </w:r>
    </w:p>
    <w:p w14:paraId="7649773E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地基承载力特征值：f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</w:rPr>
        <w:t>ak</w:t>
      </w:r>
      <w:r>
        <w:rPr>
          <w:rFonts w:hint="eastAsia" w:ascii="Times New Roman" w:hAnsi="Times New Roman" w:eastAsia="宋体" w:cs="Times New Roman"/>
          <w:sz w:val="28"/>
          <w:szCs w:val="28"/>
        </w:rPr>
        <w:t>=130 kPa</w:t>
      </w:r>
    </w:p>
    <w:p w14:paraId="3B6F407F">
      <w:pPr>
        <w:ind w:firstLine="560" w:firstLineChars="200"/>
        <w:rPr>
          <w:rFonts w:ascii="Times New Roman" w:hAnsi="Times New Roman" w:eastAsia="宋体" w:cs="Times New Roman"/>
          <w:sz w:val="28"/>
          <w:szCs w:val="28"/>
          <w:vertAlign w:val="superscript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土</w:t>
      </w:r>
      <w:r>
        <w:rPr>
          <w:rFonts w:ascii="Times New Roman" w:hAnsi="Times New Roman" w:eastAsia="宋体" w:cs="Times New Roman"/>
          <w:sz w:val="28"/>
          <w:szCs w:val="28"/>
        </w:rPr>
        <w:t>γ</w:t>
      </w:r>
      <w:r>
        <w:rPr>
          <w:rFonts w:hint="eastAsia" w:ascii="Times New Roman" w:hAnsi="Times New Roman" w:eastAsia="宋体" w:cs="Times New Roman"/>
          <w:sz w:val="28"/>
          <w:szCs w:val="28"/>
        </w:rPr>
        <w:t>=16 kN/m</w:t>
      </w:r>
      <w:r>
        <w:rPr>
          <w:rFonts w:hint="eastAsia" w:ascii="Times New Roman" w:hAnsi="Times New Roman" w:eastAsia="宋体" w:cs="Times New Roman"/>
          <w:sz w:val="28"/>
          <w:szCs w:val="28"/>
          <w:vertAlign w:val="superscript"/>
        </w:rPr>
        <w:t>3</w:t>
      </w:r>
    </w:p>
    <w:p w14:paraId="4B98C41C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内摩擦角</w:t>
      </w:r>
      <w:r>
        <w:rPr>
          <w:rFonts w:ascii="Times New Roman" w:hAnsi="Times New Roman" w:eastAsia="宋体" w:cs="Times New Roman"/>
          <w:sz w:val="28"/>
          <w:szCs w:val="28"/>
        </w:rPr>
        <w:t>φ</w:t>
      </w:r>
      <w:r>
        <w:rPr>
          <w:rFonts w:hint="eastAsia" w:ascii="Times New Roman" w:hAnsi="Times New Roman" w:eastAsia="宋体" w:cs="Times New Roman"/>
          <w:sz w:val="28"/>
          <w:szCs w:val="28"/>
        </w:rPr>
        <w:t>=30°</w:t>
      </w:r>
    </w:p>
    <w:p w14:paraId="535B486A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抗倾覆K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eastAsia="宋体" w:cs="Times New Roman"/>
          <w:sz w:val="28"/>
          <w:szCs w:val="28"/>
        </w:rPr>
        <w:t>≥</w:t>
      </w:r>
      <w:r>
        <w:rPr>
          <w:rFonts w:hint="eastAsia" w:ascii="Times New Roman" w:hAnsi="Times New Roman" w:eastAsia="宋体" w:cs="Times New Roman"/>
          <w:sz w:val="28"/>
          <w:szCs w:val="28"/>
        </w:rPr>
        <w:t>1.6</w:t>
      </w:r>
    </w:p>
    <w:p w14:paraId="67FE1565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抗滑移K</w:t>
      </w:r>
      <w:r>
        <w:rPr>
          <w:rFonts w:hint="eastAsia" w:ascii="Times New Roman" w:hAnsi="Times New Roman" w:eastAsia="宋体" w:cs="Times New Roman"/>
          <w:sz w:val="28"/>
          <w:szCs w:val="28"/>
          <w:vertAlign w:val="subscript"/>
        </w:rPr>
        <w:t>c</w:t>
      </w:r>
      <w:r>
        <w:rPr>
          <w:rFonts w:ascii="Times New Roman" w:hAnsi="Times New Roman" w:eastAsia="宋体" w:cs="Times New Roman"/>
          <w:sz w:val="28"/>
          <w:szCs w:val="28"/>
        </w:rPr>
        <w:t>≥</w:t>
      </w:r>
      <w:r>
        <w:rPr>
          <w:rFonts w:hint="eastAsia" w:ascii="Times New Roman" w:hAnsi="Times New Roman" w:eastAsia="宋体" w:cs="Times New Roman"/>
          <w:sz w:val="28"/>
          <w:szCs w:val="28"/>
        </w:rPr>
        <w:t>1.3</w:t>
      </w:r>
    </w:p>
    <w:p w14:paraId="60C33ABC">
      <w:pPr>
        <w:jc w:val="left"/>
        <w:rPr>
          <w:rFonts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2.计算内容</w:t>
      </w:r>
    </w:p>
    <w:p w14:paraId="023B1634">
      <w:pPr>
        <w:ind w:firstLine="562" w:firstLineChars="20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2.1计算简图</w:t>
      </w:r>
    </w:p>
    <w:p w14:paraId="38BD99EF">
      <w:pPr>
        <w:keepNext/>
      </w:pPr>
      <w:r>
        <w:rPr>
          <w:rFonts w:ascii="Times New Roman" w:hAnsi="Times New Roman" w:eastAsia="宋体" w:cs="Times New Roman"/>
          <w:sz w:val="28"/>
          <w:szCs w:val="28"/>
        </w:rPr>
        <w:drawing>
          <wp:inline distT="0" distB="0" distL="0" distR="0">
            <wp:extent cx="5240655" cy="3239135"/>
            <wp:effectExtent l="0" t="0" r="0" b="0"/>
            <wp:docPr id="33435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56838" name="图片 1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0843" cy="327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5FAB">
      <w:pPr>
        <w:pStyle w:val="2"/>
        <w:jc w:val="center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图 </w:t>
      </w:r>
      <w:r>
        <w:rPr>
          <w:rFonts w:asciiTheme="minorEastAsia" w:hAnsiTheme="minorEastAsia" w:eastAsiaTheme="minorEastAsia"/>
          <w:sz w:val="24"/>
          <w:szCs w:val="24"/>
        </w:rPr>
        <w:fldChar w:fldCharType="begin"/>
      </w:r>
      <w:r>
        <w:rPr>
          <w:rFonts w:asciiTheme="minorEastAsia" w:hAnsiTheme="minorEastAsia" w:eastAsia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 w:eastAsiaTheme="minorEastAsia"/>
          <w:sz w:val="24"/>
          <w:szCs w:val="24"/>
        </w:rPr>
        <w:instrText xml:space="preserve">SEQ 图 \* ARABIC</w:instrText>
      </w:r>
      <w:r>
        <w:rPr>
          <w:rFonts w:asciiTheme="minorEastAsia" w:hAnsiTheme="minorEastAsia" w:eastAsiaTheme="minorEastAsia"/>
          <w:sz w:val="24"/>
          <w:szCs w:val="24"/>
        </w:rPr>
        <w:instrText xml:space="preserve"> </w:instrText>
      </w:r>
      <w:r>
        <w:rPr>
          <w:rFonts w:asciiTheme="minorEastAsia" w:hAnsiTheme="minorEastAsia" w:eastAsiaTheme="minorEastAsia"/>
          <w:sz w:val="24"/>
          <w:szCs w:val="24"/>
        </w:rPr>
        <w:fldChar w:fldCharType="separate"/>
      </w:r>
      <w:r>
        <w:rPr>
          <w:rFonts w:asciiTheme="minorEastAsia" w:hAnsiTheme="minorEastAsia" w:eastAsiaTheme="minorEastAsia"/>
          <w:sz w:val="24"/>
          <w:szCs w:val="24"/>
        </w:rPr>
        <w:t>1</w:t>
      </w:r>
      <w:r>
        <w:rPr>
          <w:rFonts w:asciiTheme="minorEastAsia" w:hAnsiTheme="minorEastAsia" w:eastAsia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/>
          <w:sz w:val="24"/>
          <w:szCs w:val="24"/>
        </w:rPr>
        <w:t xml:space="preserve"> 接触网支柱基础深化设计图（单位mm）</w:t>
      </w:r>
    </w:p>
    <w:p w14:paraId="0A9FE13A">
      <w:pPr>
        <w:rPr>
          <w:rFonts w:hint="eastAsia" w:asciiTheme="minorEastAsia" w:hAnsiTheme="minorEastAsia" w:eastAsiaTheme="minorEastAsia"/>
          <w:sz w:val="24"/>
          <w:szCs w:val="24"/>
        </w:rPr>
      </w:pPr>
    </w:p>
    <w:p w14:paraId="7B1D7DC7">
      <w:pPr>
        <w:rPr>
          <w:rFonts w:hint="eastAsia" w:asciiTheme="minorEastAsia" w:hAnsiTheme="minorEastAsia" w:eastAsiaTheme="minorEastAsia"/>
          <w:sz w:val="24"/>
          <w:szCs w:val="24"/>
        </w:rPr>
      </w:pPr>
    </w:p>
    <w:p w14:paraId="4A7C812A">
      <w:pPr>
        <w:rPr>
          <w:rFonts w:hint="eastAsia" w:asciiTheme="minorEastAsia" w:hAnsiTheme="minorEastAsia" w:eastAsiaTheme="minorEastAsia"/>
          <w:sz w:val="24"/>
          <w:szCs w:val="24"/>
        </w:rPr>
      </w:pPr>
    </w:p>
    <w:p w14:paraId="51D7BCF0">
      <w:pPr>
        <w:rPr>
          <w:rFonts w:hint="eastAsia" w:asciiTheme="minorEastAsia" w:hAnsiTheme="minorEastAsia" w:eastAsiaTheme="minorEastAsia"/>
          <w:sz w:val="24"/>
          <w:szCs w:val="24"/>
        </w:rPr>
      </w:pPr>
    </w:p>
    <w:p w14:paraId="19606975">
      <w:pPr>
        <w:ind w:firstLine="562" w:firstLineChars="200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2.2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.基本资料</w:t>
      </w:r>
    </w:p>
    <w:p w14:paraId="3665A04A">
      <w:pPr>
        <w:pStyle w:val="2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基本资料表</w:t>
      </w:r>
    </w:p>
    <w:tbl>
      <w:tblPr>
        <w:tblStyle w:val="4"/>
        <w:tblW w:w="95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0"/>
        <w:gridCol w:w="850"/>
        <w:gridCol w:w="655"/>
        <w:gridCol w:w="655"/>
        <w:gridCol w:w="655"/>
        <w:gridCol w:w="655"/>
        <w:gridCol w:w="656"/>
        <w:gridCol w:w="656"/>
        <w:gridCol w:w="656"/>
        <w:gridCol w:w="656"/>
        <w:gridCol w:w="656"/>
        <w:gridCol w:w="656"/>
        <w:gridCol w:w="656"/>
        <w:gridCol w:w="658"/>
      </w:tblGrid>
      <w:tr w14:paraId="0A3D4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50" w:type="dxa"/>
            <w:vMerge w:val="restart"/>
            <w:vAlign w:val="center"/>
          </w:tcPr>
          <w:p w14:paraId="3F09028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支柱型号</w:t>
            </w:r>
          </w:p>
        </w:tc>
        <w:tc>
          <w:tcPr>
            <w:tcW w:w="850" w:type="dxa"/>
            <w:vMerge w:val="restart"/>
            <w:vAlign w:val="center"/>
          </w:tcPr>
          <w:p w14:paraId="348C652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基础型号</w:t>
            </w:r>
          </w:p>
        </w:tc>
        <w:tc>
          <w:tcPr>
            <w:tcW w:w="7870" w:type="dxa"/>
            <w:gridSpan w:val="12"/>
            <w:vAlign w:val="center"/>
          </w:tcPr>
          <w:p w14:paraId="217B184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基础尺寸（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mm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  <w:t>）</w:t>
            </w:r>
          </w:p>
        </w:tc>
      </w:tr>
      <w:tr w14:paraId="22A13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50" w:type="dxa"/>
            <w:vMerge w:val="continue"/>
            <w:tcBorders/>
            <w:vAlign w:val="center"/>
          </w:tcPr>
          <w:p w14:paraId="5EA3595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850" w:type="dxa"/>
            <w:vMerge w:val="continue"/>
            <w:tcBorders/>
            <w:vAlign w:val="center"/>
          </w:tcPr>
          <w:p w14:paraId="7358DA5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5" w:type="dxa"/>
            <w:vAlign w:val="center"/>
          </w:tcPr>
          <w:p w14:paraId="3E721E47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a0</w:t>
            </w:r>
          </w:p>
        </w:tc>
        <w:tc>
          <w:tcPr>
            <w:tcW w:w="655" w:type="dxa"/>
            <w:vAlign w:val="center"/>
          </w:tcPr>
          <w:p w14:paraId="2BF711E9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b0</w:t>
            </w:r>
          </w:p>
        </w:tc>
        <w:tc>
          <w:tcPr>
            <w:tcW w:w="655" w:type="dxa"/>
            <w:vAlign w:val="center"/>
          </w:tcPr>
          <w:p w14:paraId="66965664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a1</w:t>
            </w:r>
          </w:p>
        </w:tc>
        <w:tc>
          <w:tcPr>
            <w:tcW w:w="655" w:type="dxa"/>
            <w:vAlign w:val="center"/>
          </w:tcPr>
          <w:p w14:paraId="601678F1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b1</w:t>
            </w:r>
          </w:p>
        </w:tc>
        <w:tc>
          <w:tcPr>
            <w:tcW w:w="656" w:type="dxa"/>
            <w:vAlign w:val="center"/>
          </w:tcPr>
          <w:p w14:paraId="1090599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h</w:t>
            </w:r>
          </w:p>
        </w:tc>
        <w:tc>
          <w:tcPr>
            <w:tcW w:w="656" w:type="dxa"/>
            <w:vAlign w:val="center"/>
          </w:tcPr>
          <w:p w14:paraId="788071D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h0</w:t>
            </w:r>
          </w:p>
        </w:tc>
        <w:tc>
          <w:tcPr>
            <w:tcW w:w="656" w:type="dxa"/>
            <w:shd w:val="clear"/>
            <w:vAlign w:val="center"/>
          </w:tcPr>
          <w:p w14:paraId="40F0BE3E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na</w:t>
            </w:r>
          </w:p>
        </w:tc>
        <w:tc>
          <w:tcPr>
            <w:tcW w:w="656" w:type="dxa"/>
            <w:shd w:val="clear"/>
            <w:vAlign w:val="center"/>
          </w:tcPr>
          <w:p w14:paraId="73B66B1A">
            <w:pPr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nb</w:t>
            </w:r>
          </w:p>
        </w:tc>
        <w:tc>
          <w:tcPr>
            <w:tcW w:w="656" w:type="dxa"/>
            <w:shd w:val="clear"/>
            <w:vAlign w:val="center"/>
          </w:tcPr>
          <w:p w14:paraId="40EE3E60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nh</w:t>
            </w:r>
          </w:p>
        </w:tc>
        <w:tc>
          <w:tcPr>
            <w:tcW w:w="656" w:type="dxa"/>
            <w:vAlign w:val="center"/>
          </w:tcPr>
          <w:p w14:paraId="5E346F8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△a</w:t>
            </w:r>
          </w:p>
        </w:tc>
        <w:tc>
          <w:tcPr>
            <w:tcW w:w="656" w:type="dxa"/>
            <w:vAlign w:val="center"/>
          </w:tcPr>
          <w:p w14:paraId="29BBB9F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△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658" w:type="dxa"/>
            <w:vAlign w:val="center"/>
          </w:tcPr>
          <w:p w14:paraId="60B5E92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△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h</w:t>
            </w:r>
          </w:p>
        </w:tc>
      </w:tr>
      <w:tr w14:paraId="1FA1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50" w:type="dxa"/>
            <w:vAlign w:val="center"/>
          </w:tcPr>
          <w:p w14:paraId="54B6213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850" w:type="dxa"/>
            <w:vAlign w:val="center"/>
          </w:tcPr>
          <w:p w14:paraId="2500BF7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5" w:type="dxa"/>
            <w:vAlign w:val="center"/>
          </w:tcPr>
          <w:p w14:paraId="190848B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5" w:type="dxa"/>
            <w:vAlign w:val="center"/>
          </w:tcPr>
          <w:p w14:paraId="429EC28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5" w:type="dxa"/>
            <w:vAlign w:val="center"/>
          </w:tcPr>
          <w:p w14:paraId="073BC9D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5" w:type="dxa"/>
            <w:vAlign w:val="center"/>
          </w:tcPr>
          <w:p w14:paraId="0388941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6" w:type="dxa"/>
            <w:vAlign w:val="center"/>
          </w:tcPr>
          <w:p w14:paraId="1F60A4A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6" w:type="dxa"/>
            <w:vAlign w:val="center"/>
          </w:tcPr>
          <w:p w14:paraId="4509D2C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6" w:type="dxa"/>
            <w:vAlign w:val="center"/>
          </w:tcPr>
          <w:p w14:paraId="53A8CBA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6" w:type="dxa"/>
            <w:vAlign w:val="center"/>
          </w:tcPr>
          <w:p w14:paraId="723AD02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6" w:type="dxa"/>
            <w:vAlign w:val="center"/>
          </w:tcPr>
          <w:p w14:paraId="5AC6891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6" w:type="dxa"/>
            <w:vAlign w:val="center"/>
          </w:tcPr>
          <w:p w14:paraId="299323B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6" w:type="dxa"/>
            <w:vAlign w:val="center"/>
          </w:tcPr>
          <w:p w14:paraId="5D72D35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8" w:type="dxa"/>
            <w:vAlign w:val="center"/>
          </w:tcPr>
          <w:p w14:paraId="0D1B1CB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2B8BF2F3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a0</w:t>
      </w:r>
      <w:r>
        <w:rPr>
          <w:rFonts w:hint="eastAsia" w:ascii="Times New Roman" w:hAnsi="Times New Roman" w:eastAsia="宋体" w:cs="Times New Roman"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8"/>
          <w:szCs w:val="28"/>
        </w:rPr>
        <w:t>支柱底座顺荷载方向长度</w:t>
      </w:r>
      <w:r>
        <w:rPr>
          <w:rFonts w:hint="eastAsia" w:ascii="Times New Roman" w:hAnsi="Times New Roman" w:eastAsia="宋体" w:cs="Times New Roman"/>
          <w:sz w:val="28"/>
          <w:szCs w:val="28"/>
        </w:rPr>
        <w:tab/>
      </w:r>
    </w:p>
    <w:p w14:paraId="51098BD9">
      <w:pPr>
        <w:ind w:firstLine="560" w:firstLineChars="20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底座的外轮廓长；倾覆弯矩沿着a1这个方向作用</w:t>
      </w:r>
    </w:p>
    <w:p w14:paraId="5A41954F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b0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8"/>
          <w:szCs w:val="28"/>
        </w:rPr>
        <w:t>支柱底座垂直荷载方向宽度</w:t>
      </w:r>
      <w:r>
        <w:rPr>
          <w:rFonts w:hint="eastAsia" w:ascii="Times New Roman" w:hAnsi="Times New Roman" w:eastAsia="宋体" w:cs="Times New Roman"/>
          <w:sz w:val="28"/>
          <w:szCs w:val="28"/>
        </w:rPr>
        <w:tab/>
      </w:r>
    </w:p>
    <w:p w14:paraId="2F16BC2A">
      <w:pPr>
        <w:ind w:firstLine="560" w:firstLineChars="20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底座短边尺寸，垂直于弯矩方向</w:t>
      </w:r>
    </w:p>
    <w:p w14:paraId="0F6C9F2C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a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8"/>
          <w:szCs w:val="28"/>
        </w:rPr>
        <w:t>基础底面顺弯矩方向长度</w:t>
      </w:r>
    </w:p>
    <w:p w14:paraId="7A2BAEF1">
      <w:pPr>
        <w:ind w:firstLine="560" w:firstLineChars="20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sz w:val="28"/>
          <w:szCs w:val="28"/>
        </w:rPr>
        <w:t>基础底板长边，弯矩顺着这条边方向；验算偏心、抗倾覆​</w:t>
      </w:r>
    </w:p>
    <w:p w14:paraId="16933C79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b1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8"/>
          <w:szCs w:val="28"/>
        </w:rPr>
        <w:t>基础底面垂直弯矩方向宽度</w:t>
      </w:r>
      <w:r>
        <w:rPr>
          <w:rFonts w:hint="eastAsia" w:ascii="Times New Roman" w:hAnsi="Times New Roman" w:eastAsia="宋体" w:cs="Times New Roman"/>
          <w:sz w:val="28"/>
          <w:szCs w:val="28"/>
        </w:rPr>
        <w:tab/>
      </w:r>
    </w:p>
    <w:p w14:paraId="07D6469C">
      <w:pPr>
        <w:ind w:left="420" w:leftChars="0" w:firstLine="420" w:firstLineChars="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基础底板短边，垂直弯矩方向</w:t>
      </w:r>
    </w:p>
    <w:p w14:paraId="0B639620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h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8"/>
          <w:szCs w:val="28"/>
        </w:rPr>
        <w:t>基础总埋深</w:t>
      </w:r>
      <w:r>
        <w:rPr>
          <w:rFonts w:hint="eastAsia" w:ascii="Times New Roman" w:hAnsi="Times New Roman" w:eastAsia="宋体" w:cs="Times New Roman"/>
          <w:sz w:val="28"/>
          <w:szCs w:val="28"/>
        </w:rPr>
        <w:tab/>
      </w:r>
    </w:p>
    <w:p w14:paraId="283B3C9B">
      <w:pPr>
        <w:ind w:left="420" w:leftChars="0" w:firstLine="420" w:firstLineChars="0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从室外路基地面到基础底板底面的垂直深度</w:t>
      </w:r>
    </w:p>
    <w:p w14:paraId="345A1D75">
      <w:pPr>
        <w:ind w:firstLine="562" w:firstLineChars="200"/>
        <w:rPr>
          <w:rFonts w:hint="default" w:ascii="Times New Roman" w:hAnsi="Times New Roman" w:eastAsia="宋体" w:cs="Times New Roman"/>
          <w:b/>
          <w:sz w:val="28"/>
          <w:szCs w:val="28"/>
          <w:lang w:val="en-US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2.3.计算过程</w:t>
      </w:r>
    </w:p>
    <w:p w14:paraId="5BFAFEFE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被动土压力：</w:t>
      </w:r>
    </w:p>
    <w:p w14:paraId="4963F7F6">
      <w:pPr>
        <w:ind w:firstLine="560" w:firstLineChars="200"/>
        <w:rPr>
          <w:rFonts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Cambria Math"/>
              <w:sz w:val="28"/>
              <w:szCs w:val="28"/>
            </w:rPr>
            <m:t>γ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p>
          </m:sSup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tan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p>
          </m:sSup>
          <m:d>
            <m:d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  <w:sz w:val="28"/>
                      <w:szCs w:val="28"/>
                    </w:rPr>
                    <m:t>45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  <w:sz w:val="28"/>
                      <w:szCs w:val="28"/>
                    </w:rPr>
                    <m:t>∘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up>
              </m:sSup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8"/>
                      <w:szCs w:val="28"/>
                    </w:rPr>
                    <m:t>φ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</m:d>
        </m:oMath>
      </m:oMathPara>
    </w:p>
    <w:p w14:paraId="7C9B939E">
      <w:pPr>
        <w:ind w:firstLine="560" w:firstLineChars="200"/>
        <w:rPr>
          <w:rFonts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Times New Roman"/>
              <w:sz w:val="28"/>
              <w:szCs w:val="28"/>
            </w:rPr>
            <m:t>×</m:t>
          </m:r>
          <m:r>
            <m:rPr/>
            <w:rPr>
              <w:rFonts w:ascii="Cambria Math" w:hAnsi="Cambria Math" w:cs="Cambria Math"/>
              <w:sz w:val="28"/>
              <w:szCs w:val="28"/>
            </w:rPr>
            <m:t>16×</m:t>
          </m:r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3.2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p>
          </m:sSup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tan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p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p>
          </m:sSup>
          <m:d>
            <m:d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/>
                    <w:rPr>
                      <w:rFonts w:ascii="Cambria Math" w:hAnsi="Cambria Math" w:cs="Cambria Math"/>
                      <w:sz w:val="28"/>
                      <w:szCs w:val="28"/>
                    </w:rPr>
                    <m:t>45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  <w:sz w:val="28"/>
                      <w:szCs w:val="28"/>
                    </w:rPr>
                    <m:t>∘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sup>
              </m:sSup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30</m:t>
                      </m: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°</m:t>
                      </m:r>
                      <m:ctrlPr>
                        <w:rPr>
                          <w:rFonts w:ascii="Cambria Math" w:hAnsi="Cambria Math" w:cs="Cambria Math"/>
                          <w:i/>
                          <w:sz w:val="28"/>
                          <w:szCs w:val="28"/>
                        </w:rPr>
                      </m:ctrlPr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cs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Cambria Math"/>
              <w:sz w:val="28"/>
              <w:szCs w:val="28"/>
            </w:rPr>
            <m:t>=245.76 kN</m:t>
          </m:r>
        </m:oMath>
      </m:oMathPara>
    </w:p>
    <w:p w14:paraId="3D91B508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被动土压力合力作用点距基底高度hc=h/3=3.2/3=1.07</w:t>
      </w:r>
    </w:p>
    <w:p w14:paraId="2565D5F8">
      <w:pPr>
        <w:ind w:firstLine="562" w:firstLineChars="200"/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2.3.1抗倾覆计算</w:t>
      </w:r>
    </w:p>
    <w:p w14:paraId="37BC4323">
      <w:pPr>
        <w:ind w:firstLine="560" w:firstLineChars="200"/>
        <w:rPr>
          <w:rFonts w:hAnsi="Cambria Math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Q+N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M+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Cambria Math"/>
              <w:sz w:val="28"/>
              <w:szCs w:val="28"/>
            </w:rPr>
            <m:t>≥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K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0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b>
          </m:sSub>
        </m:oMath>
      </m:oMathPara>
    </w:p>
    <w:p w14:paraId="021C47F1">
      <w:pPr>
        <w:ind w:firstLine="560" w:firstLineChars="200"/>
        <w:rPr>
          <w:rFonts w:hAnsi="Cambria Math" w:cs="Times New Roman"/>
          <w:sz w:val="28"/>
          <w:szCs w:val="28"/>
        </w:rPr>
      </w:pPr>
      <w:r>
        <w:rPr>
          <w:rFonts w:hint="eastAsia" w:hAnsi="Cambria Math" w:cs="Times New Roman"/>
          <w:sz w:val="28"/>
          <w:szCs w:val="28"/>
        </w:rPr>
        <w:t>式中：</w:t>
      </w:r>
    </w:p>
    <w:p w14:paraId="09F129B6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vertAlign w:val="subscript"/>
        </w:rPr>
        <w:t>J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基础的极限抗倾覆力矩（kN</w:t>
      </w:r>
      <w:r>
        <w:rPr>
          <w:rFonts w:ascii="Times New Roman" w:hAnsi="Times New Roman" w:cs="Times New Roman"/>
          <w:sz w:val="28"/>
          <w:szCs w:val="28"/>
        </w:rPr>
        <w:t>·</w:t>
      </w:r>
      <w:r>
        <w:rPr>
          <w:rFonts w:hint="eastAsia" w:ascii="Times New Roman" w:hAnsi="Times New Roman" w:cs="Times New Roman"/>
          <w:sz w:val="28"/>
          <w:szCs w:val="28"/>
        </w:rPr>
        <w:t>m）；</w:t>
      </w:r>
    </w:p>
    <w:p w14:paraId="2B981890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H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支柱传至基础顶面的最大倾覆力矩（kN</w:t>
      </w:r>
      <w:r>
        <w:rPr>
          <w:rFonts w:ascii="Times New Roman" w:hAnsi="Times New Roman" w:cs="Times New Roman"/>
          <w:sz w:val="28"/>
          <w:szCs w:val="28"/>
        </w:rPr>
        <w:t>·</w:t>
      </w:r>
      <w:r>
        <w:rPr>
          <w:rFonts w:hint="eastAsia" w:ascii="Times New Roman" w:hAnsi="Times New Roman" w:cs="Times New Roman"/>
          <w:sz w:val="28"/>
          <w:szCs w:val="28"/>
        </w:rPr>
        <w:t>m）；</w:t>
      </w:r>
    </w:p>
    <w:p w14:paraId="3917211D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支柱和悬挂的重力荷载（kN）；</w:t>
      </w:r>
    </w:p>
    <w:p w14:paraId="2FFFBB25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P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H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支柱传给基础顶面的水平荷载（kN）；</w:t>
      </w:r>
    </w:p>
    <w:p w14:paraId="7770E971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E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P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基础侧面的被动土压力（kN）；</w:t>
      </w:r>
    </w:p>
    <w:p w14:paraId="41423E19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h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c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基础侧面被动土压力的合力至基底面的距离（m）；</w:t>
      </w:r>
    </w:p>
    <w:p w14:paraId="6E0B76B5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K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抗倾覆安全系数；</w:t>
      </w:r>
    </w:p>
    <w:p w14:paraId="4A1A077D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基础和基础台阶上土的总重力负载（kN），其值为</w:t>
      </w:r>
    </w:p>
    <w:p w14:paraId="76820D0A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/>
            <w:rPr>
              <w:rFonts w:ascii="Cambria Math" w:hAnsi="Cambria Math" w:cs="Times New Roman"/>
              <w:sz w:val="28"/>
              <w:szCs w:val="28"/>
            </w:rPr>
            <m:t>N=a</m:t>
          </m:r>
          <m:r>
            <m:rPr/>
            <w:rPr>
              <w:rFonts w:ascii="Cambria Math" w:hAnsi="Cambria Math" w:cs="Cambria Math"/>
              <w:sz w:val="28"/>
              <w:szCs w:val="28"/>
            </w:rPr>
            <m:t>×</m:t>
          </m:r>
          <m:r>
            <m:rPr/>
            <w:rPr>
              <w:rFonts w:ascii="Cambria Math" w:hAnsi="Cambria Math" w:cs="Times New Roman"/>
              <w:sz w:val="28"/>
              <w:szCs w:val="28"/>
            </w:rPr>
            <m:t>b</m:t>
          </m:r>
          <m:r>
            <m:rPr/>
            <w:rPr>
              <w:rFonts w:ascii="Cambria Math" w:hAnsi="Cambria Math" w:cs="Cambria Math"/>
              <w:sz w:val="28"/>
              <w:szCs w:val="28"/>
            </w:rPr>
            <m:t>×</m:t>
          </m:r>
          <m:r>
            <m:rPr/>
            <w:rPr>
              <w:rFonts w:ascii="Cambria Math" w:hAnsi="Cambria Math" w:cs="Times New Roman"/>
              <w:sz w:val="28"/>
              <w:szCs w:val="28"/>
            </w:rPr>
            <m:t>h</m:t>
          </m:r>
          <m:r>
            <m:rPr/>
            <w:rPr>
              <w:rFonts w:ascii="Cambria Math" w:hAnsi="Cambria Math" w:cs="Cambria Math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γ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cs="Cambria Math"/>
                  <w:sz w:val="28"/>
                  <w:szCs w:val="28"/>
                </w:rPr>
                <m:t>混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Cambria Math"/>
              <w:sz w:val="28"/>
              <w:szCs w:val="28"/>
            </w:rPr>
            <m:t>=2.7×2.3×3.3×20=409.86 kN</m:t>
          </m:r>
        </m:oMath>
      </m:oMathPara>
    </w:p>
    <w:p w14:paraId="2F218A4F">
      <w:pPr>
        <w:ind w:firstLine="480" w:firstLineChars="200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4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4"/>
                    </w:rPr>
                    <m:t>J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4"/>
                    </w:rPr>
                    <m:t>M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4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cs="Times New Roman"/>
                      <w:sz w:val="24"/>
                    </w:rPr>
                    <m:t>70+409.86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>
              </m:d>
              <m:r>
                <m:rPr/>
                <w:rPr>
                  <w:rFonts w:ascii="Cambria Math" w:hAnsi="Cambria Math" w:cs="Times New Roman"/>
                  <w:sz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</w:rPr>
                    <m:t>2.7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cs="Times New Roman"/>
                      <w:sz w:val="24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en>
              </m:f>
              <m:r>
                <m:rPr/>
                <w:rPr>
                  <w:rFonts w:ascii="Cambria Math" w:hAnsi="Cambria Math" w:cs="Times New Roman"/>
                  <w:sz w:val="24"/>
                </w:rPr>
                <m:t>+245.76×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</w:rPr>
                    <m:t>3.2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cs="Times New Roman"/>
                      <w:sz w:val="24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4"/>
                </w:rPr>
                <m:t>350+29×3.4</m:t>
              </m: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en>
          </m:f>
          <m:r>
            <m:rPr/>
            <w:rPr>
              <w:rFonts w:ascii="Cambria Math" w:hAnsi="Cambria Math" w:cs="Times New Roman"/>
              <w:sz w:val="24"/>
            </w:rPr>
            <m:t>=2.03</m:t>
          </m:r>
          <m:r>
            <m:rPr/>
            <w:rPr>
              <w:rFonts w:ascii="Cambria Math" w:hAnsi="Cambria Math" w:cs="Cambria Math"/>
              <w:sz w:val="24"/>
            </w:rPr>
            <m:t>&gt;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4"/>
                </w:rPr>
                <m:t>K</m:t>
              </m:r>
              <m:ctrlPr>
                <w:rPr>
                  <w:rFonts w:ascii="Cambria Math" w:hAnsi="Cambria Math" w:cs="Cambria Math"/>
                  <w:i/>
                  <w:sz w:val="24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sz w:val="24"/>
                </w:rPr>
                <m:t>0</m:t>
              </m:r>
              <m:ctrlPr>
                <w:rPr>
                  <w:rFonts w:ascii="Cambria Math" w:hAnsi="Cambria Math" w:cs="Cambria Math"/>
                  <w:i/>
                  <w:sz w:val="24"/>
                </w:rPr>
              </m:ctrlPr>
            </m:sub>
          </m:sSub>
          <m:r>
            <m:rPr/>
            <w:rPr>
              <w:rFonts w:ascii="Cambria Math" w:hAnsi="Cambria Math" w:cs="Cambria Math"/>
              <w:sz w:val="24"/>
            </w:rPr>
            <m:t>=1.6</m:t>
          </m:r>
        </m:oMath>
      </m:oMathPara>
    </w:p>
    <w:p w14:paraId="17EA0FC5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满足要求。</w:t>
      </w:r>
    </w:p>
    <w:p w14:paraId="61ABF582">
      <w:pPr>
        <w:ind w:firstLine="562" w:firstLineChars="200"/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2.3.2抗滑移验算</w:t>
      </w:r>
    </w:p>
    <w:p w14:paraId="13F4342F">
      <w:pPr>
        <w:ind w:firstLine="560" w:firstLineChars="200"/>
        <w:rPr>
          <w:rFonts w:hAnsi="Cambria Math" w:cs="Cambria Math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Q+N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f+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Cambria Math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K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C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b>
          </m:sSub>
        </m:oMath>
      </m:oMathPara>
    </w:p>
    <w:p w14:paraId="75E83327">
      <w:pPr>
        <w:ind w:firstLine="560" w:firstLineChars="200"/>
        <w:rPr>
          <w:rFonts w:hAnsi="Cambria Math" w:cs="Cambria Math"/>
          <w:sz w:val="28"/>
          <w:szCs w:val="28"/>
        </w:rPr>
      </w:pPr>
      <w:r>
        <w:rPr>
          <w:rFonts w:hint="eastAsia" w:hAnsi="Cambria Math" w:cs="Cambria Math"/>
          <w:sz w:val="28"/>
          <w:szCs w:val="28"/>
        </w:rPr>
        <w:t>式中：</w:t>
      </w:r>
    </w:p>
    <w:p w14:paraId="43A28C1D">
      <w:pPr>
        <w:ind w:firstLine="560" w:firstLineChars="20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基底与土的摩擦系数；</w:t>
      </w:r>
      <w:r>
        <w:rPr>
          <w:rFonts w:hint="eastAsia" w:ascii="Times New Roman" w:hAnsi="Times New Roman" w:eastAsia="宋体" w:cs="Times New Roman"/>
          <w:sz w:val="28"/>
          <w:szCs w:val="28"/>
        </w:rPr>
        <w:t>取f=0.25</w:t>
      </w:r>
    </w:p>
    <w:p w14:paraId="73E2662D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K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C</w:t>
      </w:r>
      <w:r>
        <w:rPr>
          <w:rFonts w:ascii="Times New Roman" w:hAnsi="Times New Roman" w:cs="Times New Roman"/>
          <w:sz w:val="28"/>
          <w:szCs w:val="28"/>
        </w:rPr>
        <w:t>——</w:t>
      </w:r>
      <w:r>
        <w:rPr>
          <w:rFonts w:hint="eastAsia" w:ascii="Times New Roman" w:hAnsi="Times New Roman" w:cs="Times New Roman"/>
          <w:sz w:val="28"/>
          <w:szCs w:val="28"/>
        </w:rPr>
        <w:t>抗滑安全系数；</w:t>
      </w:r>
    </w:p>
    <w:p w14:paraId="259146E7">
      <w:pPr>
        <w:ind w:firstLine="560" w:firstLineChars="200"/>
        <w:rPr>
          <w:rFonts w:hAnsi="Cambria Math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K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C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70+409.86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×0.25+245.76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29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Times New Roman"/>
              <w:sz w:val="28"/>
              <w:szCs w:val="28"/>
            </w:rPr>
            <m:t>=12.6</m:t>
          </m:r>
          <m:r>
            <m:rPr/>
            <w:rPr>
              <w:rFonts w:ascii="Cambria Math" w:hAnsi="Cambria Math" w:cs="Cambria Math"/>
              <w:sz w:val="28"/>
              <w:szCs w:val="28"/>
            </w:rPr>
            <m:t>&gt;</m:t>
          </m:r>
          <m:r>
            <m:rPr/>
            <w:rPr>
              <w:rFonts w:ascii="Cambria Math" w:hAnsi="Cambria Math" w:cs="Times New Roman"/>
              <w:sz w:val="28"/>
              <w:szCs w:val="28"/>
            </w:rPr>
            <m:t>1.3</m:t>
          </m:r>
        </m:oMath>
      </m:oMathPara>
    </w:p>
    <w:p w14:paraId="1F9688E2">
      <w:pPr>
        <w:ind w:firstLine="560" w:firstLineChars="200"/>
        <w:rPr>
          <w:rFonts w:hAnsi="Cambria Math" w:cs="Times New Roman"/>
          <w:sz w:val="28"/>
          <w:szCs w:val="28"/>
        </w:rPr>
      </w:pPr>
      <w:r>
        <w:rPr>
          <w:rFonts w:hint="eastAsia" w:hAnsi="Cambria Math" w:cs="Times New Roman"/>
          <w:sz w:val="28"/>
          <w:szCs w:val="28"/>
        </w:rPr>
        <w:t>满足要求。</w:t>
      </w:r>
    </w:p>
    <w:p w14:paraId="799D43AF">
      <w:pPr>
        <w:ind w:firstLine="562" w:firstLineChars="200"/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2.3.3地基承载力修正</w:t>
      </w:r>
    </w:p>
    <w:p w14:paraId="780F350C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hAnsi="Cambria Math" w:cs="Times New Roman"/>
          <w:sz w:val="28"/>
          <w:szCs w:val="28"/>
        </w:rPr>
        <w:t>埋置深度</w:t>
      </w:r>
      <w:r>
        <w:rPr>
          <w:rFonts w:ascii="Times New Roman" w:hAnsi="Times New Roman" w:cs="Times New Roman"/>
          <w:sz w:val="28"/>
          <w:szCs w:val="28"/>
        </w:rPr>
        <w:t>d=2.7 m</w:t>
      </w:r>
      <w:r>
        <w:rPr>
          <w:rFonts w:hint="eastAsia" w:hAnsi="Cambria Math" w:cs="Times New Roman"/>
          <w:sz w:val="28"/>
          <w:szCs w:val="28"/>
        </w:rPr>
        <w:t>，深度修正系数</w:t>
      </w:r>
      <w:r>
        <w:rPr>
          <w:rFonts w:ascii="Times New Roman" w:hAnsi="Times New Roman" w:cs="Times New Roman"/>
          <w:sz w:val="28"/>
          <w:szCs w:val="28"/>
        </w:rPr>
        <w:t>η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d</w:t>
      </w:r>
      <w:r>
        <w:rPr>
          <w:rFonts w:hint="eastAsia" w:ascii="Times New Roman" w:hAnsi="Times New Roman" w:cs="Times New Roman"/>
          <w:sz w:val="28"/>
          <w:szCs w:val="28"/>
        </w:rPr>
        <w:t>=1.0</w:t>
      </w:r>
    </w:p>
    <w:p w14:paraId="6D464CD2">
      <w:pPr>
        <w:ind w:firstLine="560" w:firstLineChars="200"/>
        <w:rPr>
          <w:rFonts w:hAnsi="Cambria Math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ak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η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d−0.5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Times New Roman"/>
              <w:sz w:val="28"/>
              <w:szCs w:val="28"/>
            </w:rPr>
            <m:t>=130+1.0</m:t>
          </m:r>
          <m:r>
            <m:rPr/>
            <w:rPr>
              <w:rFonts w:ascii="Cambria Math" w:hAnsi="Cambria Math" w:cs="Cambria Math"/>
              <w:sz w:val="28"/>
              <w:szCs w:val="28"/>
            </w:rPr>
            <m:t>×</m:t>
          </m:r>
          <m:r>
            <m:rPr/>
            <w:rPr>
              <w:rFonts w:ascii="Cambria Math" w:hAnsi="Cambria Math" w:cs="Times New Roman"/>
              <w:sz w:val="28"/>
              <w:szCs w:val="28"/>
            </w:rPr>
            <m:t>16</m:t>
          </m:r>
          <m:r>
            <m:rPr/>
            <w:rPr>
              <w:rFonts w:ascii="Cambria Math" w:hAnsi="Cambria Math" w:cs="Cambria Math"/>
              <w:sz w:val="28"/>
              <w:szCs w:val="28"/>
            </w:rPr>
            <m:t>×</m:t>
          </m:r>
          <m:d>
            <m:d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3.2−0.5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</m:d>
          <m:r>
            <m:rPr/>
            <w:rPr>
              <w:rFonts w:ascii="Cambria Math" w:hAnsi="Cambria Math" w:cs="Cambria Math"/>
              <w:sz w:val="28"/>
              <w:szCs w:val="28"/>
            </w:rPr>
            <m:t>=173.2kPa</m:t>
          </m:r>
        </m:oMath>
      </m:oMathPara>
    </w:p>
    <w:p w14:paraId="0760AE65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hAnsi="Cambria Math" w:cs="Times New Roman"/>
          <w:sz w:val="28"/>
          <w:szCs w:val="28"/>
        </w:rPr>
        <w:t>基底总竖向力：</w:t>
      </w:r>
      <w:r>
        <w:rPr>
          <w:rFonts w:ascii="Times New Roman" w:hAnsi="Times New Roman" w:cs="Times New Roman"/>
          <w:sz w:val="28"/>
          <w:szCs w:val="28"/>
        </w:rPr>
        <w:t>F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k</w:t>
      </w:r>
      <w:r>
        <w:rPr>
          <w:rFonts w:ascii="Times New Roman" w:hAnsi="Times New Roman" w:cs="Times New Roman"/>
          <w:sz w:val="28"/>
          <w:szCs w:val="28"/>
        </w:rPr>
        <w:t>=Q+N=</w:t>
      </w:r>
      <w:r>
        <w:rPr>
          <w:rFonts w:hint="eastAsia" w:ascii="Times New Roman" w:hAnsi="Times New Roman" w:cs="Times New Roman"/>
          <w:sz w:val="28"/>
          <w:szCs w:val="28"/>
        </w:rPr>
        <w:t>70+409.86=479.86 kN</w:t>
      </w:r>
    </w:p>
    <w:p w14:paraId="29732DFB">
      <w:pPr>
        <w:ind w:firstLine="560" w:firstLineChars="200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hint="eastAsia" w:ascii="Times New Roman" w:hAnsi="Times New Roman" w:cs="Times New Roman"/>
          <w:sz w:val="28"/>
          <w:szCs w:val="28"/>
        </w:rPr>
        <w:t>基底面积A=a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eastAsia" w:ascii="Times New Roman" w:hAnsi="Times New Roman" w:cs="Times New Roman"/>
          <w:sz w:val="28"/>
          <w:szCs w:val="28"/>
        </w:rPr>
        <w:t>b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hint="eastAsia" w:ascii="Times New Roman" w:hAnsi="Times New Roman" w:cs="Times New Roman"/>
          <w:sz w:val="28"/>
          <w:szCs w:val="28"/>
        </w:rPr>
        <w:t>=2.7*2.3=6.21 m</w:t>
      </w:r>
      <w:r>
        <w:rPr>
          <w:rFonts w:hint="eastAsia" w:ascii="Times New Roman" w:hAnsi="Times New Roman" w:cs="Times New Roman"/>
          <w:sz w:val="28"/>
          <w:szCs w:val="28"/>
          <w:vertAlign w:val="superscript"/>
        </w:rPr>
        <w:t>2</w:t>
      </w:r>
    </w:p>
    <w:p w14:paraId="656B3001">
      <w:pPr>
        <w:ind w:firstLine="560" w:firstLineChars="200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hint="eastAsia" w:ascii="Times New Roman" w:hAnsi="Times New Roman" w:cs="Times New Roman"/>
          <w:sz w:val="28"/>
          <w:szCs w:val="28"/>
        </w:rPr>
        <w:t>平均基底压力p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k</w:t>
      </w:r>
    </w:p>
    <w:p w14:paraId="24A06AAB">
      <w:pPr>
        <w:ind w:firstLine="560" w:firstLineChars="200"/>
        <w:rPr>
          <w:rFonts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479.86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6.21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Times New Roman"/>
              <w:sz w:val="28"/>
              <w:szCs w:val="28"/>
            </w:rPr>
            <m:t>=77.27</m:t>
          </m:r>
          <m:r>
            <m:rPr/>
            <w:rPr>
              <w:rFonts w:ascii="Cambria Math" w:hAnsi="Cambria Math" w:cs="Cambria Math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a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Cambria Math"/>
              <w:sz w:val="28"/>
              <w:szCs w:val="28"/>
            </w:rPr>
            <m:t>=173.2 kPa</m:t>
          </m:r>
        </m:oMath>
      </m:oMathPara>
    </w:p>
    <w:p w14:paraId="3E2848D4">
      <w:pPr>
        <w:ind w:firstLine="562" w:firstLineChars="200"/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2.3.4偏心距与最大基底压力</w:t>
      </w:r>
    </w:p>
    <w:p w14:paraId="7388C9DE">
      <w:pPr>
        <w:ind w:firstLine="560" w:firstLineChars="200"/>
        <w:rPr>
          <w:rFonts w:hAnsi="Cambria Math" w:cs="Cambria Math"/>
          <w:sz w:val="28"/>
          <w:szCs w:val="28"/>
        </w:rPr>
      </w:pPr>
      <w:r>
        <w:rPr>
          <w:rFonts w:hint="eastAsia" w:hAnsi="Cambria Math" w:cs="Cambria Math"/>
          <w:sz w:val="28"/>
          <w:szCs w:val="28"/>
        </w:rPr>
        <w:t>总力矩（作用基底）：</w:t>
      </w:r>
    </w:p>
    <w:p w14:paraId="3ACB79F9">
      <w:pPr>
        <w:ind w:firstLine="560" w:firstLineChars="200"/>
        <w:rPr>
          <w:rFonts w:hAnsi="Cambria Math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M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Cambria Math"/>
                  <w:sz w:val="28"/>
                  <w:szCs w:val="28"/>
                </w:rPr>
                <m:t>基底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Cambria Math"/>
              <w:sz w:val="28"/>
              <w:szCs w:val="28"/>
            </w:rPr>
            <m:t>=M+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Cambria Math"/>
              <w:sz w:val="28"/>
              <w:szCs w:val="28"/>
            </w:rPr>
            <m:t>×h−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E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Cambria Math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c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Cambria Math"/>
              <w:sz w:val="28"/>
              <w:szCs w:val="28"/>
            </w:rPr>
            <m:t>=350+29×3.4−245.76×</m:t>
          </m:r>
          <m:f>
            <m:f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3.2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sz w:val="28"/>
                  <w:szCs w:val="28"/>
                </w:rPr>
                <m:t>3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Cambria Math"/>
              <w:sz w:val="28"/>
              <w:szCs w:val="28"/>
            </w:rPr>
            <m:t>=185.64</m:t>
          </m:r>
        </m:oMath>
      </m:oMathPara>
    </w:p>
    <w:p w14:paraId="7FE674B8">
      <w:pPr>
        <w:ind w:firstLine="560" w:firstLineChars="200"/>
        <w:rPr>
          <w:rFonts w:hAnsi="Cambria Math" w:cs="Cambria Math"/>
          <w:sz w:val="28"/>
          <w:szCs w:val="28"/>
        </w:rPr>
      </w:pPr>
      <w:r>
        <w:rPr>
          <w:rFonts w:hint="eastAsia" w:hAnsi="Cambria Math" w:cs="Cambria Math"/>
          <w:sz w:val="28"/>
          <w:szCs w:val="28"/>
        </w:rPr>
        <w:t>偏心距e=M</w:t>
      </w:r>
      <w:r>
        <w:rPr>
          <w:rFonts w:hint="eastAsia" w:hAnsi="Cambria Math" w:cs="Cambria Math"/>
          <w:sz w:val="28"/>
          <w:szCs w:val="28"/>
          <w:vertAlign w:val="subscript"/>
        </w:rPr>
        <w:t>基底</w:t>
      </w:r>
      <w:r>
        <w:rPr>
          <w:rFonts w:hint="eastAsia" w:hAnsi="Cambria Math" w:cs="Cambria Math"/>
          <w:sz w:val="28"/>
          <w:szCs w:val="28"/>
        </w:rPr>
        <w:t>/F</w:t>
      </w:r>
      <w:r>
        <w:rPr>
          <w:rFonts w:hint="eastAsia" w:hAnsi="Cambria Math" w:cs="Cambria Math"/>
          <w:sz w:val="28"/>
          <w:szCs w:val="28"/>
          <w:vertAlign w:val="subscript"/>
        </w:rPr>
        <w:t>k</w:t>
      </w:r>
      <w:r>
        <w:rPr>
          <w:rFonts w:hint="eastAsia" w:hAnsi="Cambria Math" w:cs="Cambria Math"/>
          <w:sz w:val="28"/>
          <w:szCs w:val="28"/>
        </w:rPr>
        <w:t>=185.64/479.86=0.39</w:t>
      </w:r>
    </w:p>
    <w:p w14:paraId="64B0D1EE">
      <w:pPr>
        <w:ind w:firstLine="560" w:firstLineChars="200"/>
        <w:rPr>
          <w:rFonts w:hAnsi="Cambria Math" w:cs="Cambria Math"/>
          <w:sz w:val="28"/>
          <w:szCs w:val="28"/>
        </w:rPr>
      </w:pPr>
      <w:r>
        <w:rPr>
          <w:rFonts w:hint="eastAsia" w:hAnsi="Cambria Math" w:cs="Cambria Math"/>
          <w:sz w:val="28"/>
          <w:szCs w:val="28"/>
        </w:rPr>
        <w:t>限值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>/6=2.7/6=0.45</w:t>
      </w:r>
      <w:r>
        <w:rPr>
          <w:rFonts w:hint="eastAsia" w:ascii="Times New Roman" w:hAnsi="Times New Roman" w:cs="Times New Roman"/>
          <w:sz w:val="28"/>
          <w:szCs w:val="28"/>
        </w:rPr>
        <w:t>&gt;</w:t>
      </w:r>
      <w:r>
        <w:rPr>
          <w:rFonts w:hint="eastAsia" w:hAnsi="Cambria Math" w:cs="Cambria Math"/>
          <w:sz w:val="28"/>
          <w:szCs w:val="28"/>
        </w:rPr>
        <w:t>0.39，基底无零应力区，满足偏心要求。</w:t>
      </w:r>
    </w:p>
    <w:p w14:paraId="6F31E174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hAnsi="Cambria Math" w:cs="Cambria Math"/>
          <w:sz w:val="28"/>
          <w:szCs w:val="28"/>
        </w:rPr>
        <w:t>基底最大压应力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max</w:t>
      </w:r>
      <w:r>
        <w:rPr>
          <w:rFonts w:hint="eastAsia" w:ascii="Times New Roman" w:hAnsi="Times New Roman" w:cs="Times New Roman"/>
          <w:sz w:val="28"/>
          <w:szCs w:val="28"/>
        </w:rPr>
        <w:t>：</w:t>
      </w:r>
    </w:p>
    <w:p w14:paraId="71F08790">
      <w:pPr>
        <w:ind w:firstLine="560" w:firstLineChars="200"/>
        <w:rPr>
          <w:rFonts w:hAnsi="Cambria Math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Q+N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a∙b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M+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∙h−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p>
              </m:sSup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∙b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70+409.86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2.7×2.3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350+29×3.4−245.76×1.07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2.7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×2.3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m:rPr/>
            <w:rPr>
              <w:rFonts w:ascii="Cambria Math" w:hAnsi="Cambria Math" w:cs="Times New Roman"/>
              <w:sz w:val="28"/>
              <w:szCs w:val="28"/>
            </w:rPr>
            <m:t>=144 kPa</m:t>
          </m:r>
        </m:oMath>
      </m:oMathPara>
    </w:p>
    <w:p w14:paraId="5AE65ECE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hAnsi="Cambria Math" w:cs="Times New Roman"/>
          <w:sz w:val="28"/>
          <w:szCs w:val="28"/>
        </w:rPr>
        <w:t>限值：</w:t>
      </w: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  <w:i/>
          <w:iCs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a</w:t>
      </w:r>
      <w:r>
        <w:rPr>
          <w:rFonts w:ascii="Times New Roman" w:hAnsi="Times New Roman" w:cs="Times New Roman"/>
          <w:sz w:val="28"/>
          <w:szCs w:val="28"/>
        </w:rPr>
        <w:t>=1.2*</w:t>
      </w:r>
      <w:r>
        <w:rPr>
          <w:rFonts w:hint="eastAsia" w:ascii="Times New Roman" w:hAnsi="Times New Roman" w:cs="Times New Roman"/>
          <w:sz w:val="28"/>
          <w:szCs w:val="28"/>
        </w:rPr>
        <w:t>173.2=207.84 kPa</w:t>
      </w:r>
    </w:p>
    <w:p w14:paraId="6F040155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S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max</w:t>
      </w:r>
      <w:r>
        <w:rPr>
          <w:rFonts w:hint="eastAsia" w:ascii="Times New Roman" w:hAnsi="Times New Roman" w:cs="Times New Roman"/>
          <w:sz w:val="28"/>
          <w:szCs w:val="28"/>
        </w:rPr>
        <w:t>&lt;1.2</w:t>
      </w:r>
      <w:r>
        <w:rPr>
          <w:rFonts w:hint="eastAsia" w:ascii="Times New Roman" w:hAnsi="Times New Roman" w:cs="Times New Roman"/>
          <w:i/>
          <w:iCs/>
          <w:sz w:val="28"/>
          <w:szCs w:val="28"/>
        </w:rPr>
        <w:t>f</w:t>
      </w:r>
      <w:r>
        <w:rPr>
          <w:rFonts w:hint="eastAsia" w:ascii="Times New Roman" w:hAnsi="Times New Roman" w:cs="Times New Roman"/>
          <w:sz w:val="28"/>
          <w:szCs w:val="28"/>
          <w:vertAlign w:val="subscript"/>
        </w:rPr>
        <w:t>a</w:t>
      </w:r>
      <w:r>
        <w:rPr>
          <w:rFonts w:hint="eastAsia" w:ascii="Times New Roman" w:hAnsi="Times New Roman" w:cs="Times New Roman"/>
          <w:sz w:val="28"/>
          <w:szCs w:val="28"/>
        </w:rPr>
        <w:t>，地基承载力满足。</w:t>
      </w:r>
    </w:p>
    <w:p w14:paraId="453F6A23">
      <w:pPr>
        <w:ind w:firstLine="560" w:firstLineChars="200"/>
        <w:rPr>
          <w:rFonts w:ascii="Times New Roman" w:hAnsi="Times New Roman" w:cs="Times New Roman"/>
          <w:sz w:val="28"/>
          <w:szCs w:val="28"/>
        </w:rPr>
      </w:pPr>
    </w:p>
    <w:p w14:paraId="6054013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4C6731"/>
    <w:multiLevelType w:val="multilevel"/>
    <w:tmpl w:val="684C67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375BF1"/>
    <w:rsid w:val="001503FD"/>
    <w:rsid w:val="0043094D"/>
    <w:rsid w:val="005524C7"/>
    <w:rsid w:val="00622118"/>
    <w:rsid w:val="006914FE"/>
    <w:rsid w:val="006E7A3F"/>
    <w:rsid w:val="007E59C5"/>
    <w:rsid w:val="03375BF1"/>
    <w:rsid w:val="364A0C3C"/>
    <w:rsid w:val="3ADE2921"/>
    <w:rsid w:val="6D5356FF"/>
    <w:rsid w:val="73984950"/>
    <w:rsid w:val="7EAA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6</Pages>
  <Words>1109</Words>
  <Characters>1749</Characters>
  <Lines>15</Lines>
  <Paragraphs>4</Paragraphs>
  <TotalTime>11</TotalTime>
  <ScaleCrop>false</ScaleCrop>
  <LinksUpToDate>false</LinksUpToDate>
  <CharactersWithSpaces>1790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2026-08-27T01:21:00Z</dcterms:created>
  <dc:creator>哈哈</dc:creator>
  <cp:lastModifiedBy>林也.</cp:lastModifiedBy>
  <dcterms:modified xsi:type="dcterms:W3CDTF">2026-08-29T09:35:21Z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941015F747B64DDEBAB7539606FEAD21_11</vt:lpwstr>
  </property>
  <property fmtid="{D5CDD505-2E9C-101B-9397-08002B2CF9AE}" pid="4" name="KSOTemplateDocerSaveRecord">
    <vt:lpwstr>eyJoZGlkIjoiZTM5NTNmZjhiMGYzYTMwZTBmMzQzZDhjOTJmZGYwM2QiLCJ1c2VySWQiOiIxMDUxODgwNjA2In0=</vt:lpwstr>
  </property>
</Properties>
</file>