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47235A">
      <w:pPr>
        <w:jc w:val="center"/>
        <w:rPr>
          <w:rFonts w:ascii="黑体" w:hAnsi="黑体" w:eastAsia="黑体" w:cs="Times New Roman"/>
          <w:sz w:val="72"/>
          <w:szCs w:val="72"/>
        </w:rPr>
      </w:pPr>
      <w:r>
        <w:rPr>
          <w:rFonts w:hint="eastAsia" w:ascii="黑体" w:hAnsi="黑体" w:eastAsia="黑体" w:cs="Times New Roman"/>
          <w:sz w:val="72"/>
          <w:szCs w:val="72"/>
        </w:rPr>
        <w:t>接触网支柱（</w:t>
      </w:r>
      <w:r>
        <w:rPr>
          <w:rFonts w:ascii="黑体" w:hAnsi="黑体" w:eastAsia="黑体" w:cs="Times New Roman"/>
          <w:sz w:val="72"/>
          <w:szCs w:val="72"/>
        </w:rPr>
        <w:t>G</w:t>
      </w:r>
      <w:r>
        <w:rPr>
          <w:rFonts w:hint="eastAsia" w:ascii="黑体" w:hAnsi="黑体" w:eastAsia="黑体" w:cs="Times New Roman"/>
          <w:sz w:val="72"/>
          <w:szCs w:val="72"/>
        </w:rPr>
        <w:t>3</w:t>
      </w:r>
      <w:r>
        <w:rPr>
          <w:rFonts w:ascii="黑体" w:hAnsi="黑体" w:eastAsia="黑体" w:cs="Times New Roman"/>
          <w:sz w:val="72"/>
          <w:szCs w:val="72"/>
        </w:rPr>
        <w:t>50/15</w:t>
      </w:r>
      <w:r>
        <w:rPr>
          <w:rFonts w:hint="eastAsia" w:ascii="黑体" w:hAnsi="黑体" w:eastAsia="黑体" w:cs="Times New Roman"/>
          <w:sz w:val="72"/>
          <w:szCs w:val="72"/>
        </w:rPr>
        <w:t>）</w:t>
      </w:r>
    </w:p>
    <w:p w14:paraId="2079FA8A">
      <w:pPr>
        <w:jc w:val="center"/>
        <w:rPr>
          <w:rFonts w:ascii="黑体" w:hAnsi="黑体" w:eastAsia="黑体" w:cs="Times New Roman"/>
          <w:sz w:val="72"/>
          <w:szCs w:val="72"/>
        </w:rPr>
      </w:pPr>
      <w:r>
        <w:rPr>
          <w:rFonts w:hint="eastAsia" w:ascii="黑体" w:hAnsi="黑体" w:eastAsia="黑体" w:cs="Times New Roman"/>
          <w:sz w:val="72"/>
          <w:szCs w:val="72"/>
        </w:rPr>
        <w:t>基础计算书</w:t>
      </w:r>
    </w:p>
    <w:p w14:paraId="624B2DB4">
      <w:pPr>
        <w:rPr>
          <w:rFonts w:ascii="Times New Roman" w:hAnsi="Times New Roman" w:eastAsia="宋体" w:cs="Times New Roman"/>
          <w:sz w:val="36"/>
          <w:szCs w:val="36"/>
        </w:rPr>
      </w:pPr>
    </w:p>
    <w:p w14:paraId="24AE079F">
      <w:pPr>
        <w:widowControl/>
        <w:jc w:val="left"/>
        <w:rPr>
          <w:rFonts w:ascii="Times New Roman" w:hAnsi="Times New Roman" w:eastAsia="宋体" w:cs="Times New Roman"/>
          <w:sz w:val="36"/>
          <w:szCs w:val="36"/>
        </w:rPr>
      </w:pPr>
      <w:r>
        <w:rPr>
          <w:rFonts w:ascii="Times New Roman" w:hAnsi="Times New Roman" w:eastAsia="宋体" w:cs="Times New Roman"/>
          <w:sz w:val="36"/>
          <w:szCs w:val="36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7676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12C638A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477F44B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_Toc27376 </w:instrText>
          </w:r>
          <w:r>
            <w:fldChar w:fldCharType="separate"/>
          </w:r>
          <w:r>
            <w:t>1.</w:t>
          </w:r>
          <w:r>
            <w:rPr>
              <w:rFonts w:hint="eastAsia"/>
            </w:rPr>
            <w:t>计算说明</w:t>
          </w:r>
          <w:r>
            <w:tab/>
          </w:r>
          <w:r>
            <w:fldChar w:fldCharType="begin"/>
          </w:r>
          <w:r>
            <w:instrText xml:space="preserve"> PAGEREF _Toc27376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CA3F0E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_Toc30127 </w:instrText>
          </w:r>
          <w:r>
            <w:fldChar w:fldCharType="separate"/>
          </w:r>
          <w:r>
            <w:t>1.1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</w:rPr>
            <w:t>设计依据</w:t>
          </w:r>
          <w:r>
            <w:tab/>
          </w:r>
          <w:r>
            <w:fldChar w:fldCharType="begin"/>
          </w:r>
          <w:r>
            <w:instrText xml:space="preserve"> PAGEREF _Toc30127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841E87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_Toc20717 </w:instrText>
          </w:r>
          <w:r>
            <w:fldChar w:fldCharType="separate"/>
          </w:r>
          <w:r>
            <w:t>1.2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</w:rPr>
            <w:t>工程概况</w:t>
          </w:r>
          <w:r>
            <w:tab/>
          </w:r>
          <w:r>
            <w:fldChar w:fldCharType="begin"/>
          </w:r>
          <w:r>
            <w:instrText xml:space="preserve"> PAGEREF _Toc20717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B7AC9CA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_Toc7479 </w:instrText>
          </w:r>
          <w:r>
            <w:fldChar w:fldCharType="separate"/>
          </w:r>
          <w:r>
            <w:rPr>
              <w:rFonts w:hint="eastAsia"/>
            </w:rPr>
            <w:t>1.</w:t>
          </w:r>
          <w:r>
            <w:rPr>
              <w:rFonts w:hint="eastAsia"/>
              <w:lang w:val="en-US" w:eastAsia="zh-CN"/>
            </w:rPr>
            <w:t xml:space="preserve">3 </w:t>
          </w:r>
          <w:r>
            <w:rPr>
              <w:rFonts w:hint="eastAsia"/>
            </w:rPr>
            <w:t>支柱</w:t>
          </w:r>
          <w:r>
            <w:rPr>
              <w:rFonts w:hint="eastAsia"/>
            </w:rPr>
            <w:noBreakHyphen/>
          </w:r>
          <w:r>
            <w:rPr>
              <w:rFonts w:hint="eastAsia"/>
            </w:rPr>
            <w:t>基础受力特点分析</w:t>
          </w:r>
          <w:r>
            <w:tab/>
          </w:r>
          <w:r>
            <w:fldChar w:fldCharType="begin"/>
          </w:r>
          <w:r>
            <w:instrText xml:space="preserve"> PAGEREF _Toc7479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6482F2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_Toc27901 </w:instrText>
          </w:r>
          <w:r>
            <w:fldChar w:fldCharType="separate"/>
          </w:r>
          <w:r>
            <w:rPr>
              <w:rFonts w:hint="eastAsia"/>
            </w:rPr>
            <w:t>1.</w:t>
          </w:r>
          <w:r>
            <w:rPr>
              <w:rFonts w:hint="eastAsia"/>
              <w:lang w:val="en-US" w:eastAsia="zh-CN"/>
            </w:rPr>
            <w:t xml:space="preserve">4 </w:t>
          </w:r>
          <w:r>
            <w:rPr>
              <w:rFonts w:hint="eastAsia"/>
            </w:rPr>
            <w:t>主要计算参数</w:t>
          </w:r>
          <w:r>
            <w:tab/>
          </w:r>
          <w:r>
            <w:fldChar w:fldCharType="begin"/>
          </w:r>
          <w:r>
            <w:instrText xml:space="preserve"> PAGEREF _Toc27901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DF17D2D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_Toc13230 </w:instrText>
          </w:r>
          <w:r>
            <w:fldChar w:fldCharType="separate"/>
          </w:r>
          <w:r>
            <w:rPr>
              <w:rFonts w:hint="eastAsia"/>
            </w:rPr>
            <w:t>2.计算内容</w:t>
          </w:r>
          <w:r>
            <w:tab/>
          </w:r>
          <w:r>
            <w:fldChar w:fldCharType="begin"/>
          </w:r>
          <w:r>
            <w:instrText xml:space="preserve"> PAGEREF _Toc13230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AC1FA9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_Toc450 </w:instrText>
          </w:r>
          <w:r>
            <w:fldChar w:fldCharType="separate"/>
          </w:r>
          <w:r>
            <w:rPr>
              <w:rFonts w:hint="eastAsia"/>
            </w:rPr>
            <w:t>2.1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</w:rPr>
            <w:t>计算简图</w:t>
          </w:r>
          <w:r>
            <w:tab/>
          </w:r>
          <w:r>
            <w:fldChar w:fldCharType="begin"/>
          </w:r>
          <w:r>
            <w:instrText xml:space="preserve"> PAGEREF _Toc450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B7491D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_Toc9347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 xml:space="preserve">2.2 </w:t>
          </w:r>
          <w:r>
            <w:rPr>
              <w:rFonts w:hint="eastAsia"/>
            </w:rPr>
            <w:t>基本资料</w:t>
          </w:r>
          <w:r>
            <w:tab/>
          </w:r>
          <w:r>
            <w:fldChar w:fldCharType="begin"/>
          </w:r>
          <w:r>
            <w:instrText xml:space="preserve"> PAGEREF _Toc9347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31FCCC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_Toc31477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3计算过程</w:t>
          </w:r>
          <w:r>
            <w:tab/>
          </w:r>
          <w:r>
            <w:fldChar w:fldCharType="begin"/>
          </w:r>
          <w:r>
            <w:instrText xml:space="preserve"> PAGEREF _Toc31477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F7BE69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3.1 抗倾覆稳定性验算</w:t>
          </w:r>
          <w:r>
            <w:tab/>
          </w:r>
          <w:r>
            <w:fldChar w:fldCharType="begin"/>
          </w:r>
          <w:r>
            <w:instrText xml:space="preserve"> PAGEREF _Toc19052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2084C0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_Toc30421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 抗滑移稳定性验算</w:t>
          </w:r>
          <w:r>
            <w:tab/>
          </w:r>
          <w:r>
            <w:fldChar w:fldCharType="begin"/>
          </w:r>
          <w:r>
            <w:instrText xml:space="preserve"> PAGEREF _Toc30421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2F6D24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3.3 地基承载力修正及基底压力验算</w:t>
          </w:r>
          <w:r>
            <w:tab/>
          </w:r>
          <w:r>
            <w:fldChar w:fldCharType="begin"/>
          </w:r>
          <w:r>
            <w:instrText xml:space="preserve"> PAGEREF _Toc10142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73F0FB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_Toc8170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</w: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t>不同行业算法差异对比分析</w:t>
          </w:r>
          <w:r>
            <w:tab/>
          </w:r>
          <w:r>
            <w:fldChar w:fldCharType="begin"/>
          </w:r>
          <w:r>
            <w:instrText xml:space="preserve"> PAGEREF _Toc8170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07D7F7A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_Toc20740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4.1 抗倾覆计算</w:t>
          </w:r>
          <w:r>
            <w:tab/>
          </w:r>
          <w:r>
            <w:fldChar w:fldCharType="begin"/>
          </w:r>
          <w:r>
            <w:instrText xml:space="preserve"> PAGEREF _Toc20740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693490E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rPr>
              <w:rFonts w:hint="eastAsia" w:cstheme="minorBidi"/>
              <w:kern w:val="44"/>
              <w:szCs w:val="24"/>
              <w:lang w:val="en-US" w:eastAsia="zh-CN" w:bidi="ar-SA"/>
            </w:rPr>
            <w:t>验算结论</w:t>
          </w:r>
          <w:r>
            <w:tab/>
          </w:r>
          <w:r>
            <w:fldChar w:fldCharType="begin"/>
          </w:r>
          <w:r>
            <w:instrText xml:space="preserve"> PAGEREF _Toc487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457D83C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_Toc11284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.1 倾覆转动支点假定不同</w:t>
          </w:r>
          <w:r>
            <w:tab/>
          </w:r>
          <w:r>
            <w:fldChar w:fldCharType="begin"/>
          </w:r>
          <w:r>
            <w:instrText xml:space="preserve"> PAGEREF _Toc11284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B8E951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_Toc6847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.2 侧向土体抗力计算模式不同</w:t>
          </w:r>
          <w:r>
            <w:tab/>
          </w:r>
          <w:r>
            <w:fldChar w:fldCharType="begin"/>
          </w:r>
          <w:r>
            <w:instrText xml:space="preserve"> PAGEREF _Toc6847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8A1DF3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_Toc23579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</w:t>
          </w:r>
          <w:r>
            <w:rPr>
              <w:rFonts w:hint="eastAsia"/>
              <w:lang w:val="en-US" w:eastAsia="zh-CN"/>
            </w:rPr>
            <w:t>3</w:t>
          </w:r>
          <w:r>
            <w:t xml:space="preserve"> 抗倾抗力组成不</w:t>
          </w:r>
          <w:r>
            <w:rPr>
              <w:rFonts w:hint="eastAsia"/>
              <w:lang w:eastAsia="zh-CN"/>
            </w:rPr>
            <w:t>同</w:t>
          </w:r>
          <w:r>
            <w:tab/>
          </w:r>
          <w:r>
            <w:fldChar w:fldCharType="begin"/>
          </w:r>
          <w:r>
            <w:instrText xml:space="preserve"> PAGEREF _Toc23579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7B18C42">
          <w:r>
            <w:fldChar w:fldCharType="end"/>
          </w:r>
        </w:p>
      </w:sdtContent>
    </w:sdt>
    <w:p w14:paraId="4FCFD337">
      <w:pPr>
        <w:sectPr>
          <w:pgSz w:w="11906" w:h="16838"/>
          <w:pgMar w:top="1440" w:right="1800" w:bottom="1440" w:left="1800" w:header="851" w:footer="992" w:gutter="0"/>
          <w:pgNumType w:fmt="decimal" w:start="1"/>
          <w:cols w:space="425" w:num="1"/>
          <w:docGrid w:type="lines" w:linePitch="312" w:charSpace="0"/>
        </w:sectPr>
      </w:pPr>
    </w:p>
    <w:p w14:paraId="63C43C4E"/>
    <w:p w14:paraId="05C34984">
      <w:pPr>
        <w:jc w:val="center"/>
        <w:rPr>
          <w:rFonts w:ascii="宋体" w:hAnsi="宋体" w:eastAsia="宋体" w:cs="宋体"/>
          <w:sz w:val="36"/>
          <w:szCs w:val="36"/>
        </w:rPr>
      </w:pPr>
      <w:r>
        <w:rPr>
          <w:rFonts w:hint="eastAsia" w:ascii="Times New Roman" w:hAnsi="Times New Roman" w:eastAsia="宋体" w:cs="Times New Roman"/>
          <w:sz w:val="36"/>
          <w:szCs w:val="36"/>
        </w:rPr>
        <w:t>接触网支柱（</w:t>
      </w:r>
      <w:r>
        <w:rPr>
          <w:rFonts w:ascii="Times New Roman" w:hAnsi="Times New Roman" w:eastAsia="宋体" w:cs="Times New Roman"/>
          <w:sz w:val="36"/>
          <w:szCs w:val="36"/>
        </w:rPr>
        <w:t>G</w:t>
      </w:r>
      <w:r>
        <w:rPr>
          <w:rFonts w:hint="eastAsia" w:ascii="Times New Roman" w:hAnsi="Times New Roman" w:eastAsia="宋体" w:cs="Times New Roman"/>
          <w:sz w:val="36"/>
          <w:szCs w:val="36"/>
        </w:rPr>
        <w:t>3</w:t>
      </w:r>
      <w:r>
        <w:rPr>
          <w:rFonts w:ascii="Times New Roman" w:hAnsi="Times New Roman" w:eastAsia="宋体" w:cs="Times New Roman"/>
          <w:sz w:val="36"/>
          <w:szCs w:val="36"/>
        </w:rPr>
        <w:t>50/15</w:t>
      </w:r>
      <w:r>
        <w:rPr>
          <w:rFonts w:hint="eastAsia" w:ascii="Times New Roman" w:hAnsi="Times New Roman" w:eastAsia="宋体" w:cs="Times New Roman"/>
          <w:sz w:val="36"/>
          <w:szCs w:val="36"/>
        </w:rPr>
        <w:t>）</w:t>
      </w:r>
      <w:r>
        <w:rPr>
          <w:rFonts w:hint="eastAsia" w:ascii="宋体" w:hAnsi="宋体" w:eastAsia="宋体" w:cs="宋体"/>
          <w:sz w:val="36"/>
          <w:szCs w:val="36"/>
        </w:rPr>
        <w:t>基础计算书</w:t>
      </w:r>
    </w:p>
    <w:p w14:paraId="7278A65E">
      <w:pPr>
        <w:pStyle w:val="2"/>
        <w:bidi w:val="0"/>
        <w:rPr>
          <w:rFonts w:hint="eastAsia"/>
        </w:rPr>
      </w:pPr>
      <w:bookmarkStart w:id="0" w:name="_Toc27376"/>
      <w:r>
        <w:t>1.</w:t>
      </w:r>
      <w:r>
        <w:rPr>
          <w:rFonts w:hint="eastAsia"/>
        </w:rPr>
        <w:t>计算说明</w:t>
      </w:r>
      <w:bookmarkEnd w:id="0"/>
    </w:p>
    <w:p w14:paraId="1622CFD4">
      <w:pPr>
        <w:pStyle w:val="3"/>
        <w:bidi w:val="0"/>
        <w:rPr>
          <w:rFonts w:ascii="宋体" w:hAnsi="宋体" w:eastAsia="宋体" w:cs="宋体"/>
          <w:b/>
          <w:szCs w:val="28"/>
        </w:rPr>
      </w:pPr>
      <w:bookmarkStart w:id="1" w:name="_Toc30127"/>
      <w:r>
        <w:t>1.1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设计依据</w:t>
      </w:r>
      <w:bookmarkEnd w:id="1"/>
    </w:p>
    <w:p w14:paraId="4F2F96B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63" w:firstLine="560" w:firstLineChars="200"/>
        <w:jc w:val="left"/>
        <w:textAlignment w:val="auto"/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1.</w:t>
      </w:r>
      <w:r>
        <w:rPr>
          <w:rFonts w:ascii="宋体" w:hAnsi="宋体" w:eastAsia="宋体" w:cs="宋体"/>
          <w:sz w:val="28"/>
          <w:szCs w:val="28"/>
        </w:rPr>
        <w:t>《铁路电力牵引供电设计规范》（TB 10009-2016）</w:t>
      </w:r>
    </w:p>
    <w:p w14:paraId="6FB68FA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63" w:firstLine="560" w:firstLineChars="200"/>
        <w:jc w:val="left"/>
        <w:textAlignment w:val="auto"/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2.</w:t>
      </w:r>
      <w:r>
        <w:rPr>
          <w:rFonts w:ascii="宋体" w:hAnsi="宋体" w:eastAsia="宋体" w:cs="宋体"/>
          <w:sz w:val="28"/>
          <w:szCs w:val="28"/>
        </w:rPr>
        <w:t>《建筑地基基础设计规范》（GB 50007-2011）</w:t>
      </w:r>
    </w:p>
    <w:p w14:paraId="49B2B07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63" w:firstLine="560" w:firstLineChars="200"/>
        <w:jc w:val="left"/>
        <w:textAlignment w:val="auto"/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</w:t>
      </w:r>
      <w:r>
        <w:rPr>
          <w:rFonts w:ascii="宋体" w:hAnsi="宋体" w:eastAsia="宋体" w:cs="宋体"/>
          <w:sz w:val="28"/>
          <w:szCs w:val="28"/>
        </w:rPr>
        <w:t>《混凝土结构设计规范》（GB 50010-2010）</w:t>
      </w:r>
    </w:p>
    <w:p w14:paraId="6728D68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63" w:firstLine="560" w:firstLineChars="200"/>
        <w:jc w:val="left"/>
        <w:textAlignment w:val="auto"/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</w:t>
      </w:r>
      <w:r>
        <w:rPr>
          <w:rFonts w:ascii="宋体" w:hAnsi="宋体" w:eastAsia="宋体" w:cs="宋体"/>
          <w:sz w:val="28"/>
          <w:szCs w:val="28"/>
        </w:rPr>
        <w:t>《电气化铁路接触网预应力混凝土支柱》（TB/T 2286-2020）</w:t>
      </w:r>
    </w:p>
    <w:p w14:paraId="24BA678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63" w:firstLine="560" w:firstLineChars="200"/>
        <w:jc w:val="left"/>
        <w:textAlignment w:val="auto"/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5.</w:t>
      </w:r>
      <w:r>
        <w:rPr>
          <w:rFonts w:ascii="宋体" w:hAnsi="宋体" w:eastAsia="宋体" w:cs="宋体"/>
          <w:sz w:val="28"/>
          <w:szCs w:val="28"/>
        </w:rPr>
        <w:t>建设单位提供的岩土工程勘察报告及相关设计资料</w:t>
      </w:r>
    </w:p>
    <w:p w14:paraId="251A1A40">
      <w:pPr>
        <w:pStyle w:val="3"/>
        <w:bidi w:val="0"/>
      </w:pPr>
      <w:bookmarkStart w:id="2" w:name="_Toc20717"/>
      <w:r>
        <w:t>1.2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工程概况</w:t>
      </w:r>
      <w:bookmarkEnd w:id="2"/>
    </w:p>
    <w:p w14:paraId="0B7097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Times New Roman" w:hAnsi="Times New Roman" w:eastAsia="宋体" w:cs="宋体"/>
          <w:sz w:val="28"/>
          <w:szCs w:val="28"/>
        </w:rPr>
        <w:t>本工程为电气化铁路接触网G350/15型支柱基础，采用现浇钢筋混凝土独立基础。G350</w:t>
      </w:r>
      <w:r>
        <w:rPr>
          <w:rFonts w:hint="eastAsia" w:ascii="Times New Roman" w:hAnsi="Times New Roman" w:eastAsia="宋体" w:cs="宋体"/>
          <w:sz w:val="28"/>
          <w:szCs w:val="28"/>
          <w:lang w:val="en-US" w:eastAsia="zh-CN"/>
        </w:rPr>
        <w:t>/</w:t>
      </w:r>
      <w:r>
        <w:rPr>
          <w:rFonts w:hint="eastAsia" w:ascii="Times New Roman" w:hAnsi="Times New Roman" w:eastAsia="宋体" w:cs="宋体"/>
          <w:sz w:val="28"/>
          <w:szCs w:val="28"/>
        </w:rPr>
        <w:t>15</w:t>
      </w:r>
      <w:r>
        <w:rPr>
          <w:rFonts w:hint="eastAsia" w:ascii="Times New Roman" w:hAnsi="Times New Roman" w:eastAsia="宋体" w:cs="宋体"/>
          <w:sz w:val="28"/>
          <w:szCs w:val="28"/>
          <w:lang w:eastAsia="zh-CN"/>
        </w:rPr>
        <w:t>型号释义</w:t>
      </w:r>
      <w:r>
        <w:rPr>
          <w:rFonts w:hint="eastAsia" w:ascii="Times New Roman" w:hAnsi="Times New Roman" w:eastAsia="宋体" w:cs="宋体"/>
          <w:sz w:val="28"/>
          <w:szCs w:val="28"/>
        </w:rPr>
        <w:t>：G代表格构式钢柱；柱底检验弯矩350</w:t>
      </w:r>
      <w:r>
        <w:rPr>
          <w:rFonts w:hint="eastAsia" w:ascii="Times New Roman" w:hAnsi="Times New Roman" w:eastAsia="宋体" w:cs="宋体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eastAsia="宋体" w:cs="宋体"/>
          <w:sz w:val="28"/>
          <w:szCs w:val="28"/>
        </w:rPr>
        <w:t> kN・m，支柱总高度15</w:t>
      </w:r>
      <w:r>
        <w:rPr>
          <w:rFonts w:hint="eastAsia" w:ascii="Times New Roman" w:hAnsi="Times New Roman" w:eastAsia="宋体" w:cs="宋体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eastAsia="宋体" w:cs="宋体"/>
          <w:sz w:val="28"/>
          <w:szCs w:val="28"/>
        </w:rPr>
        <w:t> m。支柱基础承受接触悬挂及支柱传递的弯矩、水平力和竖向力。</w:t>
      </w:r>
      <w:r>
        <w:rPr>
          <w:rFonts w:hint="eastAsia" w:ascii="宋体" w:hAnsi="宋体" w:eastAsia="宋体" w:cs="宋体"/>
          <w:sz w:val="28"/>
          <w:szCs w:val="28"/>
        </w:rPr>
        <w:t>根据《铁路电力牵引供电设计规范》(TB10009-2016)，接触网支柱基础设计应采用以概率理论为基础的极限状态设计法。基础形式为矩形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钢</w:t>
      </w:r>
      <w:r>
        <w:rPr>
          <w:rFonts w:hint="eastAsia" w:ascii="宋体" w:hAnsi="宋体" w:eastAsia="宋体" w:cs="宋体"/>
          <w:sz w:val="28"/>
          <w:szCs w:val="28"/>
        </w:rPr>
        <w:t>刚性基础，支柱通过预埋地脚螺栓与基础连接。</w:t>
      </w:r>
    </w:p>
    <w:p w14:paraId="76081C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支柱承受荷载包含：风荷载、接触网线索张力、钢柱自重、接触悬挂自重、下锚及横承力索产生的竖向分力。荷载分为垂直线路方向（控制工况）、沿线路方向两组，垂直线路方向弯矩大，为本次验算控制工况。</w:t>
      </w:r>
    </w:p>
    <w:p w14:paraId="07C2EB97">
      <w:pPr>
        <w:pStyle w:val="3"/>
        <w:bidi w:val="0"/>
        <w:rPr>
          <w:rFonts w:hint="eastAsia"/>
        </w:rPr>
      </w:pPr>
      <w:bookmarkStart w:id="3" w:name="_Toc7479"/>
      <w:r>
        <w:rPr>
          <w:rFonts w:hint="eastAsia"/>
        </w:rPr>
        <w:t>1.</w:t>
      </w:r>
      <w:r>
        <w:rPr>
          <w:rFonts w:hint="eastAsia"/>
          <w:lang w:val="en-US" w:eastAsia="zh-CN"/>
        </w:rPr>
        <w:t xml:space="preserve">3 </w:t>
      </w:r>
      <w:r>
        <w:rPr>
          <w:rFonts w:hint="eastAsia"/>
        </w:rPr>
        <w:t>支柱</w:t>
      </w:r>
      <w:r>
        <w:rPr>
          <w:rFonts w:hint="eastAsia"/>
        </w:rPr>
        <w:noBreakHyphen/>
      </w:r>
      <w:r>
        <w:rPr>
          <w:rFonts w:hint="eastAsia"/>
        </w:rPr>
        <w:t>基础受力特点分析</w:t>
      </w:r>
      <w:bookmarkEnd w:id="3"/>
    </w:p>
    <w:p w14:paraId="79DF47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接触网钢柱基础受力区别于普通房屋柱下独立基础：</w:t>
      </w:r>
    </w:p>
    <w:p w14:paraId="7B0A71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8"/>
          <w:szCs w:val="28"/>
        </w:rPr>
        <w:t>1）弯矩大、竖向轴力相对偏小，基础稳定性往往由抗倾覆控制；</w:t>
      </w:r>
    </w:p>
    <w:p w14:paraId="497FB0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8"/>
          <w:szCs w:val="28"/>
        </w:rPr>
        <w:t>2）水平荷载由风荷载、线索张力共同产生，基础侧面土体被动土压力会参与抵抗倾覆与滑移；</w:t>
      </w:r>
    </w:p>
    <w:p w14:paraId="54CA1F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8"/>
          <w:szCs w:val="28"/>
        </w:rPr>
        <w:t>3）基础若发生倾覆破坏，一般绕基础受压侧边缘转动；</w:t>
      </w:r>
    </w:p>
    <w:p w14:paraId="2128F7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8"/>
          <w:szCs w:val="28"/>
        </w:rPr>
        <w:t>4）基础除验算抗倾覆，还需要同时验算抗滑移，防止基础整体沿地基土水平向推出；</w:t>
      </w:r>
    </w:p>
    <w:p w14:paraId="330130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8"/>
          <w:szCs w:val="28"/>
        </w:rPr>
        <w:t>5）必须限制基底偏心，避免基底出现大面积零应力区，保证地基土有效发挥承载作用。</w:t>
      </w:r>
    </w:p>
    <w:p w14:paraId="7ACB41D5">
      <w:pPr>
        <w:pStyle w:val="3"/>
        <w:bidi w:val="0"/>
        <w:rPr>
          <w:rFonts w:hint="eastAsia" w:ascii="宋体" w:hAnsi="宋体" w:eastAsia="宋体" w:cs="宋体"/>
          <w:szCs w:val="28"/>
        </w:rPr>
      </w:pPr>
      <w:bookmarkStart w:id="4" w:name="_Toc27901"/>
      <w:r>
        <w:rPr>
          <w:rFonts w:hint="eastAsia"/>
        </w:rPr>
        <w:t>1.</w:t>
      </w:r>
      <w:r>
        <w:rPr>
          <w:rFonts w:hint="eastAsia"/>
          <w:lang w:val="en-US" w:eastAsia="zh-CN"/>
        </w:rPr>
        <w:t xml:space="preserve">4 </w:t>
      </w:r>
      <w:r>
        <w:rPr>
          <w:rFonts w:hint="eastAsia"/>
        </w:rPr>
        <w:t>主要计算参数</w:t>
      </w:r>
      <w:bookmarkEnd w:id="4"/>
    </w:p>
    <w:p w14:paraId="612F21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）上部作用荷载</w:t>
      </w:r>
    </w:p>
    <w:p w14:paraId="5CE99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垂直线路向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color w:val="auto"/>
          <w:sz w:val="28"/>
          <w:szCs w:val="28"/>
        </w:rPr>
        <w:t>横着铁路轨道的方向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）</w:t>
      </w:r>
      <w:r>
        <w:rPr>
          <w:rFonts w:hint="eastAsia" w:ascii="Times New Roman" w:hAnsi="Times New Roman" w:eastAsia="宋体" w:cs="Times New Roman"/>
          <w:sz w:val="28"/>
          <w:szCs w:val="28"/>
        </w:rPr>
        <w:t>：</w:t>
      </w:r>
      <w:r>
        <w:rPr>
          <w:rFonts w:ascii="Times New Roman" w:hAnsi="Times New Roman" w:eastAsia="宋体" w:cs="Times New Roman"/>
          <w:sz w:val="28"/>
          <w:szCs w:val="28"/>
        </w:rPr>
        <w:t>M=</w:t>
      </w:r>
      <w:r>
        <w:rPr>
          <w:rFonts w:hint="eastAsia" w:ascii="Times New Roman" w:hAnsi="Times New Roman" w:eastAsia="宋体" w:cs="Times New Roman"/>
          <w:sz w:val="28"/>
          <w:szCs w:val="28"/>
        </w:rPr>
        <w:t>3</w:t>
      </w:r>
      <w:r>
        <w:rPr>
          <w:rFonts w:ascii="Times New Roman" w:hAnsi="Times New Roman" w:eastAsia="宋体" w:cs="Times New Roman"/>
          <w:sz w:val="28"/>
          <w:szCs w:val="28"/>
        </w:rPr>
        <w:t>50 kN·m</w:t>
      </w:r>
      <w:r>
        <w:rPr>
          <w:rFonts w:hint="eastAsia" w:ascii="Times New Roman" w:hAnsi="Times New Roman" w:eastAsia="宋体" w:cs="Times New Roman"/>
          <w:sz w:val="28"/>
          <w:szCs w:val="28"/>
        </w:rPr>
        <w:t xml:space="preserve">  P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H</w:t>
      </w:r>
      <w:r>
        <w:rPr>
          <w:rFonts w:ascii="Times New Roman" w:hAnsi="Times New Roman" w:eastAsia="宋体" w:cs="Times New Roman"/>
          <w:sz w:val="28"/>
          <w:szCs w:val="28"/>
        </w:rPr>
        <w:t>=</w:t>
      </w:r>
      <w:r>
        <w:rPr>
          <w:rFonts w:hint="eastAsia" w:ascii="Times New Roman" w:hAnsi="Times New Roman" w:eastAsia="宋体" w:cs="Times New Roman"/>
          <w:sz w:val="28"/>
          <w:szCs w:val="28"/>
        </w:rPr>
        <w:t>29</w:t>
      </w:r>
      <w:r>
        <w:rPr>
          <w:rFonts w:ascii="Times New Roman" w:hAnsi="Times New Roman" w:eastAsia="宋体" w:cs="Times New Roman"/>
          <w:sz w:val="28"/>
          <w:szCs w:val="28"/>
        </w:rPr>
        <w:t xml:space="preserve"> kN·m</w:t>
      </w:r>
    </w:p>
    <w:p w14:paraId="23C94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线路向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color w:val="auto"/>
          <w:sz w:val="28"/>
          <w:szCs w:val="28"/>
        </w:rPr>
        <w:t>顺着铁轨延伸的方向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）</w:t>
      </w:r>
      <w:r>
        <w:rPr>
          <w:rFonts w:hint="eastAsia" w:ascii="Times New Roman" w:hAnsi="Times New Roman" w:eastAsia="宋体" w:cs="Times New Roman"/>
          <w:sz w:val="28"/>
          <w:szCs w:val="28"/>
        </w:rPr>
        <w:t>：</w:t>
      </w:r>
      <w:r>
        <w:rPr>
          <w:rFonts w:ascii="Times New Roman" w:hAnsi="Times New Roman" w:eastAsia="宋体" w:cs="Times New Roman"/>
          <w:sz w:val="28"/>
          <w:szCs w:val="28"/>
        </w:rPr>
        <w:t>M=50 kN·m</w:t>
      </w:r>
      <w:r>
        <w:rPr>
          <w:rFonts w:hint="eastAsia" w:ascii="Times New Roman" w:hAnsi="Times New Roman" w:eastAsia="宋体" w:cs="Times New Roman"/>
          <w:sz w:val="28"/>
          <w:szCs w:val="28"/>
        </w:rPr>
        <w:t xml:space="preserve">  P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H</w:t>
      </w:r>
      <w:r>
        <w:rPr>
          <w:rFonts w:ascii="Times New Roman" w:hAnsi="Times New Roman" w:eastAsia="宋体" w:cs="Times New Roman"/>
          <w:sz w:val="28"/>
          <w:szCs w:val="28"/>
        </w:rPr>
        <w:t>=</w:t>
      </w:r>
      <w:r>
        <w:rPr>
          <w:rFonts w:hint="eastAsia" w:ascii="Times New Roman" w:hAnsi="Times New Roman" w:eastAsia="宋体" w:cs="Times New Roman"/>
          <w:sz w:val="28"/>
          <w:szCs w:val="28"/>
        </w:rPr>
        <w:t>4</w:t>
      </w:r>
      <w:r>
        <w:rPr>
          <w:rFonts w:ascii="Times New Roman" w:hAnsi="Times New Roman" w:eastAsia="宋体" w:cs="Times New Roman"/>
          <w:sz w:val="28"/>
          <w:szCs w:val="28"/>
        </w:rPr>
        <w:t xml:space="preserve"> kN·m</w:t>
      </w:r>
    </w:p>
    <w:p w14:paraId="08C7F2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  <w:lang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垂直力：Q</w:t>
      </w:r>
      <w:r>
        <w:rPr>
          <w:rFonts w:ascii="Times New Roman" w:hAnsi="Times New Roman" w:eastAsia="宋体" w:cs="Times New Roman"/>
          <w:sz w:val="28"/>
          <w:szCs w:val="28"/>
        </w:rPr>
        <w:t>=</w:t>
      </w:r>
      <w:r>
        <w:rPr>
          <w:rFonts w:hint="eastAsia" w:ascii="Times New Roman" w:hAnsi="Times New Roman" w:eastAsia="宋体" w:cs="Times New Roman"/>
          <w:sz w:val="28"/>
          <w:szCs w:val="28"/>
        </w:rPr>
        <w:t>7</w:t>
      </w:r>
      <w:r>
        <w:rPr>
          <w:rFonts w:ascii="Times New Roman" w:hAnsi="Times New Roman" w:eastAsia="宋体" w:cs="Times New Roman"/>
          <w:sz w:val="28"/>
          <w:szCs w:val="28"/>
        </w:rPr>
        <w:t>0 kN·m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8"/>
          <w:szCs w:val="28"/>
        </w:rPr>
        <w:t>钢柱传给基础顶面竖向力Q包含钢柱自重、接触悬挂自重、下锚及横承力索张力垂直分力；</w:t>
      </w:r>
      <w:r>
        <w:rPr>
          <w:rFonts w:hint="eastAsia" w:ascii="Times New Roman" w:hAnsi="Times New Roman" w:eastAsia="宋体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钢柱杆件规格取自TB/T 2921.1</w:t>
      </w:r>
      <w:r>
        <w:rPr>
          <w:rFonts w:hint="eastAsia" w:ascii="Times New Roman" w:hAnsi="Times New Roman" w:eastAsia="宋体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noBreakHyphen/>
      </w:r>
      <w:r>
        <w:rPr>
          <w:rFonts w:hint="eastAsia" w:ascii="Times New Roman" w:hAnsi="Times New Roman" w:eastAsia="宋体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2008 附录，</w:t>
      </w:r>
      <w:r>
        <w:rPr>
          <w:rFonts w:hint="eastAsia" w:ascii="Times New Roman" w:hAnsi="Times New Roman" w:eastAsia="宋体" w:cs="Times New Roman"/>
          <w:sz w:val="28"/>
          <w:szCs w:val="28"/>
        </w:rPr>
        <w:t>叠加镀锌增重与悬挂荷载，取Q=70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z w:val="28"/>
          <w:szCs w:val="28"/>
        </w:rPr>
        <w:t>kN)。</w:t>
      </w:r>
    </w:p>
    <w:p w14:paraId="5F3BD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>2）材料参数</w:t>
      </w:r>
    </w:p>
    <w:p w14:paraId="764977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地基承载力特征值：f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ak</w:t>
      </w:r>
      <w:r>
        <w:rPr>
          <w:rFonts w:hint="eastAsia" w:ascii="Times New Roman" w:hAnsi="Times New Roman" w:eastAsia="宋体" w:cs="Times New Roman"/>
          <w:sz w:val="28"/>
          <w:szCs w:val="28"/>
        </w:rPr>
        <w:t>=130 kPa</w:t>
      </w:r>
    </w:p>
    <w:p w14:paraId="3B6F40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  <w:vertAlign w:val="superscript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土</w:t>
      </w:r>
      <w:r>
        <w:rPr>
          <w:rFonts w:ascii="Times New Roman" w:hAnsi="Times New Roman" w:eastAsia="宋体" w:cs="Times New Roman"/>
          <w:sz w:val="28"/>
          <w:szCs w:val="28"/>
        </w:rPr>
        <w:t>γ</w:t>
      </w:r>
      <w:r>
        <w:rPr>
          <w:rFonts w:hint="eastAsia" w:ascii="Times New Roman" w:hAnsi="Times New Roman" w:eastAsia="宋体" w:cs="Times New Roman"/>
          <w:sz w:val="28"/>
          <w:szCs w:val="28"/>
        </w:rPr>
        <w:t>=16 kN/m</w:t>
      </w:r>
      <w:r>
        <w:rPr>
          <w:rFonts w:hint="eastAsia" w:ascii="Times New Roman" w:hAnsi="Times New Roman" w:eastAsia="宋体" w:cs="Times New Roman"/>
          <w:sz w:val="28"/>
          <w:szCs w:val="28"/>
          <w:vertAlign w:val="superscript"/>
        </w:rPr>
        <w:t>3</w:t>
      </w:r>
    </w:p>
    <w:p w14:paraId="4B98C4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内摩擦角</w:t>
      </w:r>
      <w:r>
        <w:rPr>
          <w:rFonts w:ascii="Times New Roman" w:hAnsi="Times New Roman" w:eastAsia="宋体" w:cs="Times New Roman"/>
          <w:sz w:val="28"/>
          <w:szCs w:val="28"/>
        </w:rPr>
        <w:t>φ</w:t>
      </w:r>
      <w:r>
        <w:rPr>
          <w:rFonts w:hint="eastAsia" w:ascii="Times New Roman" w:hAnsi="Times New Roman" w:eastAsia="宋体" w:cs="Times New Roman"/>
          <w:sz w:val="28"/>
          <w:szCs w:val="28"/>
        </w:rPr>
        <w:t>=30°</w:t>
      </w:r>
    </w:p>
    <w:p w14:paraId="535B48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  <w:lang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抗倾覆K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0</w:t>
      </w:r>
      <w:r>
        <w:rPr>
          <w:rFonts w:ascii="Times New Roman" w:hAnsi="Times New Roman" w:eastAsia="宋体" w:cs="Times New Roman"/>
          <w:sz w:val="28"/>
          <w:szCs w:val="28"/>
        </w:rPr>
        <w:t>≥</w:t>
      </w:r>
      <w:r>
        <w:rPr>
          <w:rFonts w:hint="eastAsia" w:ascii="Times New Roman" w:hAnsi="Times New Roman" w:eastAsia="宋体" w:cs="Times New Roman"/>
          <w:sz w:val="28"/>
          <w:szCs w:val="28"/>
        </w:rPr>
        <w:t>1.6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（《建筑地基基础设计规范》第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>6.7.5条规定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）</w:t>
      </w:r>
    </w:p>
    <w:p w14:paraId="5A80B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color w:val="auto"/>
          <w:sz w:val="28"/>
          <w:szCs w:val="28"/>
          <w:lang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抗滑移K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c</w:t>
      </w:r>
      <w:r>
        <w:rPr>
          <w:rFonts w:ascii="Times New Roman" w:hAnsi="Times New Roman" w:eastAsia="宋体" w:cs="Times New Roman"/>
          <w:sz w:val="28"/>
          <w:szCs w:val="28"/>
        </w:rPr>
        <w:t>≥</w:t>
      </w:r>
      <w:r>
        <w:rPr>
          <w:rFonts w:hint="eastAsia" w:ascii="Times New Roman" w:hAnsi="Times New Roman" w:eastAsia="宋体" w:cs="Times New Roman"/>
          <w:sz w:val="28"/>
          <w:szCs w:val="28"/>
        </w:rPr>
        <w:t>1.3</w:t>
      </w:r>
      <w:r>
        <w:rPr>
          <w:rFonts w:hint="eastAsia" w:ascii="Times New Roman" w:hAnsi="Times New Roman" w:eastAsia="宋体" w:cs="Times New Roman"/>
          <w:color w:val="auto"/>
          <w:sz w:val="28"/>
          <w:szCs w:val="28"/>
          <w:lang w:eastAsia="zh-CN"/>
        </w:rPr>
        <w:t>（必须根据土的种类和状态确定地基容许承载力）</w:t>
      </w:r>
    </w:p>
    <w:p w14:paraId="60C33ABC">
      <w:pPr>
        <w:pStyle w:val="2"/>
        <w:bidi w:val="0"/>
      </w:pPr>
      <w:bookmarkStart w:id="5" w:name="_Toc13230"/>
      <w:r>
        <w:rPr>
          <w:rFonts w:hint="eastAsia"/>
        </w:rPr>
        <w:t>2.计算内容</w:t>
      </w:r>
      <w:bookmarkEnd w:id="5"/>
    </w:p>
    <w:p w14:paraId="023B1634">
      <w:pPr>
        <w:pStyle w:val="3"/>
        <w:bidi w:val="0"/>
        <w:rPr>
          <w:rFonts w:hint="eastAsia" w:ascii="宋体" w:hAnsi="宋体" w:eastAsia="宋体" w:cs="宋体"/>
          <w:b/>
          <w:szCs w:val="28"/>
        </w:rPr>
      </w:pPr>
      <w:bookmarkStart w:id="6" w:name="_Toc450"/>
      <w:r>
        <w:rPr>
          <w:rFonts w:hint="eastAsia"/>
        </w:rPr>
        <w:t>2.1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计算简图</w:t>
      </w:r>
      <w:bookmarkEnd w:id="6"/>
    </w:p>
    <w:p w14:paraId="393C2E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本基础为两级台阶现浇钢筋混凝土基础；弯矩沿a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1</w:t>
      </w:r>
      <w:r>
        <w:rPr>
          <w:rFonts w:hint="eastAsia" w:ascii="Times New Roman" w:hAnsi="Times New Roman" w:eastAsia="宋体" w:cs="Times New Roman"/>
          <w:sz w:val="28"/>
          <w:szCs w:val="28"/>
        </w:rPr>
        <w:t>方向作用（顺荷载方向）；基坑从天然地面开挖，无施工沟槽。</w:t>
      </w:r>
    </w:p>
    <w:p w14:paraId="38BD99EF">
      <w:pPr>
        <w:keepNext/>
      </w:pPr>
      <w:r>
        <w:rPr>
          <w:rFonts w:ascii="Times New Roman" w:hAnsi="Times New Roman" w:eastAsia="宋体" w:cs="Times New Roman"/>
          <w:sz w:val="28"/>
          <w:szCs w:val="28"/>
        </w:rPr>
        <w:drawing>
          <wp:inline distT="0" distB="0" distL="0" distR="0">
            <wp:extent cx="5240655" cy="3239135"/>
            <wp:effectExtent l="0" t="0" r="0" b="0"/>
            <wp:docPr id="334356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56838" name="图片 1"/>
                    <pic:cNvPicPr preferRelativeResize="0"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0843" cy="3276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E5FAB">
      <w:pPr>
        <w:pStyle w:val="5"/>
        <w:jc w:val="center"/>
        <w:rPr>
          <w:rFonts w:hint="eastAsia" w:asciiTheme="minorEastAsia" w:hAnsiTheme="minorEastAsia" w:eastAsiaTheme="minorEastAsia"/>
          <w:sz w:val="24"/>
          <w:szCs w:val="24"/>
        </w:rPr>
      </w:pPr>
      <w:r>
        <w:rPr>
          <w:rFonts w:hint="eastAsia" w:asciiTheme="minorEastAsia" w:hAnsiTheme="minorEastAsia" w:eastAsiaTheme="minorEastAsia"/>
          <w:sz w:val="24"/>
          <w:szCs w:val="24"/>
        </w:rPr>
        <w:t xml:space="preserve">图 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fldChar w:fldCharType="begin"/>
      </w:r>
      <w:r>
        <w:rPr>
          <w:rFonts w:hint="default" w:ascii="Times New Roman" w:hAnsi="Times New Roman" w:cs="Times New Roman" w:eastAsiaTheme="minorEastAsia"/>
          <w:sz w:val="24"/>
          <w:szCs w:val="24"/>
        </w:rPr>
        <w:instrText xml:space="preserve"> SEQ 图 \* ARABIC </w:instrText>
      </w:r>
      <w:r>
        <w:rPr>
          <w:rFonts w:hint="default" w:ascii="Times New Roman" w:hAnsi="Times New Roman" w:cs="Times New Roman" w:eastAsiaTheme="minorEastAsia"/>
          <w:sz w:val="24"/>
          <w:szCs w:val="24"/>
        </w:rPr>
        <w:fldChar w:fldCharType="separate"/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fldChar w:fldCharType="end"/>
      </w:r>
      <w:r>
        <w:rPr>
          <w:rFonts w:hint="eastAsia" w:asciiTheme="minorEastAsia" w:hAnsiTheme="minorEastAsia" w:eastAsiaTheme="minorEastAsia"/>
          <w:sz w:val="24"/>
          <w:szCs w:val="24"/>
        </w:rPr>
        <w:t xml:space="preserve"> 接触网支柱基础深化设计图（单位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mm</w:t>
      </w:r>
      <w:r>
        <w:rPr>
          <w:rFonts w:hint="eastAsia" w:asciiTheme="minorEastAsia" w:hAnsiTheme="minorEastAsia" w:eastAsiaTheme="minorEastAsia"/>
          <w:sz w:val="24"/>
          <w:szCs w:val="24"/>
        </w:rPr>
        <w:t>）</w:t>
      </w:r>
    </w:p>
    <w:p w14:paraId="2A0955B7">
      <w:pPr>
        <w:ind w:firstLine="562" w:firstLineChars="200"/>
        <w:rPr>
          <w:rFonts w:hint="eastAsia" w:ascii="宋体" w:hAnsi="宋体" w:eastAsia="宋体" w:cs="宋体"/>
          <w:b/>
          <w:sz w:val="28"/>
          <w:szCs w:val="28"/>
          <w:lang w:val="en-US" w:eastAsia="zh-CN"/>
        </w:rPr>
      </w:pPr>
    </w:p>
    <w:p w14:paraId="19606975">
      <w:pPr>
        <w:pStyle w:val="3"/>
        <w:bidi w:val="0"/>
        <w:rPr>
          <w:rFonts w:hint="eastAsia" w:ascii="Times New Roman" w:hAnsi="Times New Roman" w:eastAsia="宋体" w:cs="Times New Roman"/>
          <w:b/>
          <w:szCs w:val="28"/>
        </w:rPr>
      </w:pPr>
      <w:bookmarkStart w:id="7" w:name="_Toc9347"/>
      <w:r>
        <w:rPr>
          <w:rFonts w:hint="eastAsia"/>
          <w:lang w:val="en-US" w:eastAsia="zh-CN"/>
        </w:rPr>
        <w:t xml:space="preserve">2.2 </w:t>
      </w:r>
      <w:r>
        <w:rPr>
          <w:rFonts w:hint="eastAsia"/>
        </w:rPr>
        <w:t>基本资料</w:t>
      </w:r>
      <w:bookmarkEnd w:id="7"/>
    </w:p>
    <w:p w14:paraId="3665A04A">
      <w:pPr>
        <w:pStyle w:val="5"/>
        <w:jc w:val="center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基本资料表</w:t>
      </w:r>
    </w:p>
    <w:tbl>
      <w:tblPr>
        <w:tblStyle w:val="12"/>
        <w:tblW w:w="957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655"/>
        <w:gridCol w:w="655"/>
        <w:gridCol w:w="655"/>
        <w:gridCol w:w="655"/>
        <w:gridCol w:w="656"/>
        <w:gridCol w:w="656"/>
        <w:gridCol w:w="656"/>
        <w:gridCol w:w="656"/>
        <w:gridCol w:w="656"/>
        <w:gridCol w:w="656"/>
        <w:gridCol w:w="656"/>
        <w:gridCol w:w="658"/>
      </w:tblGrid>
      <w:tr w14:paraId="0A3D4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50" w:type="dxa"/>
            <w:vMerge w:val="restart"/>
            <w:vAlign w:val="center"/>
          </w:tcPr>
          <w:p w14:paraId="3F09028A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eastAsia="zh-CN"/>
              </w:rPr>
              <w:t>支柱型号</w:t>
            </w:r>
          </w:p>
        </w:tc>
        <w:tc>
          <w:tcPr>
            <w:tcW w:w="850" w:type="dxa"/>
            <w:vMerge w:val="restart"/>
            <w:vAlign w:val="center"/>
          </w:tcPr>
          <w:p w14:paraId="348C6529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eastAsia="zh-CN"/>
              </w:rPr>
              <w:t>基础型号</w:t>
            </w:r>
          </w:p>
        </w:tc>
        <w:tc>
          <w:tcPr>
            <w:tcW w:w="7870" w:type="dxa"/>
            <w:gridSpan w:val="12"/>
            <w:vAlign w:val="center"/>
          </w:tcPr>
          <w:p w14:paraId="217B184E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eastAsia="zh-CN"/>
              </w:rPr>
              <w:t>基础尺寸（</w:t>
            </w: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mm</w:t>
            </w: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eastAsia="zh-CN"/>
              </w:rPr>
              <w:t>）</w:t>
            </w:r>
          </w:p>
        </w:tc>
      </w:tr>
      <w:tr w14:paraId="22A13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50" w:type="dxa"/>
            <w:vMerge w:val="continue"/>
            <w:vAlign w:val="center"/>
          </w:tcPr>
          <w:p w14:paraId="5EA35956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850" w:type="dxa"/>
            <w:vMerge w:val="continue"/>
            <w:vAlign w:val="center"/>
          </w:tcPr>
          <w:p w14:paraId="7358DA58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5" w:type="dxa"/>
            <w:vAlign w:val="center"/>
          </w:tcPr>
          <w:p w14:paraId="3E721E47">
            <w:p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a0</w:t>
            </w:r>
          </w:p>
        </w:tc>
        <w:tc>
          <w:tcPr>
            <w:tcW w:w="655" w:type="dxa"/>
            <w:vAlign w:val="center"/>
          </w:tcPr>
          <w:p w14:paraId="2BF711E9">
            <w:p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b0</w:t>
            </w:r>
          </w:p>
        </w:tc>
        <w:tc>
          <w:tcPr>
            <w:tcW w:w="655" w:type="dxa"/>
            <w:vAlign w:val="center"/>
          </w:tcPr>
          <w:p w14:paraId="66965664">
            <w:p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a1</w:t>
            </w:r>
          </w:p>
        </w:tc>
        <w:tc>
          <w:tcPr>
            <w:tcW w:w="655" w:type="dxa"/>
            <w:vAlign w:val="center"/>
          </w:tcPr>
          <w:p w14:paraId="601678F1">
            <w:p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b1</w:t>
            </w:r>
          </w:p>
        </w:tc>
        <w:tc>
          <w:tcPr>
            <w:tcW w:w="656" w:type="dxa"/>
            <w:vAlign w:val="center"/>
          </w:tcPr>
          <w:p w14:paraId="10905992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h</w:t>
            </w:r>
          </w:p>
        </w:tc>
        <w:tc>
          <w:tcPr>
            <w:tcW w:w="656" w:type="dxa"/>
            <w:vAlign w:val="center"/>
          </w:tcPr>
          <w:p w14:paraId="788071DD">
            <w:p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h0</w:t>
            </w:r>
          </w:p>
        </w:tc>
        <w:tc>
          <w:tcPr>
            <w:tcW w:w="656" w:type="dxa"/>
            <w:shd w:val="clear" w:color="auto" w:fill="auto"/>
            <w:vAlign w:val="center"/>
          </w:tcPr>
          <w:p w14:paraId="40F0BE3E">
            <w:pPr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na</w:t>
            </w:r>
          </w:p>
        </w:tc>
        <w:tc>
          <w:tcPr>
            <w:tcW w:w="656" w:type="dxa"/>
            <w:shd w:val="clear" w:color="auto" w:fill="auto"/>
            <w:vAlign w:val="center"/>
          </w:tcPr>
          <w:p w14:paraId="73B66B1A">
            <w:pPr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nb</w:t>
            </w:r>
          </w:p>
        </w:tc>
        <w:tc>
          <w:tcPr>
            <w:tcW w:w="656" w:type="dxa"/>
            <w:shd w:val="clear" w:color="auto" w:fill="auto"/>
            <w:vAlign w:val="center"/>
          </w:tcPr>
          <w:p w14:paraId="40EE3E60">
            <w:pPr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nh</w:t>
            </w:r>
          </w:p>
        </w:tc>
        <w:tc>
          <w:tcPr>
            <w:tcW w:w="656" w:type="dxa"/>
            <w:vAlign w:val="center"/>
          </w:tcPr>
          <w:p w14:paraId="5E346F8B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  <w:t>△a</w:t>
            </w:r>
          </w:p>
        </w:tc>
        <w:tc>
          <w:tcPr>
            <w:tcW w:w="656" w:type="dxa"/>
            <w:vAlign w:val="center"/>
          </w:tcPr>
          <w:p w14:paraId="29BBB9FD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  <w:t>△</w:t>
            </w: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658" w:type="dxa"/>
            <w:vAlign w:val="center"/>
          </w:tcPr>
          <w:p w14:paraId="60B5E92F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  <w:t>△</w:t>
            </w: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h</w:t>
            </w:r>
          </w:p>
        </w:tc>
      </w:tr>
      <w:tr w14:paraId="1FA10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50" w:type="dxa"/>
            <w:vAlign w:val="center"/>
          </w:tcPr>
          <w:p w14:paraId="54B62133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850" w:type="dxa"/>
            <w:vAlign w:val="center"/>
          </w:tcPr>
          <w:p w14:paraId="2500BF79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5" w:type="dxa"/>
            <w:vAlign w:val="center"/>
          </w:tcPr>
          <w:p w14:paraId="190848B1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5" w:type="dxa"/>
            <w:vAlign w:val="center"/>
          </w:tcPr>
          <w:p w14:paraId="429EC288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5" w:type="dxa"/>
            <w:vAlign w:val="center"/>
          </w:tcPr>
          <w:p w14:paraId="073BC9DE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5" w:type="dxa"/>
            <w:vAlign w:val="center"/>
          </w:tcPr>
          <w:p w14:paraId="03889411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6" w:type="dxa"/>
            <w:vAlign w:val="center"/>
          </w:tcPr>
          <w:p w14:paraId="1F60A4A6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6" w:type="dxa"/>
            <w:vAlign w:val="center"/>
          </w:tcPr>
          <w:p w14:paraId="4509D2CA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6" w:type="dxa"/>
            <w:vAlign w:val="center"/>
          </w:tcPr>
          <w:p w14:paraId="53A8CBA7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6" w:type="dxa"/>
            <w:vAlign w:val="center"/>
          </w:tcPr>
          <w:p w14:paraId="723AD023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6" w:type="dxa"/>
            <w:vAlign w:val="center"/>
          </w:tcPr>
          <w:p w14:paraId="5AC68915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6" w:type="dxa"/>
            <w:vAlign w:val="center"/>
          </w:tcPr>
          <w:p w14:paraId="299323BE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6" w:type="dxa"/>
            <w:vAlign w:val="center"/>
          </w:tcPr>
          <w:p w14:paraId="5D72D35E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  <w:tc>
          <w:tcPr>
            <w:tcW w:w="658" w:type="dxa"/>
            <w:vAlign w:val="center"/>
          </w:tcPr>
          <w:p w14:paraId="0D1B1CB4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</w:p>
        </w:tc>
      </w:tr>
    </w:tbl>
    <w:p w14:paraId="2B8BF2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a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0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：</w:t>
      </w:r>
      <w:r>
        <w:rPr>
          <w:rFonts w:hint="eastAsia" w:ascii="Times New Roman" w:hAnsi="Times New Roman" w:eastAsia="宋体" w:cs="Times New Roman"/>
          <w:sz w:val="28"/>
          <w:szCs w:val="28"/>
        </w:rPr>
        <w:t>支柱底座顺荷载方向长度</w:t>
      </w:r>
    </w:p>
    <w:p w14:paraId="5109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底座的外轮廓长；倾覆弯矩沿着a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1</w:t>
      </w:r>
      <w:r>
        <w:rPr>
          <w:rFonts w:hint="eastAsia" w:ascii="Times New Roman" w:hAnsi="Times New Roman" w:eastAsia="宋体" w:cs="Times New Roman"/>
          <w:sz w:val="28"/>
          <w:szCs w:val="28"/>
        </w:rPr>
        <w:t>这个方向作用</w:t>
      </w:r>
    </w:p>
    <w:p w14:paraId="5A4195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b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0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：</w:t>
      </w:r>
      <w:r>
        <w:rPr>
          <w:rFonts w:hint="eastAsia" w:ascii="Times New Roman" w:hAnsi="Times New Roman" w:eastAsia="宋体" w:cs="Times New Roman"/>
          <w:sz w:val="28"/>
          <w:szCs w:val="28"/>
        </w:rPr>
        <w:t>支柱底座垂直荷载方向宽度</w:t>
      </w:r>
    </w:p>
    <w:p w14:paraId="2F16BC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底座短边尺寸，垂直于弯矩方向</w:t>
      </w:r>
    </w:p>
    <w:p w14:paraId="0F6C9F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a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  <w:lang w:val="en-US" w:eastAsia="zh-CN"/>
        </w:rPr>
        <w:t>1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：</w:t>
      </w:r>
      <w:r>
        <w:rPr>
          <w:rFonts w:hint="eastAsia" w:ascii="Times New Roman" w:hAnsi="Times New Roman" w:eastAsia="宋体" w:cs="Times New Roman"/>
          <w:sz w:val="28"/>
          <w:szCs w:val="28"/>
        </w:rPr>
        <w:t>基础底面顺弯矩方向长度</w:t>
      </w:r>
    </w:p>
    <w:p w14:paraId="7A2BAE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基础底板长边，弯矩顺着这条边方向；验算偏心、抗倾覆​</w:t>
      </w:r>
    </w:p>
    <w:p w14:paraId="16933C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b</w:t>
      </w:r>
      <w:r>
        <w:rPr>
          <w:rFonts w:hint="eastAsia" w:ascii="Times New Roman" w:hAnsi="Times New Roman" w:eastAsia="宋体" w:cs="Times New Roman"/>
          <w:sz w:val="28"/>
          <w:szCs w:val="28"/>
          <w:vertAlign w:val="subscript"/>
        </w:rPr>
        <w:t>1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：</w:t>
      </w:r>
      <w:r>
        <w:rPr>
          <w:rFonts w:hint="eastAsia" w:ascii="Times New Roman" w:hAnsi="Times New Roman" w:eastAsia="宋体" w:cs="Times New Roman"/>
          <w:sz w:val="28"/>
          <w:szCs w:val="28"/>
        </w:rPr>
        <w:t>基础底面垂直弯矩方向宽度</w:t>
      </w:r>
    </w:p>
    <w:p w14:paraId="07D64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基础底板短边，垂直弯矩方向</w:t>
      </w:r>
    </w:p>
    <w:p w14:paraId="0B639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h</w:t>
      </w: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>：</w:t>
      </w:r>
      <w:r>
        <w:rPr>
          <w:rFonts w:hint="eastAsia" w:ascii="Times New Roman" w:hAnsi="Times New Roman" w:eastAsia="宋体" w:cs="Times New Roman"/>
          <w:sz w:val="28"/>
          <w:szCs w:val="28"/>
        </w:rPr>
        <w:t>基础总埋深</w:t>
      </w:r>
    </w:p>
    <w:p w14:paraId="283B3C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从室外路基地面到基础底板底面的垂直深度</w:t>
      </w:r>
    </w:p>
    <w:p w14:paraId="345A1D75">
      <w:pPr>
        <w:pStyle w:val="2"/>
        <w:bidi w:val="0"/>
        <w:rPr>
          <w:rFonts w:hint="eastAsia"/>
          <w:lang w:val="en-US" w:eastAsia="zh-CN"/>
        </w:rPr>
      </w:pPr>
      <w:bookmarkStart w:id="8" w:name="_Toc31477"/>
      <w:r>
        <w:rPr>
          <w:rFonts w:hint="eastAsia"/>
          <w:lang w:val="en-US" w:eastAsia="zh-CN"/>
        </w:rPr>
        <w:t>3计算过程</w:t>
      </w:r>
      <w:bookmarkEnd w:id="8"/>
    </w:p>
    <w:p w14:paraId="3D3B1B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560" w:firstLineChars="200"/>
        <w:textAlignment w:val="auto"/>
        <w:rPr>
          <w:rFonts w:hint="eastAsia" w:ascii="Times New Roman" w:hAnsi="Times New Roman" w:eastAsia="宋体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本方法为GB50007</w:t>
      </w:r>
      <w:r>
        <w:rPr>
          <w:rFonts w:hint="eastAsia" w:ascii="Times New Roman" w:hAnsi="Times New Roman" w:eastAsia="宋体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noBreakHyphen/>
      </w:r>
      <w:r>
        <w:rPr>
          <w:rFonts w:hint="eastAsia" w:ascii="Times New Roman" w:hAnsi="Times New Roman" w:eastAsia="宋体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2011 极限平衡法，考虑基础侧面被动土压力参与抗倾覆、抗滑移，倾覆转动点取基础受压侧基底边缘。</w:t>
      </w:r>
    </w:p>
    <w:p w14:paraId="2565D5F8">
      <w:pPr>
        <w:pStyle w:val="3"/>
        <w:bidi w:val="0"/>
        <w:rPr>
          <w:rFonts w:hint="eastAsia"/>
          <w:lang w:val="en-US" w:eastAsia="zh-CN"/>
        </w:rPr>
      </w:pPr>
      <w:bookmarkStart w:id="9" w:name="_Toc19052"/>
      <w:r>
        <w:rPr>
          <w:rFonts w:hint="eastAsia"/>
          <w:lang w:val="en-US" w:eastAsia="zh-CN"/>
        </w:rPr>
        <w:t>3.1 抗倾覆稳定性验算</w:t>
      </w:r>
      <w:bookmarkEnd w:id="9"/>
    </w:p>
    <w:p w14:paraId="37BC4323">
      <w:pPr>
        <w:ind w:firstLine="560" w:firstLineChars="200"/>
        <w:rPr>
          <w:rFonts w:hint="default" w:hAnsi="Cambria Math" w:cs="Times New Roman" w:eastAsiaTheme="minorEastAsia"/>
          <w:sz w:val="28"/>
          <w:szCs w:val="28"/>
          <w:lang w:val="en-US" w:eastAsia="zh-C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Q+N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M+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Cambria Math"/>
              <w:sz w:val="28"/>
              <w:szCs w:val="28"/>
            </w:rPr>
            <m:t>≥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K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0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hint="default" w:ascii="Cambria Math" w:hAnsi="Cambria Math" w:cs="Cambria Math"/>
              <w:sz w:val="28"/>
              <w:szCs w:val="28"/>
              <w:lang w:val="en-US" w:eastAsia="zh-CN"/>
            </w:rPr>
            <m:t>=1.6</m:t>
          </m:r>
        </m:oMath>
      </m:oMathPara>
    </w:p>
    <w:p w14:paraId="021C4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Times New Roman"/>
          <w:sz w:val="28"/>
          <w:szCs w:val="28"/>
        </w:rPr>
      </w:pPr>
      <w:r>
        <w:rPr>
          <w:rFonts w:hint="eastAsia" w:hAnsi="Cambria Math" w:cs="Times New Roman"/>
          <w:sz w:val="28"/>
          <w:szCs w:val="28"/>
        </w:rPr>
        <w:t>式中：</w:t>
      </w:r>
    </w:p>
    <w:p w14:paraId="09F129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  <w:vertAlign w:val="subscript"/>
        </w:rPr>
        <w:t>J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基础的极限抗倾覆力矩（kN</w:t>
      </w:r>
      <w:r>
        <w:rPr>
          <w:rFonts w:ascii="Times New Roman" w:hAnsi="Times New Roman" w:cs="Times New Roman"/>
          <w:sz w:val="28"/>
          <w:szCs w:val="28"/>
        </w:rPr>
        <w:t>·</w:t>
      </w:r>
      <w:r>
        <w:rPr>
          <w:rFonts w:hint="eastAsia" w:ascii="Times New Roman" w:hAnsi="Times New Roman" w:cs="Times New Roman"/>
          <w:sz w:val="28"/>
          <w:szCs w:val="28"/>
        </w:rPr>
        <w:t>m）；</w:t>
      </w:r>
    </w:p>
    <w:p w14:paraId="2B981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H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支柱传至基础顶面的最大倾覆力矩（kN</w:t>
      </w:r>
      <w:r>
        <w:rPr>
          <w:rFonts w:ascii="Times New Roman" w:hAnsi="Times New Roman" w:cs="Times New Roman"/>
          <w:sz w:val="28"/>
          <w:szCs w:val="28"/>
        </w:rPr>
        <w:t>·</w:t>
      </w:r>
      <w:r>
        <w:rPr>
          <w:rFonts w:hint="eastAsia" w:ascii="Times New Roman" w:hAnsi="Times New Roman" w:cs="Times New Roman"/>
          <w:sz w:val="28"/>
          <w:szCs w:val="28"/>
        </w:rPr>
        <w:t>m）；</w:t>
      </w:r>
    </w:p>
    <w:p w14:paraId="391721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支柱和悬挂的重力荷载（kN）；</w:t>
      </w:r>
    </w:p>
    <w:p w14:paraId="2FFFBB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P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H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支柱传给基础顶面的水平荷载（kN）；</w:t>
      </w:r>
    </w:p>
    <w:p w14:paraId="0CDF4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Cambria Math"/>
          <w:i w:val="0"/>
          <w:color w:val="auto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E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P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基础侧面的被动土压力（kN）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，</w:t>
      </w:r>
      <m:oMath>
        <m:sSub>
          <m:sSubPr>
            <m:ctrlPr>
              <w:rPr>
                <w:rFonts w:ascii="Cambria Math" w:hAnsi="Cambria Math" w:cs="Times New Roman"/>
                <w:i/>
                <w:color w:val="auto"/>
                <w:sz w:val="28"/>
                <w:szCs w:val="28"/>
              </w:rPr>
            </m:ctrlPr>
          </m:sSubPr>
          <m:e>
            <m:r>
              <m:rPr/>
              <w:rPr>
                <w:rFonts w:ascii="Cambria Math" w:hAnsi="Cambria Math" w:cs="Times New Roman"/>
                <w:color w:val="auto"/>
                <w:sz w:val="28"/>
                <w:szCs w:val="28"/>
              </w:rPr>
              <m:t>E</m:t>
            </m:r>
            <m:ctrlPr>
              <w:rPr>
                <w:rFonts w:ascii="Cambria Math" w:hAnsi="Cambria Math" w:cs="Times New Roman"/>
                <w:i/>
                <w:color w:val="auto"/>
                <w:sz w:val="28"/>
                <w:szCs w:val="28"/>
              </w:rPr>
            </m:ctrlPr>
          </m:e>
          <m:sub>
            <m:r>
              <m:rPr/>
              <w:rPr>
                <w:rFonts w:ascii="Cambria Math" w:hAnsi="Cambria Math" w:cs="Times New Roman"/>
                <w:color w:val="auto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color w:val="auto"/>
                <w:sz w:val="28"/>
                <w:szCs w:val="28"/>
              </w:rPr>
            </m:ctrlPr>
          </m:sub>
        </m:sSub>
        <m:r>
          <m:rPr/>
          <w:rPr>
            <w:rFonts w:ascii="Cambria Math" w:hAnsi="Cambria Math" w:cs="Times New Roman"/>
            <w:color w:val="auto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auto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cs="Times New Roman"/>
                <w:color w:val="auto"/>
                <w:sz w:val="28"/>
                <w:szCs w:val="28"/>
              </w:rPr>
              <m:t>1</m:t>
            </m:r>
            <m:ctrlPr>
              <w:rPr>
                <w:rFonts w:ascii="Cambria Math" w:hAnsi="Cambria Math" w:cs="Times New Roman"/>
                <w:i/>
                <w:color w:val="auto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cs="Times New Roman"/>
                <w:color w:val="auto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i/>
                <w:color w:val="auto"/>
                <w:sz w:val="28"/>
                <w:szCs w:val="28"/>
              </w:rPr>
            </m:ctrlPr>
          </m:den>
        </m:f>
        <m:r>
          <m:rPr/>
          <w:rPr>
            <w:rFonts w:ascii="Cambria Math" w:hAnsi="Cambria Math" w:cs="Cambria Math"/>
            <w:color w:val="auto"/>
            <w:sz w:val="28"/>
            <w:szCs w:val="28"/>
          </w:rPr>
          <m:t>γ</m:t>
        </m:r>
        <m:sSup>
          <m:sSupPr>
            <m:ctrlPr>
              <w:rPr>
                <w:rFonts w:ascii="Cambria Math" w:hAnsi="Cambria Math" w:cs="Cambria Math"/>
                <w:i/>
                <w:color w:val="auto"/>
                <w:sz w:val="28"/>
                <w:szCs w:val="28"/>
              </w:rPr>
            </m:ctrlPr>
          </m:sSupPr>
          <m:e>
            <m:r>
              <m:rPr/>
              <w:rPr>
                <w:rFonts w:ascii="Cambria Math" w:hAnsi="Cambria Math" w:cs="Cambria Math"/>
                <w:color w:val="auto"/>
                <w:sz w:val="28"/>
                <w:szCs w:val="28"/>
              </w:rPr>
              <m:t>h</m:t>
            </m:r>
            <m:ctrlPr>
              <w:rPr>
                <w:rFonts w:ascii="Cambria Math" w:hAnsi="Cambria Math" w:cs="Cambria Math"/>
                <w:i/>
                <w:color w:val="auto"/>
                <w:sz w:val="28"/>
                <w:szCs w:val="28"/>
              </w:rPr>
            </m:ctrlPr>
          </m:e>
          <m:sup>
            <m:r>
              <m:rPr/>
              <w:rPr>
                <w:rFonts w:ascii="Cambria Math" w:hAnsi="Cambria Math" w:cs="Cambria Math"/>
                <w:color w:val="auto"/>
                <w:sz w:val="28"/>
                <w:szCs w:val="28"/>
              </w:rPr>
              <m:t>2</m:t>
            </m:r>
            <m:ctrlPr>
              <w:rPr>
                <w:rFonts w:ascii="Cambria Math" w:hAnsi="Cambria Math" w:cs="Cambria Math"/>
                <w:i/>
                <w:color w:val="auto"/>
                <w:sz w:val="28"/>
                <w:szCs w:val="28"/>
              </w:rPr>
            </m:ctrlPr>
          </m:sup>
        </m:sSup>
        <m:sSub>
          <m:sSubPr>
            <m:ctrlPr>
              <w:rPr>
                <w:rFonts w:ascii="Cambria Math" w:hAnsi="Cambria Math" w:cs="Cambria Math"/>
                <w:i/>
                <w:color w:val="auto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cs="Cambria Math"/>
                <w:color w:val="auto"/>
                <w:sz w:val="28"/>
                <w:szCs w:val="28"/>
                <w:lang w:val="en-US" w:eastAsia="zh-CN"/>
              </w:rPr>
              <m:t>K</m:t>
            </m:r>
            <m:ctrlPr>
              <w:rPr>
                <w:rFonts w:ascii="Cambria Math" w:hAnsi="Cambria Math" w:cs="Cambria Math"/>
                <w:i/>
                <w:color w:val="auto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cs="Cambria Math"/>
                <w:color w:val="auto"/>
                <w:sz w:val="28"/>
                <w:szCs w:val="28"/>
                <w:lang w:val="en-US" w:eastAsia="zh-CN"/>
              </w:rPr>
              <m:t>p</m:t>
            </m:r>
            <m:ctrlPr>
              <w:rPr>
                <w:rFonts w:ascii="Cambria Math" w:hAnsi="Cambria Math" w:cs="Cambria Math"/>
                <w:i/>
                <w:color w:val="auto"/>
                <w:sz w:val="28"/>
                <w:szCs w:val="28"/>
              </w:rPr>
            </m:ctrlPr>
          </m:sub>
        </m:sSub>
      </m:oMath>
    </w:p>
    <w:p w14:paraId="6FDB19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Cambria Math"/>
          <w:i w:val="0"/>
          <w:color w:val="auto"/>
          <w:sz w:val="28"/>
          <w:szCs w:val="28"/>
          <w:lang w:eastAsia="zh-CN"/>
        </w:rPr>
      </w:pPr>
      <w:r>
        <w:rPr>
          <w:rFonts w:hint="eastAsia" w:hAnsi="Cambria Math" w:cs="Cambria Math"/>
          <w:i w:val="0"/>
          <w:color w:val="auto"/>
          <w:sz w:val="28"/>
          <w:szCs w:val="28"/>
          <w:lang w:eastAsia="zh-CN"/>
        </w:rPr>
        <w:t>朗肯被动土压力系数：</w:t>
      </w:r>
    </w:p>
    <w:p w14:paraId="72AEC5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Cambria Math" w:eastAsiaTheme="minorEastAsia"/>
          <w:i w:val="0"/>
          <w:color w:val="auto"/>
          <w:sz w:val="28"/>
          <w:szCs w:val="28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color w:val="auto"/>
                  <w:sz w:val="28"/>
                  <w:szCs w:val="28"/>
                  <w:lang w:val="en-US" w:eastAsia="zh-CN"/>
                </w:rPr>
                <m:t>K</m:t>
              </m: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color w:val="auto"/>
                  <w:sz w:val="28"/>
                  <w:szCs w:val="28"/>
                </w:rPr>
                <m:t>P</m:t>
              </m: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color w:val="auto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SupPr>
            <m:e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tan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e>
            <m:sup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2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up>
          </m:sSup>
          <m:d>
            <m:dP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sSupPr>
                <m:e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45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e>
                <m:sup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∘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sup>
              </m:sSup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fPr>
                <m:num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φ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num>
                <m:den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2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den>
              </m:f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e>
          </m:d>
          <m:r>
            <m:rPr/>
            <w:rPr>
              <w:rFonts w:hint="default" w:ascii="Cambria Math" w:hAnsi="Cambria Math" w:cs="Cambria Math"/>
              <w:color w:val="auto"/>
              <w:sz w:val="28"/>
              <w:szCs w:val="28"/>
              <w:lang w:val="en-US" w:eastAsia="zh-CN"/>
            </w:rPr>
            <m:t>=</m:t>
          </m:r>
          <m:sSup>
            <m:sSupP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SupPr>
            <m:e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tan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e>
            <m:sup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2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up>
          </m:sSup>
          <m:d>
            <m:dP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sSupPr>
                <m:e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45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e>
                <m:sup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∘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sup>
              </m:sSup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Cambria Math"/>
                          <w:i/>
                          <w:color w:val="auto"/>
                          <w:sz w:val="28"/>
                          <w:szCs w:val="28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cs="Cambria Math"/>
                          <w:color w:val="auto"/>
                          <w:sz w:val="28"/>
                          <w:szCs w:val="28"/>
                          <w:lang w:val="en-US" w:eastAsia="zh-CN"/>
                        </w:rPr>
                        <m:t>30</m:t>
                      </m:r>
                      <m:ctrlPr>
                        <w:rPr>
                          <w:rFonts w:ascii="Cambria Math" w:hAnsi="Cambria Math" w:cs="Cambria Math"/>
                          <w:i/>
                          <w:color w:val="auto"/>
                          <w:sz w:val="28"/>
                          <w:szCs w:val="28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 w:cs="Cambria Math"/>
                          <w:color w:val="auto"/>
                          <w:sz w:val="28"/>
                          <w:szCs w:val="28"/>
                        </w:rPr>
                        <m:t>∘</m:t>
                      </m:r>
                      <m:ctrlPr>
                        <w:rPr>
                          <w:rFonts w:ascii="Cambria Math" w:hAnsi="Cambria Math" w:cs="Cambria Math"/>
                          <w:i/>
                          <w:color w:val="auto"/>
                          <w:sz w:val="28"/>
                          <w:szCs w:val="28"/>
                        </w:rPr>
                      </m:ctrlPr>
                    </m:sup>
                  </m:sSup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num>
                <m:den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2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den>
              </m:f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e>
          </m:d>
          <m:r>
            <m:rPr/>
            <w:rPr>
              <w:rFonts w:hint="default" w:ascii="Cambria Math" w:hAnsi="Cambria Math" w:cs="Cambria Math"/>
              <w:color w:val="auto"/>
              <w:sz w:val="28"/>
              <w:szCs w:val="28"/>
              <w:lang w:val="en-US" w:eastAsia="zh-CN"/>
            </w:rPr>
            <m:t>=3</m:t>
          </m:r>
        </m:oMath>
      </m:oMathPara>
    </w:p>
    <w:p w14:paraId="7770E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color w:val="auto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color w:val="auto"/>
                  <w:sz w:val="28"/>
                  <w:szCs w:val="28"/>
                </w:rPr>
                <m:t>E</m:t>
              </m: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color w:val="auto"/>
                  <w:sz w:val="28"/>
                  <w:szCs w:val="28"/>
                </w:rPr>
                <m:t>P</m:t>
              </m: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color w:val="auto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color w:val="auto"/>
                  <w:sz w:val="28"/>
                  <w:szCs w:val="28"/>
                </w:rPr>
                <m:t>1</m:t>
              </m: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color w:val="auto"/>
                  <w:sz w:val="28"/>
                  <w:szCs w:val="28"/>
                </w:rPr>
                <m:t>2</m:t>
              </m: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Cambria Math"/>
              <w:color w:val="auto"/>
              <w:sz w:val="28"/>
              <w:szCs w:val="28"/>
            </w:rPr>
            <m:t>γ</m:t>
          </m:r>
          <m:sSup>
            <m:sSupP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SupPr>
            <m:e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h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e>
            <m:sup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2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up>
          </m:sSup>
          <m:sSup>
            <m:sSupP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SupPr>
            <m:e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tan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e>
            <m:sup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2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up>
          </m:sSup>
          <m:d>
            <m:dP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sSupPr>
                <m:e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45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e>
                <m:sup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∘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sup>
              </m:sSup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fPr>
                <m:num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φ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num>
                <m:den>
                  <m:r>
                    <m:rPr/>
                    <w:rPr>
                      <w:rFonts w:ascii="Cambria Math" w:hAnsi="Cambria Math" w:cs="Cambria Math"/>
                      <w:color w:val="auto"/>
                      <w:sz w:val="28"/>
                      <w:szCs w:val="28"/>
                    </w:rPr>
                    <m:t>2</m:t>
                  </m:r>
                  <m:ctrlPr>
                    <w:rPr>
                      <w:rFonts w:ascii="Cambria Math" w:hAnsi="Cambria Math" w:cs="Cambria Math"/>
                      <w:i/>
                      <w:color w:val="auto"/>
                      <w:sz w:val="28"/>
                      <w:szCs w:val="28"/>
                    </w:rPr>
                  </m:ctrlPr>
                </m:den>
              </m:f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e>
          </m:d>
          <m:r>
            <m:rPr/>
            <w:rPr>
              <w:rFonts w:hint="default" w:ascii="Cambria Math" w:hAnsi="Cambria Math" w:cs="Cambria Math"/>
              <w:color w:val="auto"/>
              <w:sz w:val="28"/>
              <w:szCs w:val="28"/>
              <w:lang w:val="en-US" w:eastAsia="zh-C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color w:val="auto"/>
                  <w:sz w:val="28"/>
                  <w:szCs w:val="28"/>
                </w:rPr>
                <m:t>1</m:t>
              </m: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color w:val="auto"/>
                  <w:sz w:val="28"/>
                  <w:szCs w:val="28"/>
                </w:rPr>
                <m:t>2</m:t>
              </m:r>
              <m:ctrlPr>
                <w:rPr>
                  <w:rFonts w:ascii="Cambria Math" w:hAnsi="Cambria Math" w:cs="Times New Roman"/>
                  <w:i/>
                  <w:color w:val="auto"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color w:val="auto"/>
              <w:sz w:val="28"/>
              <w:szCs w:val="28"/>
            </w:rPr>
            <m:t>×</m:t>
          </m:r>
          <m:r>
            <m:rPr/>
            <w:rPr>
              <w:rFonts w:ascii="Cambria Math" w:hAnsi="Cambria Math" w:cs="Cambria Math"/>
              <w:color w:val="auto"/>
              <w:sz w:val="28"/>
              <w:szCs w:val="28"/>
            </w:rPr>
            <m:t>16×</m:t>
          </m:r>
          <m:sSup>
            <m:sSupP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SupPr>
            <m:e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3.2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e>
            <m:sup>
              <m:r>
                <m:rPr/>
                <w:rPr>
                  <w:rFonts w:ascii="Cambria Math" w:hAnsi="Cambria Math" w:cs="Cambria Math"/>
                  <w:color w:val="auto"/>
                  <w:sz w:val="28"/>
                  <w:szCs w:val="28"/>
                </w:rPr>
                <m:t>2</m:t>
              </m:r>
              <m:ctrlPr>
                <w:rPr>
                  <w:rFonts w:ascii="Cambria Math" w:hAnsi="Cambria Math" w:cs="Cambria Math"/>
                  <w:i/>
                  <w:color w:val="auto"/>
                  <w:sz w:val="28"/>
                  <w:szCs w:val="28"/>
                </w:rPr>
              </m:ctrlPr>
            </m:sup>
          </m:sSup>
          <m:r>
            <m:rPr/>
            <w:rPr>
              <w:rFonts w:ascii="Cambria Math" w:hAnsi="Cambria Math" w:cs="Cambria Math"/>
              <w:color w:val="auto"/>
              <w:sz w:val="28"/>
              <w:szCs w:val="28"/>
            </w:rPr>
            <m:t>×</m:t>
          </m:r>
          <m:r>
            <m:rPr/>
            <w:rPr>
              <w:rFonts w:hint="default" w:ascii="Cambria Math" w:hAnsi="Cambria Math" w:cs="Cambria Math"/>
              <w:color w:val="auto"/>
              <w:sz w:val="28"/>
              <w:szCs w:val="28"/>
              <w:lang w:val="en-US" w:eastAsia="zh-CN"/>
            </w:rPr>
            <m:t>3</m:t>
          </m:r>
          <m:r>
            <m:rPr/>
            <w:rPr>
              <w:rFonts w:ascii="Cambria Math" w:hAnsi="Cambria Math" w:cs="Cambria Math"/>
              <w:color w:val="auto"/>
              <w:sz w:val="28"/>
              <w:szCs w:val="28"/>
            </w:rPr>
            <m:t>=245.76 kN</m:t>
          </m:r>
        </m:oMath>
      </m:oMathPara>
    </w:p>
    <w:p w14:paraId="77034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 w:eastAsiaTheme="minorEastAsia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</w:rPr>
        <w:t>φ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土体内摩擦角，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30°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；</w:t>
      </w:r>
    </w:p>
    <w:p w14:paraId="457FC1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h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c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基础侧面被动土压力的合力至基底面的距离（m）；</w:t>
      </w:r>
      <w:r>
        <w:rPr>
          <w:rFonts w:hint="eastAsia" w:ascii="Times New Roman" w:hAnsi="Times New Roman" w:eastAsia="宋体" w:cs="Times New Roman"/>
          <w:sz w:val="28"/>
          <w:szCs w:val="28"/>
        </w:rPr>
        <w:t>hc=h/3=3.2/3=1.07</w:t>
      </w:r>
    </w:p>
    <w:p w14:paraId="6E0B76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K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0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抗倾覆安全系数；</w:t>
      </w:r>
    </w:p>
    <w:p w14:paraId="4A1A0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基础和基础台阶上土的总重力负载（kN），其值为</w:t>
      </w:r>
    </w:p>
    <w:p w14:paraId="76820D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/>
            <w:rPr>
              <w:rFonts w:ascii="Cambria Math" w:hAnsi="Cambria Math" w:cs="Times New Roman"/>
              <w:sz w:val="28"/>
              <w:szCs w:val="28"/>
            </w:rPr>
            <m:t>N=a</m:t>
          </m:r>
          <m:r>
            <m:rPr/>
            <w:rPr>
              <w:rFonts w:ascii="Cambria Math" w:hAnsi="Cambria Math" w:cs="Cambria Math"/>
              <w:sz w:val="28"/>
              <w:szCs w:val="28"/>
            </w:rPr>
            <m:t>×</m:t>
          </m:r>
          <m:r>
            <m:rPr/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/>
            <w:rPr>
              <w:rFonts w:ascii="Cambria Math" w:hAnsi="Cambria Math" w:cs="Cambria Math"/>
              <w:sz w:val="28"/>
              <w:szCs w:val="28"/>
            </w:rPr>
            <m:t>×</m:t>
          </m:r>
          <m:r>
            <m:rPr/>
            <w:rPr>
              <w:rFonts w:ascii="Cambria Math" w:hAnsi="Cambria Math" w:cs="Times New Roman"/>
              <w:sz w:val="28"/>
              <w:szCs w:val="28"/>
            </w:rPr>
            <m:t>h</m:t>
          </m:r>
          <m:r>
            <m:rPr/>
            <w:rPr>
              <w:rFonts w:ascii="Cambria Math" w:hAnsi="Cambria Math" w:cs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γ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cs="Cambria Math"/>
                  <w:sz w:val="28"/>
                  <w:szCs w:val="28"/>
                </w:rPr>
                <m:t>混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Cambria Math"/>
              <w:sz w:val="28"/>
              <w:szCs w:val="28"/>
            </w:rPr>
            <m:t>=2.7×2.3×3.3×20=409.86 kN</m:t>
          </m:r>
        </m:oMath>
      </m:oMathPara>
    </w:p>
    <w:p w14:paraId="2F218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M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J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M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H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4"/>
                </w:rPr>
              </m:ctrlPr>
            </m:den>
          </m:f>
          <m:r>
            <m:rPr/>
            <w:rPr>
              <w:rFonts w:ascii="Cambria Math" w:hAnsi="Cambria Math" w:cs="Times New Roman"/>
              <w:sz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Pr>
                <m:e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70+409.86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e>
              </m:d>
              <m:r>
                <m:rPr/>
                <w:rPr>
                  <w:rFonts w:ascii="Cambria Math" w:hAnsi="Cambria Math" w:cs="Times New Roman"/>
                  <w:sz w:val="24"/>
                </w:rPr>
                <m:t>×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fPr>
                <m:num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2.7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num>
                <m:den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2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en>
              </m:f>
              <m:r>
                <m:rPr/>
                <w:rPr>
                  <w:rFonts w:ascii="Cambria Math" w:hAnsi="Cambria Math" w:cs="Times New Roman"/>
                  <w:sz w:val="24"/>
                </w:rPr>
                <m:t>+245.76×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fPr>
                <m:num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3.2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num>
                <m:den>
                  <m:r>
                    <m:rPr/>
                    <w:rPr>
                      <w:rFonts w:ascii="Cambria Math" w:hAnsi="Cambria Math" w:cs="Times New Roman"/>
                      <w:sz w:val="24"/>
                    </w:rPr>
                    <m:t>3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en>
              </m:f>
              <m:ctrlPr>
                <w:rPr>
                  <w:rFonts w:ascii="Cambria Math" w:hAnsi="Cambria Math" w:cs="Times New Roman"/>
                  <w:i/>
                  <w:sz w:val="24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sz w:val="24"/>
                </w:rPr>
                <m:t>350+29×3.4</m:t>
              </m:r>
              <m:ctrlPr>
                <w:rPr>
                  <w:rFonts w:ascii="Cambria Math" w:hAnsi="Cambria Math" w:cs="Times New Roman"/>
                  <w:i/>
                  <w:sz w:val="24"/>
                </w:rPr>
              </m:ctrlPr>
            </m:den>
          </m:f>
          <m:r>
            <m:rPr/>
            <w:rPr>
              <w:rFonts w:ascii="Cambria Math" w:hAnsi="Cambria Math" w:cs="Times New Roman"/>
              <w:sz w:val="24"/>
            </w:rPr>
            <m:t>=2.03</m:t>
          </m:r>
          <m:r>
            <m:rPr/>
            <w:rPr>
              <w:rFonts w:ascii="Cambria Math" w:hAnsi="Cambria Math" w:cs="Cambria Math"/>
              <w:sz w:val="24"/>
            </w:rPr>
            <m:t>&gt;</m:t>
          </m:r>
          <m:sSub>
            <m:sSubPr>
              <m:ctrlPr>
                <w:rPr>
                  <w:rFonts w:ascii="Cambria Math" w:hAnsi="Cambria Math" w:cs="Cambria Math"/>
                  <w:i/>
                  <w:sz w:val="24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4"/>
                </w:rPr>
                <m:t>K</m:t>
              </m:r>
              <m:ctrlPr>
                <w:rPr>
                  <w:rFonts w:ascii="Cambria Math" w:hAnsi="Cambria Math" w:cs="Cambria Math"/>
                  <w:i/>
                  <w:sz w:val="24"/>
                </w:rPr>
              </m:ctrlPr>
            </m:e>
            <m:sub>
              <m:r>
                <m:rPr/>
                <w:rPr>
                  <w:rFonts w:ascii="Cambria Math" w:hAnsi="Cambria Math" w:cs="Cambria Math"/>
                  <w:sz w:val="24"/>
                </w:rPr>
                <m:t>0</m:t>
              </m:r>
              <m:ctrlPr>
                <w:rPr>
                  <w:rFonts w:ascii="Cambria Math" w:hAnsi="Cambria Math" w:cs="Cambria Math"/>
                  <w:i/>
                  <w:sz w:val="24"/>
                </w:rPr>
              </m:ctrlPr>
            </m:sub>
          </m:sSub>
          <m:r>
            <m:rPr/>
            <w:rPr>
              <w:rFonts w:ascii="Cambria Math" w:hAnsi="Cambria Math" w:cs="Cambria Math"/>
              <w:sz w:val="24"/>
            </w:rPr>
            <m:t>=1.6</m:t>
          </m:r>
        </m:oMath>
      </m:oMathPara>
    </w:p>
    <w:p w14:paraId="10A875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抗倾覆稳定性满足规范要求。</w:t>
      </w:r>
    </w:p>
    <w:p w14:paraId="61ABF582">
      <w:pPr>
        <w:pStyle w:val="3"/>
        <w:bidi w:val="0"/>
        <w:rPr>
          <w:rFonts w:hint="eastAsia" w:ascii="宋体" w:hAnsi="宋体" w:eastAsia="宋体" w:cs="宋体"/>
          <w:b/>
          <w:szCs w:val="28"/>
          <w:lang w:val="en-US" w:eastAsia="zh-CN"/>
        </w:rPr>
      </w:pPr>
      <w:bookmarkStart w:id="10" w:name="_Toc30421"/>
      <w:r>
        <w:rPr>
          <w:rFonts w:hint="eastAsia"/>
          <w:lang w:val="en-US" w:eastAsia="zh-CN"/>
        </w:rPr>
        <w:t>3.2 抗滑移稳定性验算</w:t>
      </w:r>
      <w:bookmarkEnd w:id="10"/>
    </w:p>
    <w:p w14:paraId="13F4342F">
      <w:pPr>
        <w:ind w:firstLine="560" w:firstLineChars="200"/>
        <w:rPr>
          <w:rFonts w:hAnsi="Cambria Math" w:cs="Cambria Math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Q+N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</m:d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f+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Cambria Math"/>
              <w:sz w:val="28"/>
              <w:szCs w:val="28"/>
            </w:rPr>
            <m:t>≤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K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C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</m:oMath>
      </m:oMathPara>
    </w:p>
    <w:p w14:paraId="75E83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Cambria Math"/>
          <w:sz w:val="28"/>
          <w:szCs w:val="28"/>
        </w:rPr>
      </w:pPr>
      <w:r>
        <w:rPr>
          <w:rFonts w:hint="eastAsia" w:hAnsi="Cambria Math" w:cs="Cambria Math"/>
          <w:sz w:val="28"/>
          <w:szCs w:val="28"/>
        </w:rPr>
        <w:t>式中：</w:t>
      </w:r>
    </w:p>
    <w:p w14:paraId="43A28C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f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基底与土的摩擦系数；</w:t>
      </w:r>
      <w:r>
        <w:rPr>
          <w:rFonts w:hint="eastAsia" w:ascii="Times New Roman" w:hAnsi="Times New Roman" w:eastAsia="宋体" w:cs="Times New Roman"/>
          <w:sz w:val="28"/>
          <w:szCs w:val="28"/>
        </w:rPr>
        <w:t>取f=0.25</w:t>
      </w:r>
    </w:p>
    <w:p w14:paraId="73E26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K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C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</w:rPr>
        <w:t>抗滑安全系数；</w:t>
      </w:r>
    </w:p>
    <w:p w14:paraId="259146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K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C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70+409.86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</m:d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×0.25+245.76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29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sz w:val="28"/>
              <w:szCs w:val="28"/>
            </w:rPr>
            <m:t>=12.6</m:t>
          </m:r>
          <m:r>
            <m:rPr/>
            <w:rPr>
              <w:rFonts w:ascii="Cambria Math" w:hAnsi="Cambria Math" w:cs="Cambria Math"/>
              <w:sz w:val="28"/>
              <w:szCs w:val="28"/>
            </w:rPr>
            <m:t>&gt;</m:t>
          </m:r>
          <m:r>
            <m:rPr/>
            <w:rPr>
              <w:rFonts w:ascii="Cambria Math" w:hAnsi="Cambria Math" w:cs="Times New Roman"/>
              <w:sz w:val="28"/>
              <w:szCs w:val="28"/>
            </w:rPr>
            <m:t>1.3</m:t>
          </m:r>
        </m:oMath>
      </m:oMathPara>
    </w:p>
    <w:p w14:paraId="1F9688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Times New Roman"/>
          <w:sz w:val="28"/>
          <w:szCs w:val="28"/>
        </w:rPr>
      </w:pPr>
      <w:r>
        <w:rPr>
          <w:rFonts w:hint="eastAsia" w:hAnsi="Cambria Math" w:cs="Times New Roman"/>
          <w:sz w:val="28"/>
          <w:szCs w:val="28"/>
        </w:rPr>
        <w:t>满足要求。</w:t>
      </w:r>
    </w:p>
    <w:p w14:paraId="799D43AF">
      <w:pPr>
        <w:pStyle w:val="3"/>
        <w:bidi w:val="0"/>
        <w:rPr>
          <w:rFonts w:hint="eastAsia"/>
          <w:lang w:val="en-US" w:eastAsia="zh-CN"/>
        </w:rPr>
      </w:pPr>
      <w:bookmarkStart w:id="11" w:name="_Toc10142"/>
      <w:r>
        <w:rPr>
          <w:rFonts w:hint="eastAsia"/>
          <w:lang w:val="en-US" w:eastAsia="zh-CN"/>
        </w:rPr>
        <w:t>3.3 地基承载力修正及基底压力验算</w:t>
      </w:r>
      <w:bookmarkEnd w:id="11"/>
    </w:p>
    <w:p w14:paraId="3EA5A8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Times New Roman"/>
          <w:sz w:val="28"/>
          <w:szCs w:val="28"/>
        </w:rPr>
      </w:pPr>
      <w:r>
        <w:rPr>
          <w:rFonts w:hint="eastAsia" w:hAnsi="Cambria Math" w:cs="Times New Roman"/>
          <w:sz w:val="28"/>
          <w:szCs w:val="28"/>
        </w:rPr>
        <w:t>按</w:t>
      </w:r>
      <w:r>
        <w:rPr>
          <w:rFonts w:ascii="宋体" w:hAnsi="宋体" w:eastAsia="宋体" w:cs="宋体"/>
          <w:sz w:val="28"/>
          <w:szCs w:val="28"/>
        </w:rPr>
        <w:t>《建筑地基基础设计规范》（</w:t>
      </w:r>
      <w:r>
        <w:rPr>
          <w:rFonts w:hint="default" w:ascii="Times New Roman" w:hAnsi="Times New Roman" w:eastAsia="宋体" w:cs="Times New Roman"/>
          <w:sz w:val="28"/>
          <w:szCs w:val="28"/>
        </w:rPr>
        <w:t>GB 50007-2011</w:t>
      </w:r>
      <w:r>
        <w:rPr>
          <w:rFonts w:ascii="宋体" w:hAnsi="宋体" w:eastAsia="宋体" w:cs="宋体"/>
          <w:sz w:val="28"/>
          <w:szCs w:val="28"/>
        </w:rPr>
        <w:t>）</w:t>
      </w:r>
      <w:r>
        <w:rPr>
          <w:rFonts w:hint="eastAsia" w:hAnsi="Cambria Math" w:cs="Times New Roman"/>
          <w:sz w:val="28"/>
          <w:szCs w:val="28"/>
        </w:rPr>
        <w:t>第5.2.4条，地基承载力深度修正：粉质黏土深度修正系数取</w:t>
      </w:r>
      <w:r>
        <w:rPr>
          <w:rFonts w:ascii="Times New Roman" w:hAnsi="Times New Roman" w:cs="Times New Roman"/>
          <w:sz w:val="28"/>
          <w:szCs w:val="28"/>
        </w:rPr>
        <w:t>η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d</w:t>
      </w:r>
      <w:r>
        <w:rPr>
          <w:rFonts w:hint="eastAsia" w:ascii="Times New Roman" w:hAnsi="Times New Roman" w:cs="Times New Roman"/>
          <w:sz w:val="28"/>
          <w:szCs w:val="28"/>
        </w:rPr>
        <w:t>=1.0</w:t>
      </w:r>
      <w:r>
        <w:rPr>
          <w:rFonts w:hint="eastAsia" w:hAnsi="Cambria Math" w:cs="Times New Roman"/>
          <w:sz w:val="28"/>
          <w:szCs w:val="28"/>
        </w:rPr>
        <w:t>。</w:t>
      </w:r>
    </w:p>
    <w:p w14:paraId="70E5B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Times New Roman"/>
          <w:i w:val="0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ak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sz w:val="28"/>
                  <w:szCs w:val="28"/>
                  <w:lang w:val="en-US" w:eastAsia="zh-CN"/>
                </w:rPr>
                <m:t>b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sz w:val="28"/>
              <w:szCs w:val="28"/>
            </w:rPr>
            <m:t>γ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sz w:val="28"/>
                  <w:szCs w:val="28"/>
                  <w:lang w:val="en-US" w:eastAsia="zh-CN"/>
                </w:rPr>
                <m:t>b</m:t>
              </m:r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−</m:t>
              </m:r>
              <m:r>
                <m:rPr/>
                <w:rPr>
                  <w:rFonts w:hint="default" w:ascii="Cambria Math" w:hAnsi="Cambria Math" w:cs="Times New Roman"/>
                  <w:sz w:val="28"/>
                  <w:szCs w:val="28"/>
                  <w:lang w:val="en-US" w:eastAsia="zh-CN"/>
                </w:rPr>
                <m:t>3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d>
          <m:r>
            <m:rPr/>
            <w:rPr>
              <w:rFonts w:hint="default" w:ascii="Cambria Math" w:hAnsi="Cambria Math" w:cs="Times New Roman"/>
              <w:sz w:val="28"/>
              <w:szCs w:val="28"/>
              <w:lang w:val="en-US" w:eastAsia="zh-C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γ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d−0.5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d>
        </m:oMath>
      </m:oMathPara>
    </w:p>
    <w:p w14:paraId="3FD2E6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Cambria Math"/>
          <w:sz w:val="28"/>
          <w:szCs w:val="28"/>
        </w:rPr>
      </w:pPr>
      <w:r>
        <w:rPr>
          <w:rFonts w:hint="eastAsia" w:hAnsi="Cambria Math" w:cs="Cambria Math"/>
          <w:sz w:val="28"/>
          <w:szCs w:val="28"/>
        </w:rPr>
        <w:t>式中：</w:t>
      </w:r>
    </w:p>
    <w:p w14:paraId="65D763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 w:eastAsiaTheme="minorEastAsia"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i/>
          <w:iCs/>
          <w:sz w:val="28"/>
          <w:szCs w:val="28"/>
        </w:rPr>
        <w:t>f</w:t>
      </w:r>
      <w:r>
        <w:rPr>
          <w:rFonts w:hint="eastAsia" w:ascii="Times New Roman" w:hAnsi="Times New Roman" w:cs="Times New Roman"/>
          <w:sz w:val="28"/>
          <w:szCs w:val="28"/>
          <w:vertAlign w:val="subscript"/>
          <w:lang w:val="en-US" w:eastAsia="zh-CN"/>
        </w:rPr>
        <w:t>a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修正后的地基承载力特征值（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kPa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）；</w:t>
      </w:r>
    </w:p>
    <w:p w14:paraId="74FEB0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i/>
          <w:iCs/>
          <w:sz w:val="28"/>
          <w:szCs w:val="28"/>
        </w:rPr>
        <w:t>f</w:t>
      </w:r>
      <w:r>
        <w:rPr>
          <w:rFonts w:hint="eastAsia" w:ascii="Times New Roman" w:hAnsi="Times New Roman" w:cs="Times New Roman"/>
          <w:sz w:val="28"/>
          <w:szCs w:val="28"/>
          <w:vertAlign w:val="subscript"/>
          <w:lang w:val="en-US" w:eastAsia="zh-CN"/>
        </w:rPr>
        <w:t>ak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地基承载力特征值（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kPa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）</w:t>
      </w:r>
      <w:r>
        <w:rPr>
          <w:rFonts w:hint="eastAsia" w:ascii="Times New Roman" w:hAnsi="Times New Roman" w:cs="Times New Roman"/>
          <w:sz w:val="28"/>
          <w:szCs w:val="28"/>
        </w:rPr>
        <w:t>；</w:t>
      </w:r>
    </w:p>
    <w:p w14:paraId="518063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η</w:t>
      </w:r>
      <w:r>
        <w:rPr>
          <w:rFonts w:hint="eastAsia" w:ascii="Times New Roman" w:hAnsi="Times New Roman" w:cs="Times New Roman"/>
          <w:sz w:val="28"/>
          <w:szCs w:val="28"/>
          <w:vertAlign w:val="subscript"/>
          <w:lang w:val="en-US" w:eastAsia="zh-CN"/>
        </w:rPr>
        <w:t>b</w:t>
      </w:r>
      <w:r>
        <w:rPr>
          <w:rFonts w:hint="eastAsia" w:ascii="Times New Roman" w:hAnsi="Times New Roman" w:cs="Times New Roman"/>
          <w:sz w:val="28"/>
          <w:szCs w:val="28"/>
          <w:vertAlign w:val="baseline"/>
          <w:lang w:val="en-US" w:eastAsia="zh-CN"/>
        </w:rPr>
        <w:t>、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η</w:t>
      </w:r>
      <w:r>
        <w:rPr>
          <w:rFonts w:hint="eastAsia" w:ascii="Times New Roman" w:hAnsi="Times New Roman" w:cs="Times New Roman"/>
          <w:sz w:val="28"/>
          <w:szCs w:val="28"/>
          <w:vertAlign w:val="subscript"/>
          <w:lang w:val="en-US" w:eastAsia="zh-CN"/>
        </w:rPr>
        <w:t>d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基础宽度和埋置深度的地基承载力修正系数，按规范表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5.2.4取值</w:t>
      </w:r>
      <w:r>
        <w:rPr>
          <w:rFonts w:hint="eastAsia" w:ascii="Times New Roman" w:hAnsi="Times New Roman" w:cs="Times New Roman"/>
          <w:sz w:val="28"/>
          <w:szCs w:val="28"/>
        </w:rPr>
        <w:t>；</w:t>
      </w:r>
    </w:p>
    <w:p w14:paraId="2FE18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γ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基础底面以下土的重度（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kN/m</w:t>
      </w:r>
      <w:r>
        <w:rPr>
          <w:rFonts w:hint="eastAsia" w:ascii="Times New Roman" w:hAnsi="Times New Roman" w:cs="Times New Roman"/>
          <w:sz w:val="28"/>
          <w:szCs w:val="28"/>
          <w:vertAlign w:val="superscript"/>
          <w:lang w:val="en-US" w:eastAsia="zh-CN"/>
        </w:rPr>
        <w:t>3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），地下水位以下取浮容重</w:t>
      </w:r>
      <w:r>
        <w:rPr>
          <w:rFonts w:hint="eastAsia" w:ascii="Times New Roman" w:hAnsi="Times New Roman" w:cs="Times New Roman"/>
          <w:sz w:val="28"/>
          <w:szCs w:val="28"/>
        </w:rPr>
        <w:t>；</w:t>
      </w:r>
    </w:p>
    <w:p w14:paraId="692762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cs="Times New Roman"/>
          <w:i/>
          <w:iCs/>
          <w:sz w:val="28"/>
          <w:szCs w:val="28"/>
          <w:lang w:val="en-US" w:eastAsia="zh-CN"/>
        </w:rPr>
        <w:t>b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基础底面宽度，当基础底面宽度小于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3 m时按3 m取值，大于6 m时按6 m取值，b</w:t>
      </w:r>
      <w:r>
        <w:rPr>
          <w:rFonts w:hint="eastAsia" w:ascii="Times New Roman" w:hAnsi="Times New Roman" w:cs="Times New Roman"/>
          <w:sz w:val="28"/>
          <w:szCs w:val="28"/>
          <w:vertAlign w:val="subscript"/>
          <w:lang w:val="en-US" w:eastAsia="zh-CN"/>
        </w:rPr>
        <w:t>1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=2.3 m&lt;3.0 m，取b=3.0 m</w:t>
      </w:r>
      <w:r>
        <w:rPr>
          <w:rFonts w:hint="eastAsia" w:ascii="Times New Roman" w:hAnsi="Times New Roman" w:cs="Times New Roman"/>
          <w:sz w:val="28"/>
          <w:szCs w:val="28"/>
        </w:rPr>
        <w:t>；</w:t>
      </w:r>
    </w:p>
    <w:p w14:paraId="025FD4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γ</w:t>
      </w:r>
      <w:r>
        <w:rPr>
          <w:rFonts w:hint="eastAsia" w:ascii="Times New Roman" w:hAnsi="Times New Roman" w:cs="Times New Roman"/>
          <w:sz w:val="28"/>
          <w:szCs w:val="28"/>
          <w:vertAlign w:val="subscript"/>
          <w:lang w:val="en-US" w:eastAsia="zh-CN"/>
        </w:rPr>
        <w:t>m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基础底面以上土的加权平均重度（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kN/m</w:t>
      </w:r>
      <w:r>
        <w:rPr>
          <w:rFonts w:hint="eastAsia" w:ascii="Times New Roman" w:hAnsi="Times New Roman" w:cs="Times New Roman"/>
          <w:sz w:val="28"/>
          <w:szCs w:val="28"/>
          <w:vertAlign w:val="superscript"/>
          <w:lang w:val="en-US" w:eastAsia="zh-CN"/>
        </w:rPr>
        <w:t>3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），位于地下水位以下的土层取有效重度</w:t>
      </w:r>
      <w:r>
        <w:rPr>
          <w:rFonts w:hint="eastAsia" w:ascii="Times New Roman" w:hAnsi="Times New Roman" w:cs="Times New Roman"/>
          <w:sz w:val="28"/>
          <w:szCs w:val="28"/>
        </w:rPr>
        <w:t>；</w:t>
      </w:r>
    </w:p>
    <w:p w14:paraId="20E113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i/>
          <w:iCs/>
          <w:sz w:val="28"/>
          <w:szCs w:val="28"/>
          <w:lang w:val="en-US" w:eastAsia="zh-CN"/>
        </w:rPr>
        <w:t>d</w:t>
      </w:r>
      <w:r>
        <w:rPr>
          <w:rFonts w:ascii="Times New Roman" w:hAnsi="Times New Roman" w:cs="Times New Roman"/>
          <w:sz w:val="28"/>
          <w:szCs w:val="28"/>
        </w:rPr>
        <w:t>——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基础埋置深度（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m</w:t>
      </w:r>
      <w:r>
        <w:rPr>
          <w:rFonts w:hint="eastAsia" w:ascii="Times New Roman" w:hAnsi="Times New Roman" w:cs="Times New Roman"/>
          <w:sz w:val="28"/>
          <w:szCs w:val="28"/>
          <w:lang w:eastAsia="zh-CN"/>
        </w:rPr>
        <w:t>），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>d=3.2m</w:t>
      </w:r>
      <w:r>
        <w:rPr>
          <w:rFonts w:hint="eastAsia" w:ascii="Times New Roman" w:hAnsi="Times New Roman" w:cs="Times New Roman"/>
          <w:sz w:val="28"/>
          <w:szCs w:val="28"/>
        </w:rPr>
        <w:t>；</w:t>
      </w:r>
    </w:p>
    <w:p w14:paraId="6D464C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ak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γ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d−0.5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d>
          <m:r>
            <m:rPr/>
            <w:rPr>
              <w:rFonts w:ascii="Cambria Math" w:hAnsi="Cambria Math" w:cs="Times New Roman"/>
              <w:sz w:val="28"/>
              <w:szCs w:val="28"/>
            </w:rPr>
            <m:t>=130+1.0</m:t>
          </m:r>
          <m:r>
            <m:rPr/>
            <w:rPr>
              <w:rFonts w:ascii="Cambria Math" w:hAnsi="Cambria Math" w:cs="Cambria Math"/>
              <w:sz w:val="28"/>
              <w:szCs w:val="28"/>
            </w:rPr>
            <m:t>×</m:t>
          </m:r>
          <m:r>
            <m:rPr/>
            <w:rPr>
              <w:rFonts w:ascii="Cambria Math" w:hAnsi="Cambria Math" w:cs="Times New Roman"/>
              <w:sz w:val="28"/>
              <w:szCs w:val="28"/>
            </w:rPr>
            <m:t>16</m:t>
          </m:r>
          <m:r>
            <m:rPr/>
            <w:rPr>
              <w:rFonts w:ascii="Cambria Math" w:hAnsi="Cambria Math" w:cs="Cambria Math"/>
              <w:sz w:val="28"/>
              <w:szCs w:val="28"/>
            </w:rPr>
            <m:t>×</m:t>
          </m:r>
          <m:d>
            <m:d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d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3.2−0.5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</m:d>
          <m:r>
            <m:rPr/>
            <w:rPr>
              <w:rFonts w:ascii="Cambria Math" w:hAnsi="Cambria Math" w:cs="Cambria Math"/>
              <w:sz w:val="28"/>
              <w:szCs w:val="28"/>
            </w:rPr>
            <m:t>=173.2kPa</m:t>
          </m:r>
        </m:oMath>
      </m:oMathPara>
    </w:p>
    <w:p w14:paraId="0760A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hAnsi="Cambria Math" w:cs="Times New Roman"/>
          <w:sz w:val="28"/>
          <w:szCs w:val="28"/>
        </w:rPr>
        <w:t>基底总竖向力：</w:t>
      </w:r>
      <w:r>
        <w:rPr>
          <w:rFonts w:ascii="Times New Roman" w:hAnsi="Times New Roman" w:cs="Times New Roman"/>
          <w:sz w:val="28"/>
          <w:szCs w:val="28"/>
        </w:rPr>
        <w:t>F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k</w:t>
      </w:r>
      <w:r>
        <w:rPr>
          <w:rFonts w:ascii="Times New Roman" w:hAnsi="Times New Roman" w:cs="Times New Roman"/>
          <w:sz w:val="28"/>
          <w:szCs w:val="28"/>
        </w:rPr>
        <w:t>=Q+N=</w:t>
      </w:r>
      <w:r>
        <w:rPr>
          <w:rFonts w:hint="eastAsia" w:ascii="Times New Roman" w:hAnsi="Times New Roman" w:cs="Times New Roman"/>
          <w:sz w:val="28"/>
          <w:szCs w:val="28"/>
        </w:rPr>
        <w:t>70+409.86=479.86 kN</w:t>
      </w:r>
    </w:p>
    <w:p w14:paraId="29732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hint="eastAsia" w:ascii="Times New Roman" w:hAnsi="Times New Roman" w:cs="Times New Roman"/>
          <w:sz w:val="28"/>
          <w:szCs w:val="28"/>
        </w:rPr>
        <w:t>基底面积A=a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1</w:t>
      </w:r>
      <w:r>
        <w:rPr>
          <w:rFonts w:hint="eastAsia" w:ascii="Times New Roman" w:hAnsi="Times New Roman" w:cs="Times New Roman"/>
          <w:sz w:val="28"/>
          <w:szCs w:val="28"/>
        </w:rPr>
        <w:t>b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1</w:t>
      </w:r>
      <w:r>
        <w:rPr>
          <w:rFonts w:hint="eastAsia" w:ascii="Times New Roman" w:hAnsi="Times New Roman" w:cs="Times New Roman"/>
          <w:sz w:val="28"/>
          <w:szCs w:val="28"/>
        </w:rPr>
        <w:t>=2.7*2.3=6.21 m</w:t>
      </w:r>
      <w:r>
        <w:rPr>
          <w:rFonts w:hint="eastAsia" w:ascii="Times New Roman" w:hAnsi="Times New Roman" w:cs="Times New Roman"/>
          <w:sz w:val="28"/>
          <w:szCs w:val="28"/>
          <w:vertAlign w:val="superscript"/>
        </w:rPr>
        <w:t>2</w:t>
      </w:r>
    </w:p>
    <w:p w14:paraId="656B30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 w:eastAsiaTheme="minorEastAsia"/>
          <w:sz w:val="28"/>
          <w:szCs w:val="28"/>
          <w:vertAlign w:val="baseline"/>
          <w:lang w:eastAsia="zh-CN"/>
        </w:rPr>
      </w:pPr>
      <w:r>
        <w:rPr>
          <w:rFonts w:hint="eastAsia" w:ascii="Times New Roman" w:hAnsi="Times New Roman" w:cs="Times New Roman"/>
          <w:sz w:val="28"/>
          <w:szCs w:val="28"/>
        </w:rPr>
        <w:t>平均基底压力p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k</w:t>
      </w:r>
      <w:r>
        <w:rPr>
          <w:rFonts w:hint="eastAsia" w:ascii="Times New Roman" w:hAnsi="Times New Roman" w:cs="Times New Roman"/>
          <w:sz w:val="28"/>
          <w:szCs w:val="28"/>
          <w:vertAlign w:val="baseline"/>
          <w:lang w:eastAsia="zh-CN"/>
        </w:rPr>
        <w:t>：</w:t>
      </w:r>
    </w:p>
    <w:p w14:paraId="24A06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479.86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6.21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sz w:val="28"/>
              <w:szCs w:val="28"/>
            </w:rPr>
            <m:t>=77.27</m:t>
          </m:r>
          <m:r>
            <m:rPr/>
            <w:rPr>
              <w:rFonts w:ascii="Cambria Math" w:hAnsi="Cambria Math" w:cs="Cambria Math"/>
              <w:sz w:val="28"/>
              <w:szCs w:val="28"/>
            </w:rPr>
            <m:t>&lt;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f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a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Cambria Math"/>
              <w:sz w:val="28"/>
              <w:szCs w:val="28"/>
            </w:rPr>
            <m:t>=173.2 kPa</m:t>
          </m:r>
        </m:oMath>
      </m:oMathPara>
    </w:p>
    <w:p w14:paraId="7388C9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Cambria Math"/>
          <w:sz w:val="28"/>
          <w:szCs w:val="28"/>
        </w:rPr>
      </w:pPr>
      <w:r>
        <w:rPr>
          <w:rFonts w:hint="eastAsia" w:hAnsi="Cambria Math" w:cs="Cambria Math"/>
          <w:sz w:val="28"/>
          <w:szCs w:val="28"/>
        </w:rPr>
        <w:t>总力矩（作用基底）：</w:t>
      </w:r>
    </w:p>
    <w:p w14:paraId="3ACB79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M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cs="Cambria Math"/>
                  <w:sz w:val="28"/>
                  <w:szCs w:val="28"/>
                </w:rPr>
                <m:t>基底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Cambria Math"/>
              <w:sz w:val="28"/>
              <w:szCs w:val="28"/>
            </w:rPr>
            <m:t>=M+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P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H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Cambria Math"/>
              <w:sz w:val="28"/>
              <w:szCs w:val="28"/>
            </w:rPr>
            <m:t>×h−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E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p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h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c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Cambria Math"/>
              <w:sz w:val="28"/>
              <w:szCs w:val="28"/>
            </w:rPr>
            <m:t>=350+29×3.4−245.76×</m:t>
          </m:r>
          <m:f>
            <m:f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fPr>
            <m:num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3.2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Cambria Math"/>
                  <w:sz w:val="28"/>
                  <w:szCs w:val="28"/>
                </w:rPr>
                <m:t>3</m:t>
              </m: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Cambria Math"/>
              <w:sz w:val="28"/>
              <w:szCs w:val="28"/>
            </w:rPr>
            <m:t>=185.64</m:t>
          </m:r>
        </m:oMath>
      </m:oMathPara>
    </w:p>
    <w:p w14:paraId="7FE674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Cambria Math"/>
          <w:sz w:val="28"/>
          <w:szCs w:val="28"/>
        </w:rPr>
      </w:pPr>
      <w:r>
        <w:rPr>
          <w:rFonts w:hint="eastAsia" w:hAnsi="Cambria Math" w:cs="Cambria Math"/>
          <w:sz w:val="28"/>
          <w:szCs w:val="28"/>
        </w:rPr>
        <w:t>偏心距e=M</w:t>
      </w:r>
      <w:r>
        <w:rPr>
          <w:rFonts w:hint="eastAsia" w:hAnsi="Cambria Math" w:cs="Cambria Math"/>
          <w:sz w:val="28"/>
          <w:szCs w:val="28"/>
          <w:vertAlign w:val="subscript"/>
        </w:rPr>
        <w:t>基底</w:t>
      </w:r>
      <w:r>
        <w:rPr>
          <w:rFonts w:hint="eastAsia" w:hAnsi="Cambria Math" w:cs="Cambria Math"/>
          <w:sz w:val="28"/>
          <w:szCs w:val="28"/>
        </w:rPr>
        <w:t>/F</w:t>
      </w:r>
      <w:r>
        <w:rPr>
          <w:rFonts w:hint="eastAsia" w:hAnsi="Cambria Math" w:cs="Cambria Math"/>
          <w:sz w:val="28"/>
          <w:szCs w:val="28"/>
          <w:vertAlign w:val="subscript"/>
        </w:rPr>
        <w:t>k</w:t>
      </w:r>
      <w:r>
        <w:rPr>
          <w:rFonts w:hint="eastAsia" w:hAnsi="Cambria Math" w:cs="Cambria Math"/>
          <w:sz w:val="28"/>
          <w:szCs w:val="28"/>
        </w:rPr>
        <w:t>=185.64/479.86=0.39</w:t>
      </w:r>
    </w:p>
    <w:p w14:paraId="64B0D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Cambria Math"/>
          <w:sz w:val="28"/>
          <w:szCs w:val="28"/>
        </w:rPr>
      </w:pPr>
      <w:r>
        <w:rPr>
          <w:rFonts w:hint="eastAsia" w:hAnsi="Cambria Math" w:cs="Cambria Math"/>
          <w:sz w:val="28"/>
          <w:szCs w:val="28"/>
        </w:rPr>
        <w:t>基底核心半径限值：</w:t>
      </w:r>
      <w:r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  <w:vertAlign w:val="subscript"/>
        </w:rPr>
        <w:t>1</w:t>
      </w:r>
      <w:r>
        <w:rPr>
          <w:rFonts w:ascii="Times New Roman" w:hAnsi="Times New Roman" w:cs="Times New Roman"/>
          <w:sz w:val="28"/>
          <w:szCs w:val="28"/>
        </w:rPr>
        <w:t>/6=2.7/6=0.45</w:t>
      </w:r>
      <w:r>
        <w:rPr>
          <w:rFonts w:hint="eastAsia" w:ascii="Times New Roman" w:hAnsi="Times New Roman" w:cs="Times New Roman"/>
          <w:sz w:val="28"/>
          <w:szCs w:val="28"/>
        </w:rPr>
        <w:t>&gt;</w:t>
      </w:r>
      <w:r>
        <w:rPr>
          <w:rFonts w:hint="eastAsia" w:hAnsi="Cambria Math" w:cs="Cambria Math"/>
          <w:sz w:val="28"/>
          <w:szCs w:val="28"/>
        </w:rPr>
        <w:t>0.39，基底无零应力区，满足偏心要求。</w:t>
      </w:r>
    </w:p>
    <w:p w14:paraId="6F31E1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hAnsi="Cambria Math" w:cs="Cambria Math"/>
          <w:sz w:val="28"/>
          <w:szCs w:val="28"/>
        </w:rPr>
        <w:t>基底最大压应力</w:t>
      </w:r>
      <w:r>
        <w:rPr>
          <w:rFonts w:ascii="Times New Roman" w:hAnsi="Times New Roman" w:cs="Times New Roman"/>
          <w:sz w:val="28"/>
          <w:szCs w:val="28"/>
        </w:rPr>
        <w:t>S</w:t>
      </w:r>
      <w:r>
        <w:rPr>
          <w:rFonts w:ascii="Times New Roman" w:hAnsi="Times New Roman" w:cs="Times New Roman"/>
          <w:sz w:val="28"/>
          <w:szCs w:val="28"/>
          <w:vertAlign w:val="subscript"/>
        </w:rPr>
        <w:t>max</w:t>
      </w:r>
      <w:r>
        <w:rPr>
          <w:rFonts w:hint="eastAsia" w:ascii="Times New Roman" w:hAnsi="Times New Roman" w:cs="Times New Roman"/>
          <w:sz w:val="28"/>
          <w:szCs w:val="28"/>
        </w:rPr>
        <w:t>：</w:t>
      </w:r>
    </w:p>
    <w:p w14:paraId="71F087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Ansi="Cambria Math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/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Q+N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a∙b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M+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∙h−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6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  <m:sup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p>
              </m:sSup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∙b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70+409.86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2.7×2.3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350+29×</m:t>
              </m:r>
              <m:r>
                <m:rPr/>
                <w:rPr>
                  <w:rFonts w:hint="default" w:ascii="Cambria Math" w:hAnsi="Cambria Math" w:cs="Times New Roman"/>
                  <w:sz w:val="28"/>
                  <w:szCs w:val="28"/>
                  <w:lang w:val="en-US" w:eastAsia="zh-CN"/>
                </w:rPr>
                <m:t>3.</m:t>
              </m:r>
              <m:r>
                <m:rPr/>
                <w:rPr>
                  <w:rFonts w:hint="default" w:ascii="Cambria Math" w:hAnsi="Cambria Math" w:cs="Times New Roman"/>
                  <w:color w:val="auto"/>
                  <w:sz w:val="28"/>
                  <w:szCs w:val="28"/>
                  <w:lang w:val="en-US" w:eastAsia="zh-CN"/>
                </w:rPr>
                <m:t>6</m:t>
              </m:r>
              <m:r>
                <m:rPr/>
                <w:rPr>
                  <w:rFonts w:ascii="Cambria Math" w:hAnsi="Cambria Math" w:cs="Times New Roman"/>
                  <w:sz w:val="28"/>
                  <w:szCs w:val="28"/>
                </w:rPr>
                <m:t>−245.76×1.07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2.7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×2.3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m:rPr/>
                    <w:rPr>
                      <w:rFonts w:ascii="Cambria Math" w:hAnsi="Cambria Math" w:cs="Times New Roman"/>
                      <w:sz w:val="28"/>
                      <w:szCs w:val="28"/>
                    </w:rPr>
                    <m:t>6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m:rPr/>
            <w:rPr>
              <w:rFonts w:ascii="Cambria Math" w:hAnsi="Cambria Math" w:cs="Times New Roman"/>
              <w:sz w:val="28"/>
              <w:szCs w:val="28"/>
            </w:rPr>
            <m:t>=144 kPa</m:t>
          </m:r>
        </m:oMath>
      </m:oMathPara>
    </w:p>
    <w:p w14:paraId="5AE65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hAnsi="Cambria Math" w:cs="Times New Roman"/>
          <w:sz w:val="28"/>
          <w:szCs w:val="28"/>
        </w:rPr>
        <w:t>限值：</w:t>
      </w:r>
      <w:r>
        <w:rPr>
          <w:rFonts w:ascii="Times New Roman" w:hAnsi="Times New Roman" w:cs="Times New Roman"/>
          <w:sz w:val="28"/>
          <w:szCs w:val="28"/>
        </w:rPr>
        <w:t>1.2</w:t>
      </w:r>
      <w:r>
        <w:rPr>
          <w:rFonts w:ascii="Times New Roman" w:hAnsi="Times New Roman" w:cs="Times New Roman"/>
          <w:i/>
          <w:iCs/>
          <w:sz w:val="28"/>
          <w:szCs w:val="28"/>
        </w:rPr>
        <w:t>f</w:t>
      </w:r>
      <w:r>
        <w:rPr>
          <w:rFonts w:ascii="Times New Roman" w:hAnsi="Times New Roman" w:cs="Times New Roman"/>
          <w:sz w:val="28"/>
          <w:szCs w:val="28"/>
          <w:vertAlign w:val="subscript"/>
        </w:rPr>
        <w:t>a</w:t>
      </w:r>
      <w:r>
        <w:rPr>
          <w:rFonts w:ascii="Times New Roman" w:hAnsi="Times New Roman" w:cs="Times New Roman"/>
          <w:sz w:val="28"/>
          <w:szCs w:val="28"/>
        </w:rPr>
        <w:t>=1.2*</w:t>
      </w:r>
      <w:r>
        <w:rPr>
          <w:rFonts w:hint="eastAsia" w:ascii="Times New Roman" w:hAnsi="Times New Roman" w:cs="Times New Roman"/>
          <w:sz w:val="28"/>
          <w:szCs w:val="28"/>
        </w:rPr>
        <w:t>173.2=207.84 kPa</w:t>
      </w:r>
    </w:p>
    <w:p w14:paraId="6F0401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S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max</w:t>
      </w:r>
      <w:r>
        <w:rPr>
          <w:rFonts w:hint="eastAsia" w:ascii="Times New Roman" w:hAnsi="Times New Roman" w:cs="Times New Roman"/>
          <w:sz w:val="28"/>
          <w:szCs w:val="28"/>
        </w:rPr>
        <w:t>&lt;1.2</w:t>
      </w:r>
      <w:r>
        <w:rPr>
          <w:rFonts w:hint="eastAsia" w:ascii="Times New Roman" w:hAnsi="Times New Roman" w:cs="Times New Roman"/>
          <w:i/>
          <w:iCs/>
          <w:sz w:val="28"/>
          <w:szCs w:val="28"/>
        </w:rPr>
        <w:t>f</w:t>
      </w:r>
      <w:r>
        <w:rPr>
          <w:rFonts w:hint="eastAsia" w:ascii="Times New Roman" w:hAnsi="Times New Roman" w:cs="Times New Roman"/>
          <w:sz w:val="28"/>
          <w:szCs w:val="28"/>
          <w:vertAlign w:val="subscript"/>
        </w:rPr>
        <w:t>a</w:t>
      </w:r>
      <w:r>
        <w:rPr>
          <w:rFonts w:hint="eastAsia" w:ascii="Times New Roman" w:hAnsi="Times New Roman" w:cs="Times New Roman"/>
          <w:sz w:val="28"/>
          <w:szCs w:val="28"/>
        </w:rPr>
        <w:t>，地基承载力满足。</w:t>
      </w:r>
    </w:p>
    <w:p w14:paraId="64408524">
      <w:pPr>
        <w:pStyle w:val="2"/>
        <w:bidi w:val="0"/>
        <w:rPr>
          <w:rFonts w:hint="eastAsia"/>
          <w:lang w:val="en-US" w:eastAsia="zh-CN"/>
        </w:rPr>
      </w:pPr>
      <w:bookmarkStart w:id="12" w:name="_Toc8170"/>
      <w:r>
        <w:rPr>
          <w:rFonts w:hint="eastAsia"/>
          <w:lang w:val="en-US" w:eastAsia="zh-CN"/>
        </w:rPr>
        <w:t>4</w:t>
      </w:r>
      <w: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  <w:t>不同行业算法差异对比分析</w:t>
      </w:r>
      <w:bookmarkEnd w:id="12"/>
    </w:p>
    <w:p w14:paraId="76F50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Times New Roman"/>
          <w:sz w:val="28"/>
          <w:szCs w:val="28"/>
        </w:rPr>
      </w:pPr>
      <w:r>
        <w:rPr>
          <w:rFonts w:hint="eastAsia" w:hAnsi="Cambria Math" w:cs="Times New Roman"/>
          <w:sz w:val="28"/>
          <w:szCs w:val="28"/>
        </w:rPr>
        <w:t>为对比研究，引用</w:t>
      </w:r>
      <w:r>
        <w:rPr>
          <w:rFonts w:hint="eastAsia" w:hAnsi="Cambria Math" w:cs="Times New Roman"/>
          <w:sz w:val="28"/>
          <w:szCs w:val="28"/>
          <w:lang w:eastAsia="zh-CN"/>
        </w:rPr>
        <w:t>《电气化铁道设计手册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-</w:t>
      </w:r>
      <w:r>
        <w:rPr>
          <w:rFonts w:hint="eastAsia" w:hAnsi="Cambria Math" w:cs="Times New Roman"/>
          <w:sz w:val="28"/>
          <w:szCs w:val="28"/>
          <w:lang w:eastAsia="zh-CN"/>
        </w:rPr>
        <w:t>接触网》（</w:t>
      </w:r>
      <w:r>
        <w:rPr>
          <w:rFonts w:hint="eastAsia" w:hAnsi="Cambria Math" w:cs="Times New Roman"/>
          <w:sz w:val="28"/>
          <w:szCs w:val="28"/>
          <w:lang w:val="en-US" w:eastAsia="zh-CN"/>
        </w:rPr>
        <w:t>1983</w:t>
      </w:r>
      <w:r>
        <w:rPr>
          <w:rFonts w:hint="eastAsia" w:hAnsi="Cambria Math" w:cs="Times New Roman"/>
          <w:sz w:val="28"/>
          <w:szCs w:val="28"/>
          <w:lang w:eastAsia="zh-CN"/>
        </w:rPr>
        <w:t>）</w:t>
      </w:r>
      <w:r>
        <w:rPr>
          <w:rFonts w:hint="eastAsia" w:hAnsi="Cambria Math" w:cs="Times New Roman"/>
          <w:sz w:val="28"/>
          <w:szCs w:val="28"/>
          <w:lang w:val="en-US" w:eastAsia="zh-CN"/>
        </w:rPr>
        <w:t>，</w:t>
      </w:r>
      <w:r>
        <w:rPr>
          <w:rFonts w:hint="eastAsia" w:hAnsi="Cambria Math" w:cs="Times New Roman"/>
          <w:sz w:val="28"/>
          <w:szCs w:val="28"/>
        </w:rPr>
        <w:t>分析与铁路接触网基础</w:t>
      </w:r>
      <w:r>
        <w:rPr>
          <w:rFonts w:ascii="宋体" w:hAnsi="宋体" w:eastAsia="宋体" w:cs="宋体"/>
          <w:sz w:val="28"/>
          <w:szCs w:val="28"/>
        </w:rPr>
        <w:t>《建筑地基基础设计规范》（GB 50007-2011）</w:t>
      </w:r>
      <w:r>
        <w:rPr>
          <w:rFonts w:hint="eastAsia" w:hAnsi="Cambria Math" w:cs="Times New Roman"/>
          <w:sz w:val="28"/>
          <w:szCs w:val="28"/>
        </w:rPr>
        <w:t>算法的核心区别。</w:t>
      </w:r>
    </w:p>
    <w:p w14:paraId="13827AC3">
      <w:pPr>
        <w:pStyle w:val="3"/>
        <w:bidi w:val="0"/>
        <w:rPr>
          <w:rFonts w:hint="default"/>
          <w:lang w:val="en-US" w:eastAsia="zh-CN"/>
        </w:rPr>
      </w:pPr>
      <w:bookmarkStart w:id="13" w:name="_Toc20740"/>
      <w:r>
        <w:rPr>
          <w:rFonts w:hint="eastAsia"/>
          <w:lang w:val="en-US" w:eastAsia="zh-CN"/>
        </w:rPr>
        <w:t>4.1 抗倾覆计算</w:t>
      </w:r>
      <w:bookmarkEnd w:id="13"/>
    </w:p>
    <w:p w14:paraId="42BD31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K=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naryPr>
                <m:sub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  <m:sup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M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r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</m:nary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0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</m:oMath>
      </m:oMathPara>
    </w:p>
    <w:p w14:paraId="024243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Σ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r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抗倾覆力矩，即土壤抗压反作用力对于基础转动中心点O的力矩之和；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Σ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r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系基础底部前后土壤的抗压力。以及基础侧面土壤摩擦力共同作用的结果，</w:t>
      </w:r>
    </w:p>
    <w:p w14:paraId="710D17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抗倾覆力矩，即对O点的标准外力力矩。</w:t>
      </w:r>
    </w:p>
    <w:p w14:paraId="6B168F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naryPr>
            <m:sub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  <m:sup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M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r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3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ub>
              </m:sSub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</m:nary>
        </m:oMath>
      </m:oMathPara>
    </w:p>
    <w:p w14:paraId="00507B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1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基础前后面土壤抗压力的力矩；</w:t>
      </w:r>
    </w:p>
    <w:p w14:paraId="009DA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2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基础底部土壤抗压力的力矩；</w:t>
      </w:r>
    </w:p>
    <w:p w14:paraId="59BD1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3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基础侧面土壤摩擦力的力矩。</w:t>
      </w:r>
    </w:p>
    <w:p w14:paraId="248525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M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1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SupPr>
                <m:e>
                  <m:d>
                    <m:dPr>
                      <m:begChr m:val="["/>
                      <m:endChr m:val="]"/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dPr>
                    <m:e>
                      <m:r>
                        <m:rPr/>
                        <w:rPr>
                          <w:rFonts w:ascii="Cambria Math" w:hAnsi="Cambria Math" w:cs="Times New Roman"/>
                          <w:kern w:val="2"/>
                          <w:sz w:val="28"/>
                          <w:szCs w:val="28"/>
                          <w:lang w:val="en-US" w:bidi="ar-SA"/>
                        </w:rPr>
                        <m:t>σ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e>
                  </m:d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p>
              </m:sSubSup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0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3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p>
              </m:sSup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2.4mG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</m:oMath>
      </m:oMathPara>
    </w:p>
    <w:p w14:paraId="41C397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[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σ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]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h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基础底部土壤的允许承载力（吨/m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perscript"/>
          <w:lang w:val="en-US" w:eastAsia="zh-CN" w:bidi="ar-SA"/>
        </w:rPr>
        <w:t>3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），当基础底埋入深度超过2m时：</w:t>
      </w:r>
    </w:p>
    <w:p w14:paraId="07BBA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Cambria Math"/>
          <w:b w:val="0"/>
          <w:i w:val="0"/>
          <w:kern w:val="2"/>
          <w:sz w:val="28"/>
          <w:szCs w:val="28"/>
          <w:vertAlign w:val="baseline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dPr>
                <m:e>
                  <m:r>
                    <m:rPr/>
                    <w:rPr>
                      <w:rFonts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  <m:t>σ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h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dPr>
                <m:e>
                  <m:r>
                    <m:rPr/>
                    <w:rPr>
                      <w:rFonts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  <m:t>σ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e>
              </m:d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+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k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r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ub>
          </m:sSub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×γ×</m:t>
          </m:r>
          <m:d>
            <m:dPr>
              <m:ctrlPr>
                <w:rPr>
                  <w:rFonts w:hint="default" w:ascii="Cambria Math" w:hAnsi="Cambria Math" w:cs="Cambria Math"/>
                  <w:b w:val="0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Cambria Math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h−2</m:t>
              </m:r>
              <m:ctrlPr>
                <w:rPr>
                  <w:rFonts w:hint="default" w:ascii="Cambria Math" w:hAnsi="Cambria Math" w:cs="Cambria Math"/>
                  <w:b w:val="0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</m:d>
        </m:oMath>
      </m:oMathPara>
    </w:p>
    <w:p w14:paraId="55F010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[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σ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]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2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2m深处土壤的允许承载力，200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kN·m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；</w:t>
      </w:r>
    </w:p>
    <w:p w14:paraId="0F8C1C33">
      <w:pPr>
        <w:keepNext w:val="0"/>
        <w:keepLines w:val="0"/>
        <w:pageBreakBefore w:val="0"/>
        <w:widowControl w:val="0"/>
        <w:tabs>
          <w:tab w:val="left" w:pos="73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k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r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由土壤种类决定的系数，</w:t>
      </w:r>
      <w:r>
        <w:rPr>
          <w:rFonts w:hint="eastAsia" w:ascii="Times New Roman" w:hAnsi="Times New Roman" w:cs="Times New Roman"/>
          <w:i w:val="0"/>
          <w:color w:val="000000" w:themeColor="text1"/>
          <w:kern w:val="2"/>
          <w:sz w:val="28"/>
          <w:szCs w:val="28"/>
          <w:lang w:val="en-US" w:eastAsia="zh-CN" w:bidi="ar-SA"/>
          <w14:textFill>
            <w14:solidFill>
              <w14:schemeClr w14:val="tx1"/>
            </w14:solidFill>
          </w14:textFill>
        </w:rPr>
        <w:t>查表7-53，取2.0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。</w:t>
      </w:r>
    </w:p>
    <w:p w14:paraId="2BFD8D11">
      <w:pPr>
        <w:keepNext w:val="0"/>
        <w:keepLines w:val="0"/>
        <w:pageBreakBefore w:val="0"/>
        <w:widowControl w:val="0"/>
        <w:tabs>
          <w:tab w:val="left" w:pos="73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γ——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土壤容重，</w:t>
      </w:r>
      <w:r>
        <w:rPr>
          <w:rFonts w:hint="eastAsia" w:ascii="Times New Roman" w:hAnsi="Times New Roman" w:eastAsia="宋体" w:cs="Times New Roman"/>
          <w:sz w:val="28"/>
          <w:szCs w:val="28"/>
        </w:rPr>
        <w:t>1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>7</w:t>
      </w:r>
      <w:r>
        <w:rPr>
          <w:rFonts w:hint="eastAsia" w:ascii="Times New Roman" w:hAnsi="Times New Roman" w:eastAsia="宋体" w:cs="Times New Roman"/>
          <w:sz w:val="28"/>
          <w:szCs w:val="28"/>
        </w:rPr>
        <w:t xml:space="preserve"> kN/m</w:t>
      </w:r>
      <w:r>
        <w:rPr>
          <w:rFonts w:hint="eastAsia" w:ascii="Times New Roman" w:hAnsi="Times New Roman" w:eastAsia="宋体" w:cs="Times New Roman"/>
          <w:sz w:val="28"/>
          <w:szCs w:val="28"/>
          <w:vertAlign w:val="superscript"/>
        </w:rPr>
        <w:t>3</w:t>
      </w:r>
    </w:p>
    <w:p w14:paraId="1023F3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dPr>
                <m:e>
                  <m:r>
                    <m:rPr/>
                    <w:rPr>
                      <w:rFonts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  <m:t>σ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h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=200+2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×17×</m:t>
          </m:r>
          <m:d>
            <m:dPr>
              <m:ctrlPr>
                <w:rPr>
                  <w:rFonts w:hint="default" w:ascii="Cambria Math" w:hAnsi="Cambria Math" w:cs="Cambria Math"/>
                  <w:b w:val="0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Cambria Math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3.6−2</m:t>
              </m:r>
              <m:ctrlPr>
                <w:rPr>
                  <w:rFonts w:hint="default" w:ascii="Cambria Math" w:hAnsi="Cambria Math" w:cs="Cambria Math"/>
                  <w:b w:val="0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</m:d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=254.40 kN/</m:t>
          </m:r>
          <m:sSup>
            <m:sSupPr>
              <m:ctrlPr>
                <w:rPr>
                  <w:rFonts w:hint="default" w:ascii="Cambria Math" w:hAnsi="Cambria Math" w:cs="Cambria Math"/>
                  <w:b w:val="0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Cambria Math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m</m:t>
              </m:r>
              <m:ctrlPr>
                <w:rPr>
                  <w:rFonts w:hint="default" w:ascii="Cambria Math" w:hAnsi="Cambria Math" w:cs="Cambria Math"/>
                  <w:b w:val="0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Cambria Math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="Cambria Math"/>
                  <w:b w:val="0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up>
          </m:sSup>
        </m:oMath>
      </m:oMathPara>
    </w:p>
    <w:p w14:paraId="7BC36E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h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基础的计算埋深，m；</w:t>
      </w:r>
    </w:p>
    <w:p w14:paraId="25688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b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、b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1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基础的几何尺寸，m；</w:t>
      </w:r>
    </w:p>
    <w:p w14:paraId="0779C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由基础转动中心的位置决定的系数，</w:t>
      </w:r>
      <m:oMath>
        <m:r>
          <m:rPr/>
          <w:rPr>
            <w:rFonts w:hint="default" w:ascii="Cambria Math" w:hAnsi="Cambria Math" w:cs="Times New Roman"/>
            <w:kern w:val="2"/>
            <w:sz w:val="28"/>
            <w:szCs w:val="28"/>
            <w:lang w:val="en-US" w:eastAsia="zh-CN" w:bidi="ar-SA"/>
          </w:rPr>
          <m:t>m=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8"/>
                <w:szCs w:val="28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8"/>
                <w:szCs w:val="28"/>
                <w:lang w:val="en-US" w:eastAsia="zh-CN" w:bidi="ar-SA"/>
              </w:rPr>
              <m:t>12</m:t>
            </m:r>
            <m:ctrlPr>
              <w:rPr>
                <w:rFonts w:hint="default" w:ascii="Cambria Math" w:hAnsi="Cambria Math" w:cs="Times New Roman"/>
                <w:i/>
                <w:kern w:val="2"/>
                <w:sz w:val="28"/>
                <w:szCs w:val="28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8"/>
                <w:szCs w:val="28"/>
                <w:lang w:val="en-US" w:eastAsia="zh-CN" w:bidi="ar-SA"/>
              </w:rPr>
              <m:t>6</m:t>
            </m:r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8"/>
                    <w:szCs w:val="28"/>
                    <w:lang w:val="en-US" w:eastAsia="zh-CN" w:bidi="ar-SA"/>
                  </w:rPr>
                </m:ctrlPr>
              </m:sSup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8"/>
                    <w:szCs w:val="28"/>
                    <w:lang w:val="en-US" w:eastAsia="zh-CN" w:bidi="ar-SA"/>
                  </w:rPr>
                  <m:t>a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8"/>
                    <w:szCs w:val="28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8"/>
                    <w:szCs w:val="28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8"/>
                    <w:szCs w:val="28"/>
                    <w:lang w:val="en-US" w:eastAsia="zh-CN" w:bidi="ar-SA"/>
                  </w:rPr>
                </m:ctrlPr>
              </m:sup>
            </m:sSup>
            <m:r>
              <m:rPr/>
              <w:rPr>
                <w:rFonts w:hint="default" w:ascii="Cambria Math" w:hAnsi="Cambria Math" w:cs="Times New Roman"/>
                <w:kern w:val="2"/>
                <w:sz w:val="28"/>
                <w:szCs w:val="28"/>
                <w:lang w:val="en-US" w:eastAsia="zh-CN" w:bidi="ar-SA"/>
              </w:rPr>
              <m:t>−8a+3</m:t>
            </m:r>
            <m:ctrlPr>
              <w:rPr>
                <w:rFonts w:hint="default" w:ascii="Cambria Math" w:hAnsi="Cambria Math" w:cs="Times New Roman"/>
                <w:i/>
                <w:kern w:val="2"/>
                <w:sz w:val="28"/>
                <w:szCs w:val="28"/>
                <w:lang w:val="en-US" w:eastAsia="zh-CN" w:bidi="ar-SA"/>
              </w:rPr>
            </m:ctrlPr>
          </m:den>
        </m:f>
      </m:oMath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，a为说明基础转动中心位置的系数，等于h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/h=3.6/3.8=0.947。</w:t>
      </w:r>
    </w:p>
    <w:p w14:paraId="5E0FFC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m=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12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6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p>
              </m:sSup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−8a+3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12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6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lang w:val="en-US" w:bidi="ar-SA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0.947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lang w:val="en-US" w:bidi="ar-SA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2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lang w:val="en-US" w:bidi="ar-SA"/>
                    </w:rPr>
                  </m:ctrlPr>
                </m:sup>
              </m:sSup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−8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0.947+3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=14.89</m:t>
          </m:r>
        </m:oMath>
      </m:oMathPara>
    </w:p>
    <w:p w14:paraId="6FD9DF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G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作用于基底的总垂直力（吨）；</w:t>
      </w:r>
    </w:p>
    <w:p w14:paraId="4CD687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G=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ϕ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+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r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+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0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</m:oMath>
      </m:oMathPara>
    </w:p>
    <w:p w14:paraId="148682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8"/>
          <w:szCs w:val="28"/>
          <w:lang w:val="en-US" w:eastAsia="zh-CN" w:bidi="ar-SA"/>
        </w:rPr>
        <w:t>式中：</w:t>
      </w:r>
    </w:p>
    <w:p w14:paraId="61997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G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ɸ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基础自重；</w:t>
      </w:r>
    </w:p>
    <w:p w14:paraId="72411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G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r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基础台阶上覆土的重量，；</w:t>
      </w:r>
    </w:p>
    <w:p w14:paraId="79B14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G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 xml:space="preserve">由钢柱传给基础的垂直力，包括钢柱重量，支柱承受的接触悬挂力量，悬挂下锚和横承力索张力的垂直分力等，可从钢柱设计计算中查得，7.5 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kN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；</w:t>
      </w:r>
    </w:p>
    <w:p w14:paraId="44C91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 w:eastAsiaTheme="minorEastAsia"/>
          <w:i/>
          <w:kern w:val="2"/>
          <w:sz w:val="28"/>
          <w:szCs w:val="28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ϕ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=25</m:t>
          </m:r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V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ϕ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 xml:space="preserve">                                                                                                           </m:t>
          </m:r>
        </m:oMath>
      </m:oMathPara>
    </w:p>
    <w:p w14:paraId="3734D7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 w:eastAsiaTheme="minorEastAsia"/>
          <w:i w:val="0"/>
          <w:kern w:val="2"/>
          <w:sz w:val="28"/>
          <w:szCs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=25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lang w:val="en-US" w:eastAsia="zh-CN" w:bidi="ar-SA"/>
            </w:rPr>
            <m:t>×</m:t>
          </m:r>
          <m:d>
            <m:dPr>
              <m:ctrlPr>
                <w:rPr>
                  <w:rFonts w:hint="default" w:ascii="Cambria Math" w:hAnsi="Cambria Math" w:cs="Cambria Math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Cambria Math"/>
                  <w:kern w:val="2"/>
                  <w:sz w:val="28"/>
                  <w:szCs w:val="28"/>
                  <w:lang w:val="en-US" w:eastAsia="zh-CN" w:bidi="ar-SA"/>
                </w:rPr>
                <m:t>1.7</m:t>
              </m:r>
              <m:r>
                <m:rPr/>
                <w:rPr>
                  <w:rFonts w:ascii="Cambria Math" w:hAnsi="Cambria Math" w:cs="Cambria Math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Cambria Math"/>
                  <w:kern w:val="2"/>
                  <w:sz w:val="28"/>
                  <w:szCs w:val="28"/>
                  <w:lang w:val="en-US" w:eastAsia="zh-CN" w:bidi="ar-SA"/>
                </w:rPr>
                <m:t>1.3</m:t>
              </m:r>
              <m:r>
                <m:rPr/>
                <w:rPr>
                  <w:rFonts w:ascii="Cambria Math" w:hAnsi="Cambria Math" w:cs="Cambria Math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Cambria Math"/>
                  <w:kern w:val="2"/>
                  <w:sz w:val="28"/>
                  <w:szCs w:val="28"/>
                  <w:lang w:val="en-US" w:eastAsia="zh-CN" w:bidi="ar-SA"/>
                </w:rPr>
                <m:t>2.6+1.7×1.3×0.5+2.7×2.3×0.5</m:t>
              </m:r>
              <m:ctrlPr>
                <w:rPr>
                  <w:rFonts w:hint="default" w:ascii="Cambria Math" w:hAnsi="Cambria Math" w:cs="Cambria Math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</m:d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lang w:val="en-US" w:eastAsia="zh-CN" w:bidi="ar-SA"/>
            </w:rPr>
            <m:t>=248.90kN</m:t>
          </m:r>
        </m:oMath>
      </m:oMathPara>
    </w:p>
    <w:p w14:paraId="2F249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Cambria Math" w:hAnsi="Cambria Math" w:cs="Times New Roman"/>
          <w:i/>
          <w:kern w:val="2"/>
          <w:sz w:val="28"/>
          <w:szCs w:val="28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r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h−</m:t>
              </m:r>
              <m:d>
                <m:d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V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 w:cs="Times New Roman"/>
                          <w:kern w:val="2"/>
                          <w:sz w:val="28"/>
                          <w:szCs w:val="28"/>
                          <w:lang w:val="en-US" w:bidi="ar-SA"/>
                        </w:rPr>
                        <m:t>ϕ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0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0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</m:d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</m:d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lang w:val="en-US" w:eastAsia="zh-CN" w:bidi="ar-SA"/>
            </w:rPr>
            <m:t>∙γ</m:t>
          </m:r>
        </m:oMath>
      </m:oMathPara>
    </w:p>
    <w:p w14:paraId="2A3E0C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Cambria Math" w:hAnsi="Cambria Math" w:cs="Times New Roman"/>
          <w:i w:val="0"/>
          <w:iCs/>
          <w:kern w:val="2"/>
          <w:sz w:val="28"/>
          <w:szCs w:val="28"/>
          <w:lang w:val="en-US" w:eastAsia="zh-CN" w:bidi="ar-SA"/>
        </w:rPr>
      </w:pPr>
      <w:r>
        <w:rPr>
          <w:rFonts w:hint="eastAsia" w:ascii="Cambria Math" w:hAnsi="Cambria Math" w:cs="Times New Roman"/>
          <w:i w:val="0"/>
          <w:iCs/>
          <w:kern w:val="2"/>
          <w:sz w:val="28"/>
          <w:szCs w:val="28"/>
          <w:lang w:val="en-US" w:eastAsia="zh-CN" w:bidi="ar-SA"/>
        </w:rPr>
        <w:t>式中：</w:t>
      </w:r>
    </w:p>
    <w:p w14:paraId="2641E6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a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1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、b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1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、a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、b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基础几何尺寸，</w:t>
      </w:r>
    </w:p>
    <w:p w14:paraId="684E77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A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自基础的实际底面至基础的计算顶面之间的一段基础高度。</w:t>
      </w:r>
    </w:p>
    <w:p w14:paraId="44A635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Cambria Math" w:hAnsi="Cambria Math" w:cs="Times New Roman"/>
          <w:i/>
          <w:kern w:val="2"/>
          <w:sz w:val="28"/>
          <w:szCs w:val="28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r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2.7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2.3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3.6−</m:t>
              </m:r>
              <m:d>
                <m:d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11.956−1.7∗1.3∗0.2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</m:d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</m:d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lang w:val="en-US" w:eastAsia="zh-CN" w:bidi="ar-SA"/>
            </w:rPr>
            <m:t>∙17=184.314kN</m:t>
          </m:r>
        </m:oMath>
      </m:oMathPara>
    </w:p>
    <w:p w14:paraId="043F7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G=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ϕ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+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r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+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0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=248.90+184.314+7.5=440.714kN</m:t>
          </m:r>
        </m:oMath>
      </m:oMathPara>
    </w:p>
    <w:p w14:paraId="170DA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M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1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254.40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p>
              </m:sSup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1.3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2.3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3.6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3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p>
              </m:sSup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2.4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14.89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440.714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=573.26kN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lang w:val="en-US" w:eastAsia="zh-CN" w:bidi="ar-SA"/>
            </w:rPr>
            <m:t>∙</m:t>
          </m:r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m</m:t>
          </m:r>
        </m:oMath>
      </m:oMathPara>
    </w:p>
    <w:p w14:paraId="33D229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SubPr>
            <m:e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σ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0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G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440.71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2.7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2.3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=70.97kN/</m:t>
          </m:r>
          <m:sSup>
            <m:sSup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m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sup>
          </m:sSup>
        </m:oMath>
      </m:oMathPara>
    </w:p>
    <w:p w14:paraId="1822D5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vertAlign w:val="superscript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因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2σ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=2×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70.97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=1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4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1.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94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 xml:space="preserve"> kN/m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vertAlign w:val="superscript"/>
          <w:lang w:val="en-US" w:eastAsia="zh-CN" w:bidi="ar-SA"/>
        </w:rPr>
        <w:t>2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&lt;[σ]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h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=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254.40 kN/m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vertAlign w:val="superscript"/>
          <w:lang w:val="en-US" w:eastAsia="zh-CN" w:bidi="ar-SA"/>
        </w:rPr>
        <w:t>2</w:t>
      </w:r>
    </w:p>
    <w:p w14:paraId="6951A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所以基础底部的土壤抵抗力矩M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2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按下式计算：</w:t>
      </w:r>
    </w:p>
    <w:p w14:paraId="131F9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 w:eastAsiaTheme="minorEastAsia"/>
          <w:i w:val="0"/>
          <w:kern w:val="2"/>
          <w:sz w:val="28"/>
          <w:szCs w:val="28"/>
          <w:vertAlign w:val="baseline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M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=G</m:t>
          </m:r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a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ub>
          </m:sSub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den>
              </m:f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−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2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vertAlign w:val="baseline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 w:cs="Times New Roman"/>
                          <w:kern w:val="2"/>
                          <w:sz w:val="28"/>
                          <w:szCs w:val="28"/>
                          <w:vertAlign w:val="baseline"/>
                          <w:lang w:val="en-US" w:bidi="ar-SA"/>
                        </w:rPr>
                        <m:t>σ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vertAlign w:val="baseline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vertAlign w:val="baseline"/>
                          <w:lang w:val="en-US" w:eastAsia="zh-CN" w:bidi="ar-SA"/>
                        </w:rPr>
                        <m:t>0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vertAlign w:val="baseline"/>
                          <w:lang w:val="en-US" w:eastAsia="zh-CN" w:bidi="ar-SA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3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vertAlign w:val="baseline"/>
                          <w:lang w:val="en-US" w:eastAsia="zh-CN" w:bidi="ar-SA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hint="default" w:ascii="Cambria Math" w:hAnsi="Cambria Math" w:cs="Times New Roman"/>
                              <w:i/>
                              <w:kern w:val="2"/>
                              <w:sz w:val="28"/>
                              <w:szCs w:val="28"/>
                              <w:vertAlign w:val="baseline"/>
                              <w:lang w:val="en-US" w:eastAsia="zh-CN" w:bidi="ar-SA"/>
                            </w:rPr>
                          </m:ctrlPr>
                        </m:dPr>
                        <m:e>
                          <m:r>
                            <m:rPr/>
                            <w:rPr>
                              <w:rFonts w:ascii="Cambria Math" w:hAnsi="Cambria Math" w:cs="Times New Roman"/>
                              <w:kern w:val="2"/>
                              <w:sz w:val="28"/>
                              <w:szCs w:val="28"/>
                              <w:vertAlign w:val="baseline"/>
                              <w:lang w:val="en-US" w:bidi="ar-SA"/>
                            </w:rPr>
                            <m:t>σ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kern w:val="2"/>
                              <w:sz w:val="28"/>
                              <w:szCs w:val="28"/>
                              <w:vertAlign w:val="baseline"/>
                              <w:lang w:val="en-US" w:eastAsia="zh-CN" w:bidi="ar-SA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vertAlign w:val="baseline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vertAlign w:val="baseline"/>
                          <w:lang w:val="en-US" w:eastAsia="zh-CN" w:bidi="ar-SA"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vertAlign w:val="baseline"/>
                          <w:lang w:val="en-US" w:eastAsia="zh-CN" w:bidi="ar-SA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</m:d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=440.714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×</m:t>
          </m:r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2.7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×</m:t>
          </m:r>
          <m:d>
            <m:dPr>
              <m:ctrlPr>
                <w:rPr>
                  <w:rFonts w:hint="default" w:ascii="Cambria Math" w:hAnsi="Cambria Math" w:cs="Cambria Math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Cambria Math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0.5−</m:t>
              </m:r>
              <m:f>
                <m:fPr>
                  <m:ctrlPr>
                    <w:rPr>
                      <w:rFonts w:hint="default" w:ascii="Cambria Math" w:hAnsi="Cambria Math" w:cs="Cambria Math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cs="Cambria Math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2</m:t>
                  </m:r>
                  <m:r>
                    <m:rPr/>
                    <w:rPr>
                      <w:rFonts w:ascii="Cambria Math" w:hAnsi="Cambria Math" w:cs="Cambria Math"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  <m:t>×</m:t>
                  </m:r>
                  <m:r>
                    <m:rPr/>
                    <w:rPr>
                      <w:rFonts w:hint="default" w:ascii="Cambria Math" w:hAnsi="Cambria Math" w:cs="Cambria Math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70.97</m:t>
                  </m:r>
                  <m:ctrlPr>
                    <w:rPr>
                      <w:rFonts w:hint="default" w:ascii="Cambria Math" w:hAnsi="Cambria Math" w:cs="Cambria Math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cs="Cambria Math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3∗254.40</m:t>
                  </m:r>
                  <m:ctrlPr>
                    <w:rPr>
                      <w:rFonts w:hint="default" w:ascii="Cambria Math" w:hAnsi="Cambria Math" w:cs="Cambria Math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Cambria Math" w:hAnsi="Cambria Math" w:cs="Cambria Math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</m:d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=373.66 kN∙m</m:t>
          </m:r>
        </m:oMath>
      </m:oMathPara>
    </w:p>
    <w:p w14:paraId="05554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摩擦力矩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3</w:t>
      </w:r>
      <w:r>
        <w:rPr>
          <w:rFonts w:hint="eastAsia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：</w:t>
      </w:r>
    </w:p>
    <w:p w14:paraId="5C0CE6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M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3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vertAlign w:val="baseline"/>
                  <w:lang w:val="en-US" w:bidi="ar-SA"/>
                </w:rPr>
                <m:t>γ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f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24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h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up>
          </m:sSup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a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ub>
          </m:sSub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10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+7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</m:d>
        </m:oMath>
      </m:oMathPara>
    </w:p>
    <w:p w14:paraId="2C40F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式中：</w:t>
      </w:r>
    </w:p>
    <w:p w14:paraId="0D3291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f=tg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φ——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土壤的内部摩擦系数，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φ=30°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，f=0.577。</w:t>
      </w:r>
    </w:p>
    <w:p w14:paraId="298B4D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 w:eastAsiaTheme="minorEastAsia"/>
          <w:i w:val="0"/>
          <w:kern w:val="2"/>
          <w:sz w:val="28"/>
          <w:szCs w:val="28"/>
          <w:vertAlign w:val="superscript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M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3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17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vertAlign w:val="baseline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0.577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24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en>
          </m:f>
          <m:r>
            <m:rPr/>
            <w:rPr>
              <w:rFonts w:ascii="Cambria Math" w:hAnsi="Cambria Math" w:cs="Times New Roman"/>
              <w:kern w:val="2"/>
              <w:sz w:val="28"/>
              <w:szCs w:val="28"/>
              <w:vertAlign w:val="baseline"/>
              <w:lang w:val="en-US" w:bidi="ar-SA"/>
            </w:rPr>
            <m:t>×</m:t>
          </m:r>
          <m:sSup>
            <m:sSup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3.6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p>
          </m:sSup>
          <m:r>
            <m:rPr/>
            <w:rPr>
              <w:rFonts w:ascii="Cambria Math" w:hAnsi="Cambria Math" w:cs="Times New Roman"/>
              <w:kern w:val="2"/>
              <w:sz w:val="28"/>
              <w:szCs w:val="28"/>
              <w:vertAlign w:val="baseline"/>
              <w:lang w:val="en-US" w:bidi="ar-SA"/>
            </w:rPr>
            <m:t>×</m:t>
          </m:r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2.7</m:t>
          </m:r>
          <m:r>
            <m:rPr/>
            <w:rPr>
              <w:rFonts w:ascii="Cambria Math" w:hAnsi="Cambria Math" w:cs="Times New Roman"/>
              <w:kern w:val="2"/>
              <w:sz w:val="28"/>
              <w:szCs w:val="28"/>
              <w:vertAlign w:val="baseline"/>
              <w:lang w:val="en-US" w:bidi="ar-SA"/>
            </w:rPr>
            <m:t>×</m:t>
          </m:r>
          <m:d>
            <m:d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10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vertAlign w:val="baseline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2.3+7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vertAlign w:val="baseline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2.7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</m:d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 xml:space="preserve">=599.23 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kN∙m</m:t>
          </m:r>
        </m:oMath>
      </m:oMathPara>
    </w:p>
    <w:p w14:paraId="773152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vertAlign w:val="superscript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M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3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fPr>
            <m:num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vertAlign w:val="baseline"/>
                  <w:lang w:val="en-US" w:bidi="ar-SA"/>
                </w:rPr>
                <m:t>γ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f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24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h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up>
          </m:sSup>
          <m:sSub>
            <m:sSub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a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sub>
          </m:sSub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10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+7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</m:d>
        </m:oMath>
      </m:oMathPara>
    </w:p>
    <w:p w14:paraId="660453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 w:eastAsiaTheme="minorEastAsia"/>
          <w:i w:val="0"/>
          <w:kern w:val="2"/>
          <w:sz w:val="28"/>
          <w:szCs w:val="28"/>
          <w:vertAlign w:val="superscript"/>
          <w:lang w:val="en-US" w:eastAsia="zh-CN" w:bidi="ar-S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naryPr>
            <m:sub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  <m:sup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M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r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=514.75+373.66+599.23=1487.64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</m:nary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 xml:space="preserve"> 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kN∙m</m:t>
          </m:r>
        </m:oMath>
      </m:oMathPara>
    </w:p>
    <w:p w14:paraId="5F1EB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值：</w:t>
      </w:r>
    </w:p>
    <w:p w14:paraId="00FEF9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M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0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M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vertAlign w:val="baseline"/>
                      <w:lang w:val="en-US" w:eastAsia="zh-CN" w:bidi="ar-SA"/>
                    </w:rPr>
                    <m:t>H</m:t>
                  </m:r>
                  <m:ctrlPr>
                    <w:rPr>
                      <w:rFonts w:ascii="Cambria Math" w:hAnsi="Cambria Math" w:cs="Times New Roman"/>
                      <w:i/>
                      <w:kern w:val="2"/>
                      <w:sz w:val="28"/>
                      <w:szCs w:val="28"/>
                      <w:vertAlign w:val="baseline"/>
                      <w:lang w:val="en-US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H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en>
          </m:f>
          <m:r>
            <m:rPr/>
            <w:rPr>
              <w:rFonts w:ascii="Cambria Math" w:hAnsi="Cambria Math" w:cs="Times New Roman"/>
              <w:kern w:val="2"/>
              <w:sz w:val="28"/>
              <w:szCs w:val="28"/>
              <w:vertAlign w:val="baseline"/>
              <w:lang w:val="en-US" w:bidi="ar-SA"/>
            </w:rPr>
            <m:t>×</m:t>
          </m:r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H+A+ah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</m:d>
        </m:oMath>
      </m:oMathPara>
    </w:p>
    <w:p w14:paraId="4D708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式中：</w:t>
      </w:r>
    </w:p>
    <w:p w14:paraId="5271C8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H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 xml:space="preserve">钢柱柱底中心处（即基础实际顶面中心处）的标准外力力矩，350 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kN·m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。</w:t>
      </w:r>
    </w:p>
    <w:p w14:paraId="3B47A5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H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——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钢柱高度，15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。</w:t>
      </w:r>
    </w:p>
    <w:p w14:paraId="163E69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Cambria Math" w:cs="Times New Roman"/>
          <w:i w:val="0"/>
          <w:kern w:val="2"/>
          <w:sz w:val="28"/>
          <w:szCs w:val="28"/>
          <w:vertAlign w:val="baseline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Sub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M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e>
            <m:sub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0</m:t>
              </m:r>
              <m:ctrlPr>
                <w:rPr>
                  <w:rFonts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bidi="ar-SA"/>
                </w:rPr>
              </m:ctrlPr>
            </m:sub>
          </m:sSub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350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15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en>
          </m:f>
          <m:r>
            <m:rPr/>
            <w:rPr>
              <w:rFonts w:ascii="Cambria Math" w:hAnsi="Cambria Math" w:cs="Times New Roman"/>
              <w:kern w:val="2"/>
              <w:sz w:val="28"/>
              <w:szCs w:val="28"/>
              <w:vertAlign w:val="baseline"/>
              <w:lang w:val="en-US" w:bidi="ar-SA"/>
            </w:rPr>
            <m:t>×</m:t>
          </m:r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15+0.2+0.947</m:t>
              </m:r>
              <m:r>
                <m:rPr/>
                <w:rPr>
                  <w:rFonts w:ascii="Cambria Math" w:hAnsi="Cambria Math" w:cs="Times New Roman"/>
                  <w:kern w:val="2"/>
                  <w:sz w:val="28"/>
                  <w:szCs w:val="28"/>
                  <w:vertAlign w:val="baseline"/>
                  <w:lang w:val="en-US" w:bidi="ar-SA"/>
                </w:rPr>
                <m:t>×</m:t>
              </m:r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  <m:t>3.6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vertAlign w:val="baseline"/>
                  <w:lang w:val="en-US" w:eastAsia="zh-CN" w:bidi="ar-SA"/>
                </w:rPr>
              </m:ctrlPr>
            </m:e>
          </m:d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vertAlign w:val="baseline"/>
              <w:lang w:val="en-US" w:eastAsia="zh-CN" w:bidi="ar-SA"/>
            </w:rPr>
            <m:t xml:space="preserve">=434.21 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vertAlign w:val="baseline"/>
              <w:lang w:val="en-US" w:eastAsia="zh-CN" w:bidi="ar-SA"/>
            </w:rPr>
            <m:t>kN∙m</m:t>
          </m:r>
        </m:oMath>
      </m:oMathPara>
    </w:p>
    <w:p w14:paraId="3BB256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K=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naryPr>
                <m:sub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  <m:sup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M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="Times New Roman"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  <m:t>r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kern w:val="2"/>
                          <w:sz w:val="28"/>
                          <w:szCs w:val="28"/>
                          <w:lang w:val="en-US" w:eastAsia="zh-CN" w:bidi="ar-SA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</m:nary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8"/>
                      <w:szCs w:val="28"/>
                      <w:lang w:val="en-US" w:eastAsia="zh-CN" w:bidi="ar-SA"/>
                    </w:rPr>
                    <m:t>0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1487.64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8"/>
                  <w:szCs w:val="28"/>
                  <w:lang w:val="en-US" w:eastAsia="zh-CN" w:bidi="ar-SA"/>
                </w:rPr>
                <m:t>434.21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8"/>
                  <w:szCs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=3.49</m:t>
          </m:r>
          <m:r>
            <m:rPr/>
            <w:rPr>
              <w:rFonts w:hint="default" w:ascii="Cambria Math" w:hAnsi="Cambria Math" w:cs="Cambria Math"/>
              <w:kern w:val="2"/>
              <w:sz w:val="28"/>
              <w:szCs w:val="28"/>
              <w:lang w:val="en-US" w:eastAsia="zh-CN" w:bidi="ar-SA"/>
            </w:rPr>
            <m:t>&gt;</m:t>
          </m:r>
          <m:r>
            <m:rPr/>
            <w:rPr>
              <w:rFonts w:hint="default" w:ascii="Cambria Math" w:hAnsi="Cambria Math" w:cs="Times New Roman"/>
              <w:kern w:val="2"/>
              <w:sz w:val="28"/>
              <w:szCs w:val="28"/>
              <w:lang w:val="en-US" w:eastAsia="zh-CN" w:bidi="ar-SA"/>
            </w:rPr>
            <m:t>1.6</m:t>
          </m:r>
        </m:oMath>
      </m:oMathPara>
    </w:p>
    <w:p w14:paraId="68DEC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8"/>
          <w:szCs w:val="28"/>
          <w:lang w:val="en-US" w:eastAsia="zh-CN" w:bidi="ar-SA"/>
        </w:rPr>
        <w:t>该基础满足倾覆稳定安全的要求。</w:t>
      </w:r>
    </w:p>
    <w:p w14:paraId="67783F26">
      <w:pPr>
        <w:pStyle w:val="2"/>
        <w:bidi w:val="0"/>
        <w:rPr>
          <w:rFonts w:hint="eastAsia"/>
          <w:lang w:val="en-US" w:eastAsia="zh-CN"/>
        </w:rPr>
      </w:pPr>
      <w:bookmarkStart w:id="14" w:name="_Toc487"/>
      <w:r>
        <w:rPr>
          <w:rFonts w:hint="eastAsia"/>
          <w:lang w:val="en-US" w:eastAsia="zh-CN"/>
        </w:rPr>
        <w:t>5</w:t>
      </w:r>
      <w:r>
        <w:rPr>
          <w:rFonts w:hint="eastAsia" w:cstheme="minorBidi"/>
          <w:b/>
          <w:kern w:val="44"/>
          <w:sz w:val="44"/>
          <w:szCs w:val="24"/>
          <w:lang w:val="en-US" w:eastAsia="zh-CN" w:bidi="ar-SA"/>
        </w:rPr>
        <w:t>验算结论</w:t>
      </w:r>
      <w:bookmarkEnd w:id="14"/>
    </w:p>
    <w:p w14:paraId="0FCB3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本计算书采用两套方案对G350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noBreakHyphen/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15基础进行验算：</w:t>
      </w:r>
    </w:p>
    <w:p w14:paraId="2F8B3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方案一：现行</w:t>
      </w:r>
      <w:r>
        <w:rPr>
          <w:rFonts w:ascii="宋体" w:hAnsi="宋体" w:eastAsia="宋体" w:cs="宋体"/>
          <w:sz w:val="28"/>
          <w:szCs w:val="28"/>
        </w:rPr>
        <w:t>《建筑地基基础设计规范》（</w:t>
      </w:r>
      <w:r>
        <w:rPr>
          <w:rFonts w:hint="default" w:ascii="Times New Roman" w:hAnsi="Times New Roman" w:eastAsia="宋体" w:cs="Times New Roman"/>
          <w:sz w:val="28"/>
          <w:szCs w:val="28"/>
        </w:rPr>
        <w:t>GB 50007-2011</w:t>
      </w:r>
      <w:r>
        <w:rPr>
          <w:rFonts w:ascii="宋体" w:hAnsi="宋体" w:eastAsia="宋体" w:cs="宋体"/>
          <w:sz w:val="28"/>
          <w:szCs w:val="28"/>
        </w:rPr>
        <w:t>）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极限平衡法，K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=2.11；</w:t>
      </w:r>
    </w:p>
    <w:p w14:paraId="331448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hAnsi="Cambria Math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方案二：引用《电气化铁道设计手册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noBreakHyphen/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接触网》（1983）沿袭的老送电线路经验算法K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=3.49。</w:t>
      </w:r>
    </w:p>
    <w:p w14:paraId="1547B1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两套模型基础几何尺寸、地基土参数、上部外荷载相同，但安全系数计算结果差异明显，根源来自倾覆转动支点假定、土抗力计算模式、抗倾覆力距组成方面。</w:t>
      </w:r>
    </w:p>
    <w:p w14:paraId="720D4FA2">
      <w:pPr>
        <w:pStyle w:val="3"/>
        <w:keepNext w:val="0"/>
        <w:keepLines w:val="0"/>
        <w:widowControl/>
        <w:suppressLineNumbers w:val="0"/>
      </w:pPr>
      <w:bookmarkStart w:id="15" w:name="_Toc11284"/>
      <w:r>
        <w:rPr>
          <w:rFonts w:hint="eastAsia"/>
          <w:lang w:val="en-US" w:eastAsia="zh-CN"/>
        </w:rPr>
        <w:t>5</w:t>
      </w:r>
      <w:r>
        <w:t>.1 倾覆转动支点假定不同</w:t>
      </w:r>
      <w:bookmarkEnd w:id="15"/>
    </w:p>
    <w:p w14:paraId="304792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1）</w:t>
      </w:r>
      <w:r>
        <w:rPr>
          <w:rFonts w:ascii="宋体" w:hAnsi="宋体" w:eastAsia="宋体" w:cs="宋体"/>
          <w:sz w:val="28"/>
          <w:szCs w:val="28"/>
        </w:rPr>
        <w:t>《建筑地基基础设计规范》（</w:t>
      </w:r>
      <w:r>
        <w:rPr>
          <w:rFonts w:hint="default" w:ascii="Times New Roman" w:hAnsi="Times New Roman" w:eastAsia="宋体" w:cs="Times New Roman"/>
          <w:sz w:val="28"/>
          <w:szCs w:val="28"/>
        </w:rPr>
        <w:t>GB 50007-2011</w:t>
      </w:r>
      <w:r>
        <w:rPr>
          <w:rFonts w:ascii="宋体" w:hAnsi="宋体" w:eastAsia="宋体" w:cs="宋体"/>
          <w:sz w:val="28"/>
          <w:szCs w:val="28"/>
        </w:rPr>
        <w:t>）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假定倾覆转动点为基础受压侧基底边缘（墙趾）；倾覆力矩直接取用基础顶面的柱底弯矩M=350 kN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·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m，水平力P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H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产生的附加力矩按埋深h计算。力矩全部以基底受压边缘作为力矩的取矩中心。</w:t>
      </w:r>
    </w:p>
    <w:p w14:paraId="10B65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2）《电气化铁道设计手册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noBreakHyphen/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接触网》（1983）经验算法，假定转动中心不在受压侧边缘，而是通过系数a求解，同时，将钢柱高度H=15m纳入倾覆力矩计算，把支柱全高的力臂放大，得到放大后的总倾覆力矩M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0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=434.21kN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·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m。</w:t>
      </w:r>
    </w:p>
    <w:p w14:paraId="3979AA29">
      <w:pPr>
        <w:pStyle w:val="3"/>
        <w:keepNext w:val="0"/>
        <w:keepLines w:val="0"/>
        <w:widowControl/>
        <w:suppressLineNumbers w:val="0"/>
      </w:pPr>
      <w:bookmarkStart w:id="16" w:name="_Toc6847"/>
      <w:r>
        <w:rPr>
          <w:rFonts w:hint="eastAsia"/>
          <w:lang w:val="en-US" w:eastAsia="zh-CN"/>
        </w:rPr>
        <w:t>5</w:t>
      </w:r>
      <w:r>
        <w:t>.2 侧向土体抗力计算模式不同</w:t>
      </w:r>
      <w:bookmarkEnd w:id="16"/>
    </w:p>
    <w:p w14:paraId="29313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1）</w:t>
      </w:r>
      <w:r>
        <w:rPr>
          <w:rFonts w:ascii="宋体" w:hAnsi="宋体" w:eastAsia="宋体" w:cs="宋体"/>
          <w:sz w:val="28"/>
          <w:szCs w:val="28"/>
        </w:rPr>
        <w:t>《建筑地基基础设计规范》（</w:t>
      </w:r>
      <w:r>
        <w:rPr>
          <w:rFonts w:hint="default" w:ascii="Times New Roman" w:hAnsi="Times New Roman" w:eastAsia="宋体" w:cs="Times New Roman"/>
          <w:sz w:val="28"/>
          <w:szCs w:val="28"/>
        </w:rPr>
        <w:t>GB 50007-2011</w:t>
      </w:r>
      <w:r>
        <w:rPr>
          <w:rFonts w:ascii="宋体" w:hAnsi="宋体" w:eastAsia="宋体" w:cs="宋体"/>
          <w:sz w:val="28"/>
          <w:szCs w:val="28"/>
        </w:rPr>
        <w:t>）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算法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直接采用朗肯极限被动土压力理论，完整计算基础侧面土体被动土压力E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p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，土压力全部作为抗倾覆贡献，不做折减；土压力按三角形分布，合力作用点取h/3位置。</w:t>
      </w:r>
    </w:p>
    <w:p w14:paraId="78941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2）《电气化铁道设计手册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noBreakHyphen/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接触网》（1983），不直接采用朗肯被动土压力公式，引入经验土抗力系数m、a，通过地基允许承载力[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σ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]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h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经验公式计算土壤抗压力M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1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。</w:t>
      </w:r>
    </w:p>
    <w:p w14:paraId="2780603A">
      <w:pPr>
        <w:pStyle w:val="3"/>
        <w:keepNext w:val="0"/>
        <w:keepLines w:val="0"/>
        <w:widowControl/>
        <w:suppressLineNumbers w:val="0"/>
        <w:rPr>
          <w:rFonts w:hint="eastAsia" w:eastAsia="黑体"/>
          <w:lang w:eastAsia="zh-CN"/>
        </w:rPr>
      </w:pPr>
      <w:bookmarkStart w:id="17" w:name="_Toc23579"/>
      <w:r>
        <w:rPr>
          <w:rFonts w:hint="eastAsia"/>
          <w:lang w:val="en-US" w:eastAsia="zh-CN"/>
        </w:rPr>
        <w:t>5</w:t>
      </w:r>
      <w:r>
        <w:t>.</w:t>
      </w:r>
      <w:r>
        <w:rPr>
          <w:rFonts w:hint="eastAsia"/>
          <w:lang w:val="en-US" w:eastAsia="zh-CN"/>
        </w:rPr>
        <w:t>3</w:t>
      </w:r>
      <w:r>
        <w:t xml:space="preserve"> 抗倾</w:t>
      </w:r>
      <w:r>
        <w:rPr>
          <w:rFonts w:hint="eastAsia"/>
          <w:lang w:eastAsia="zh-CN"/>
        </w:rPr>
        <w:t>覆</w:t>
      </w:r>
      <w:r>
        <w:t>力组成不</w:t>
      </w:r>
      <w:r>
        <w:rPr>
          <w:rFonts w:hint="eastAsia"/>
          <w:lang w:eastAsia="zh-CN"/>
        </w:rPr>
        <w:t>同</w:t>
      </w:r>
      <w:bookmarkEnd w:id="17"/>
      <w:bookmarkStart w:id="18" w:name="_GoBack"/>
      <w:bookmarkEnd w:id="18"/>
    </w:p>
    <w:p w14:paraId="25311B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1）</w:t>
      </w:r>
      <w:r>
        <w:rPr>
          <w:rFonts w:ascii="宋体" w:hAnsi="宋体" w:eastAsia="宋体" w:cs="宋体"/>
          <w:sz w:val="28"/>
          <w:szCs w:val="28"/>
        </w:rPr>
        <w:t>《建筑地基基础设计规范》（</w:t>
      </w:r>
      <w:r>
        <w:rPr>
          <w:rFonts w:hint="default" w:ascii="Times New Roman" w:hAnsi="Times New Roman" w:eastAsia="宋体" w:cs="Times New Roman"/>
          <w:sz w:val="28"/>
          <w:szCs w:val="28"/>
        </w:rPr>
        <w:t>GB 50007-2011</w:t>
      </w:r>
      <w:r>
        <w:rPr>
          <w:rFonts w:ascii="宋体" w:hAnsi="宋体" w:eastAsia="宋体" w:cs="宋体"/>
          <w:sz w:val="28"/>
          <w:szCs w:val="28"/>
        </w:rPr>
        <w:t>）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抗倾覆力矩由两部分组成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：</w:t>
      </w:r>
    </w:p>
    <w:p w14:paraId="102AA3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竖向总压力（钢柱+悬挂荷载+基础自重+覆土重）对转轴的力矩；</w:t>
      </w:r>
    </w:p>
    <w:p w14:paraId="094236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完整侧向被动土压力合力对转轴力矩。</w:t>
      </w:r>
    </w:p>
    <w:p w14:paraId="33591A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基底地基反力不参与抗倾覆力矩；基底反力只用于地基承载力、偏心验算。</w:t>
      </w:r>
    </w:p>
    <w:p w14:paraId="44DB936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《电气化铁道设计手册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noBreakHyphen/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接触网》（1983）算法：</w:t>
      </w:r>
    </w:p>
    <w:p w14:paraId="6EA33F5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总抗倾覆力矩</w:t>
      </w:r>
      <w:r>
        <w:rPr>
          <w:rFonts w:hint="default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Σ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r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baseline"/>
          <w:lang w:val="en-US" w:eastAsia="zh-CN" w:bidi="ar-SA"/>
        </w:rPr>
        <w:t>=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1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+M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2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+M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3</w:t>
      </w:r>
    </w:p>
    <w:p w14:paraId="3B410F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1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：侧面土壤抗压力（经验公式）；</w:t>
      </w:r>
    </w:p>
    <w:p w14:paraId="75BF62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2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：基底地基反力直接参与抗倾覆力矩计算；</w:t>
      </w:r>
    </w:p>
    <w:p w14:paraId="588AF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textAlignment w:val="auto"/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M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vertAlign w:val="subscript"/>
          <w:lang w:val="en-US" w:eastAsia="zh-CN" w:bidi="ar-SA"/>
        </w:rPr>
        <w:t>3</w:t>
      </w:r>
      <w:r>
        <w:rPr>
          <w:rFonts w:hint="eastAsia" w:ascii="Times New Roman" w:hAnsi="Times New Roman" w:cs="Times New Roman"/>
          <w:i w:val="0"/>
          <w:kern w:val="2"/>
          <w:sz w:val="28"/>
          <w:szCs w:val="28"/>
          <w:lang w:val="en-US" w:eastAsia="zh-CN" w:bidi="ar-SA"/>
        </w:rPr>
        <w:t>：基础侧面土壤摩擦力矩。</w:t>
      </w:r>
    </w:p>
    <w:p w14:paraId="450080E0">
      <w:pPr>
        <w:rPr>
          <w:rFonts w:hint="eastAsia" w:hAnsi="Cambria Math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8"/>
          <w:szCs w:val="28"/>
          <w:lang w:val="en-US" w:eastAsia="zh-CN" w:bidi="ar-SA"/>
        </w:rPr>
        <w:t>接触网算法（转轴在柱顶）</w:t>
      </w:r>
    </w:p>
    <w:p w14:paraId="11887043">
      <w:pPr>
        <w:rPr>
          <w:rFonts w:hint="default" w:hAnsi="Cambria Math" w:cs="Times New Roman"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8"/>
          <w:szCs w:val="28"/>
          <w:lang w:val="en-US" w:eastAsia="zh-CN" w:bidi="ar-SA"/>
        </w:rPr>
        <w:t>送电线路算法（转轴在基底）</w:t>
      </w:r>
    </w:p>
    <w:p w14:paraId="237BA677">
      <w:pPr>
        <w:ind w:firstLine="560" w:firstLineChars="200"/>
        <w:rPr>
          <w:rFonts w:ascii="Times New Roman" w:hAnsi="Times New Roman" w:cs="Times New Roman"/>
          <w:sz w:val="28"/>
          <w:szCs w:val="28"/>
        </w:rPr>
      </w:pPr>
    </w:p>
    <w:p w14:paraId="1450CDBA">
      <w:pPr>
        <w:ind w:firstLine="560" w:firstLineChars="200"/>
        <w:rPr>
          <w:rFonts w:ascii="Times New Roman" w:hAnsi="Times New Roman" w:cs="Times New Roman"/>
          <w:sz w:val="28"/>
          <w:szCs w:val="28"/>
        </w:rPr>
      </w:pPr>
    </w:p>
    <w:p w14:paraId="35234B2A">
      <w:pPr>
        <w:ind w:firstLine="560" w:firstLineChars="200"/>
        <w:rPr>
          <w:rFonts w:ascii="Times New Roman" w:hAnsi="Times New Roman" w:cs="Times New Roman"/>
          <w:sz w:val="28"/>
          <w:szCs w:val="28"/>
        </w:rPr>
      </w:pPr>
    </w:p>
    <w:p w14:paraId="7495E47A">
      <w:pPr>
        <w:ind w:firstLine="560" w:firstLineChars="200"/>
        <w:rPr>
          <w:rFonts w:ascii="Times New Roman" w:hAnsi="Times New Roman" w:cs="Times New Roman"/>
          <w:sz w:val="28"/>
          <w:szCs w:val="28"/>
        </w:rPr>
      </w:pPr>
    </w:p>
    <w:p w14:paraId="1ADEF8F0">
      <w:pPr>
        <w:ind w:firstLine="560" w:firstLineChars="200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36201B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424F07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424F07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528BCB"/>
    <w:multiLevelType w:val="singleLevel"/>
    <w:tmpl w:val="AF528BCB"/>
    <w:lvl w:ilvl="0" w:tentative="0">
      <w:start w:val="2"/>
      <w:numFmt w:val="decimal"/>
      <w:suff w:val="nothing"/>
      <w:lvlText w:val="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375BF1"/>
    <w:rsid w:val="001503FD"/>
    <w:rsid w:val="0043094D"/>
    <w:rsid w:val="005524C7"/>
    <w:rsid w:val="00622118"/>
    <w:rsid w:val="006914FE"/>
    <w:rsid w:val="006E7A3F"/>
    <w:rsid w:val="007E59C5"/>
    <w:rsid w:val="03375BF1"/>
    <w:rsid w:val="04CE34B0"/>
    <w:rsid w:val="052F6293"/>
    <w:rsid w:val="0AFB3396"/>
    <w:rsid w:val="0E4877FC"/>
    <w:rsid w:val="2446545E"/>
    <w:rsid w:val="26B85575"/>
    <w:rsid w:val="364A0C3C"/>
    <w:rsid w:val="3ADE2921"/>
    <w:rsid w:val="3F433B90"/>
    <w:rsid w:val="3FE330A3"/>
    <w:rsid w:val="4695309A"/>
    <w:rsid w:val="5152091E"/>
    <w:rsid w:val="6C1A555B"/>
    <w:rsid w:val="6D5356FF"/>
    <w:rsid w:val="73984950"/>
    <w:rsid w:val="78A42FDA"/>
    <w:rsid w:val="798D587B"/>
    <w:rsid w:val="7EAA0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3">
    <w:name w:val="Default Paragraph Font"/>
    <w:unhideWhenUsed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0"/>
    <w:rPr>
      <w:rFonts w:eastAsia="黑体" w:asciiTheme="majorHAnsi" w:hAnsiTheme="majorHAnsi" w:cstheme="majorBidi"/>
      <w:sz w:val="20"/>
      <w:szCs w:val="20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paragraph" w:styleId="10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2">
    <w:name w:val="Table Grid"/>
    <w:basedOn w:val="11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Unresolved Mention"/>
    <w:basedOn w:val="13"/>
    <w:semiHidden/>
    <w:unhideWhenUsed/>
    <w:qFormat/>
    <w:uiPriority w:val="99"/>
    <w:rPr>
      <w:color w:val="605E5C"/>
      <w:shd w:val="clear" w:color="auto" w:fill="E1DFDD"/>
    </w:rPr>
  </w:style>
  <w:style w:type="paragraph" w:styleId="17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金山软件</Company>
  <Pages>15</Pages>
  <Words>832</Words>
  <Characters>996</Characters>
  <Lines>15</Lines>
  <Paragraphs>4</Paragraphs>
  <TotalTime>6</TotalTime>
  <ScaleCrop>false</ScaleCrop>
  <LinksUpToDate>false</LinksUpToDate>
  <CharactersWithSpaces>1050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2026-08-27T01:21:00Z</dcterms:created>
  <dc:creator>哈哈</dc:creator>
  <cp:lastModifiedBy>哈哈</cp:lastModifiedBy>
  <dcterms:modified xsi:type="dcterms:W3CDTF">2026-09-02T07:36:37Z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941015F747B64DDEBAB7539606FEAD21_11</vt:lpwstr>
  </property>
  <property fmtid="{D5CDD505-2E9C-101B-9397-08002B2CF9AE}" pid="4" name="KSOTemplateDocerSaveRecord">
    <vt:lpwstr>eyJoZGlkIjoiODJlMzAwODUxM2VlOWJhODUxZTQ1MzQzYzI5Zjc1YzQiLCJ1c2VySWQiOiI4NDczNTcwNzUifQ==</vt:lpwstr>
  </property>
</Properties>
</file>