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w:t>
      </w:r>
      <w:r>
        <w:t>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 xml:space="preserve">Associate Professor Joan </w:t>
      </w:r>
      <w:proofErr w:type="spellStart"/>
      <w:r>
        <w:t>Kee</w:t>
      </w:r>
      <w:proofErr w:type="spellEnd"/>
      <w:r>
        <w:t>,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A06EA9" w:rsidP="00A06EA9">
      <w:pPr>
        <w:jc w:val="center"/>
        <w:rPr>
          <w:rFonts w:eastAsiaTheme="majorEastAsia" w:cstheme="majorBidi"/>
        </w:rPr>
      </w:pPr>
      <w:hyperlink r:id="rId8" w:history="1">
        <w:r w:rsidRPr="00B6208C">
          <w:rPr>
            <w:rStyle w:val="Hyperlink"/>
            <w:rFonts w:eastAsiaTheme="majorEastAsia" w:cstheme="majorBidi"/>
          </w:rPr>
          <w:t>tinale@umich.edu</w:t>
        </w:r>
      </w:hyperlink>
    </w:p>
    <w:p w14:paraId="2B03ED66" w14:textId="57A7D07E" w:rsidR="00A06EA9" w:rsidRDefault="00A06EA9" w:rsidP="00A06EA9">
      <w:pPr>
        <w:jc w:val="center"/>
        <w:rPr>
          <w:rFonts w:eastAsiaTheme="majorEastAsia" w:cstheme="majorBidi"/>
        </w:rPr>
      </w:pPr>
      <w:r>
        <w:rPr>
          <w:rFonts w:eastAsiaTheme="majorEastAsia" w:cstheme="majorBidi"/>
        </w:rPr>
        <w:t xml:space="preserve">ORCID </w:t>
      </w:r>
      <w:proofErr w:type="spellStart"/>
      <w:r>
        <w:rPr>
          <w:rFonts w:eastAsiaTheme="majorEastAsia" w:cstheme="majorBidi"/>
        </w:rPr>
        <w:t>iD</w:t>
      </w:r>
      <w:proofErr w:type="spellEnd"/>
      <w:r>
        <w:rPr>
          <w:rFonts w:eastAsiaTheme="majorEastAsia" w:cstheme="majorBidi"/>
        </w:rPr>
        <w:t>: XXXXXXX</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507538518"/>
      <w:r>
        <w:lastRenderedPageBreak/>
        <w:t>DEDICATION</w:t>
      </w:r>
      <w:bookmarkEnd w:id="0"/>
    </w:p>
    <w:p w14:paraId="6DFF5028" w14:textId="76B310D4" w:rsidR="00A06EA9" w:rsidRDefault="00A06EA9" w:rsidP="00A06EA9">
      <w:pPr>
        <w:pStyle w:val="RackhamBody"/>
      </w:pPr>
    </w:p>
    <w:p w14:paraId="4E99906C" w14:textId="0EAF99C0" w:rsidR="00A06EA9" w:rsidRPr="00A06EA9" w:rsidRDefault="00A06EA9" w:rsidP="00A06EA9">
      <w:pPr>
        <w:pStyle w:val="RackhamBody"/>
      </w:pPr>
      <w:r>
        <w:t xml:space="preserve">This dissertation is dedicated to </w:t>
      </w:r>
      <w:r w:rsidR="009904C0">
        <w:t>my parents</w:t>
      </w:r>
      <w:r>
        <w:t>.</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507538519"/>
      <w:r>
        <w:lastRenderedPageBreak/>
        <w:t>ACKNOWLEDGEMENTS</w:t>
      </w:r>
      <w:bookmarkEnd w:id="1"/>
    </w:p>
    <w:p w14:paraId="654AB028" w14:textId="77777777" w:rsidR="00A06EA9" w:rsidRPr="00A06EA9" w:rsidRDefault="00A06EA9" w:rsidP="00A06EA9">
      <w:pPr>
        <w:pStyle w:val="RackhamBody"/>
      </w:pPr>
    </w:p>
    <w:p w14:paraId="5D136808" w14:textId="31EE44C3" w:rsidR="00A06EA9" w:rsidRPr="00A06EA9" w:rsidRDefault="00A06EA9" w:rsidP="00A06EA9">
      <w:pPr>
        <w:pStyle w:val="RackhamBody"/>
      </w:pPr>
      <w:r>
        <w:t>T</w:t>
      </w:r>
      <w:r w:rsidR="009904C0">
        <w:t>o be added.</w:t>
      </w:r>
    </w:p>
    <w:p w14:paraId="43A9B00B" w14:textId="1CD0BB4B" w:rsidR="009904C0" w:rsidRDefault="009904C0">
      <w:pPr>
        <w:spacing w:after="160" w:line="259" w:lineRule="auto"/>
      </w:pPr>
      <w:r>
        <w:br w:type="page"/>
      </w:r>
    </w:p>
    <w:sdt>
      <w:sdtPr>
        <w:id w:val="746925654"/>
        <w:docPartObj>
          <w:docPartGallery w:val="Table of Contents"/>
          <w:docPartUnique/>
        </w:docPartObj>
      </w:sdtPr>
      <w:sdtEndPr>
        <w:rPr>
          <w:rFonts w:eastAsiaTheme="minorEastAsia" w:cstheme="minorBidi"/>
          <w:bCs/>
          <w:caps w:val="0"/>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r>
            <w:t>Table of Contents</w:t>
          </w:r>
          <w:bookmarkEnd w:id="2"/>
        </w:p>
        <w:p w14:paraId="054EB04B" w14:textId="4701DACB" w:rsidR="008D3785" w:rsidRDefault="005A2114">
          <w:pPr>
            <w:pStyle w:val="TOC1"/>
            <w:rPr>
              <w:rFonts w:asciiTheme="minorHAnsi" w:hAnsiTheme="minorHAnsi"/>
              <w:b w:val="0"/>
              <w:sz w:val="22"/>
              <w:szCs w:val="22"/>
            </w:rPr>
          </w:pPr>
          <w:r>
            <w:rPr>
              <w:b w:val="0"/>
            </w:rPr>
            <w:fldChar w:fldCharType="begin"/>
          </w:r>
          <w:r>
            <w:rPr>
              <w:b w:val="0"/>
            </w:rPr>
            <w:instrText xml:space="preserve"> TOC \h \z \t "Heading 2,1,Note Level 11,1,Sub Chapter,3,Note Level 1,1,PreHeader,1" </w:instrText>
          </w:r>
          <w:r>
            <w:rPr>
              <w:b w:val="0"/>
            </w:rPr>
            <w:fldChar w:fldCharType="separate"/>
          </w:r>
          <w:hyperlink w:anchor="_Toc507538518" w:history="1">
            <w:r w:rsidR="008D3785" w:rsidRPr="00B63D3C">
              <w:rPr>
                <w:rStyle w:val="Hyperlink"/>
              </w:rPr>
              <w:t>DEDICATION</w:t>
            </w:r>
            <w:r w:rsidR="008D3785">
              <w:rPr>
                <w:webHidden/>
              </w:rPr>
              <w:tab/>
            </w:r>
            <w:r w:rsidR="008D3785">
              <w:rPr>
                <w:webHidden/>
              </w:rPr>
              <w:fldChar w:fldCharType="begin"/>
            </w:r>
            <w:r w:rsidR="008D3785">
              <w:rPr>
                <w:webHidden/>
              </w:rPr>
              <w:instrText xml:space="preserve"> PAGEREF _Toc507538518 \h </w:instrText>
            </w:r>
            <w:r w:rsidR="008D3785">
              <w:rPr>
                <w:webHidden/>
              </w:rPr>
            </w:r>
            <w:r w:rsidR="008D3785">
              <w:rPr>
                <w:webHidden/>
              </w:rPr>
              <w:fldChar w:fldCharType="separate"/>
            </w:r>
            <w:r w:rsidR="008D3785">
              <w:rPr>
                <w:webHidden/>
              </w:rPr>
              <w:t>ii</w:t>
            </w:r>
            <w:r w:rsidR="008D3785">
              <w:rPr>
                <w:webHidden/>
              </w:rPr>
              <w:fldChar w:fldCharType="end"/>
            </w:r>
          </w:hyperlink>
        </w:p>
        <w:p w14:paraId="36CDE8AA" w14:textId="4EFF833D" w:rsidR="008D3785" w:rsidRDefault="008D3785">
          <w:pPr>
            <w:pStyle w:val="TOC1"/>
            <w:rPr>
              <w:rFonts w:asciiTheme="minorHAnsi" w:hAnsiTheme="minorHAnsi"/>
              <w:b w:val="0"/>
              <w:sz w:val="22"/>
              <w:szCs w:val="22"/>
            </w:rPr>
          </w:pPr>
          <w:hyperlink w:anchor="_Toc507538519" w:history="1">
            <w:r w:rsidRPr="00B63D3C">
              <w:rPr>
                <w:rStyle w:val="Hyperlink"/>
              </w:rPr>
              <w:t>ACKNOWLEDGEMENTS</w:t>
            </w:r>
            <w:r>
              <w:rPr>
                <w:webHidden/>
              </w:rPr>
              <w:tab/>
            </w:r>
            <w:r>
              <w:rPr>
                <w:webHidden/>
              </w:rPr>
              <w:fldChar w:fldCharType="begin"/>
            </w:r>
            <w:r>
              <w:rPr>
                <w:webHidden/>
              </w:rPr>
              <w:instrText xml:space="preserve"> PAGEREF _Toc507538519 \h </w:instrText>
            </w:r>
            <w:r>
              <w:rPr>
                <w:webHidden/>
              </w:rPr>
            </w:r>
            <w:r>
              <w:rPr>
                <w:webHidden/>
              </w:rPr>
              <w:fldChar w:fldCharType="separate"/>
            </w:r>
            <w:r>
              <w:rPr>
                <w:webHidden/>
              </w:rPr>
              <w:t>iii</w:t>
            </w:r>
            <w:r>
              <w:rPr>
                <w:webHidden/>
              </w:rPr>
              <w:fldChar w:fldCharType="end"/>
            </w:r>
          </w:hyperlink>
        </w:p>
        <w:p w14:paraId="14639D2C" w14:textId="6644EC36" w:rsidR="008D3785" w:rsidRDefault="008D3785">
          <w:pPr>
            <w:pStyle w:val="TOC1"/>
            <w:rPr>
              <w:rFonts w:asciiTheme="minorHAnsi" w:hAnsiTheme="minorHAnsi"/>
              <w:b w:val="0"/>
              <w:sz w:val="22"/>
              <w:szCs w:val="22"/>
            </w:rPr>
          </w:pPr>
          <w:hyperlink w:anchor="_Toc507538520" w:history="1">
            <w:r w:rsidRPr="00B63D3C">
              <w:rPr>
                <w:rStyle w:val="Hyperlink"/>
              </w:rPr>
              <w:t>LIST OF FIGURES</w:t>
            </w:r>
            <w:r>
              <w:rPr>
                <w:webHidden/>
              </w:rPr>
              <w:tab/>
            </w:r>
            <w:r>
              <w:rPr>
                <w:webHidden/>
              </w:rPr>
              <w:fldChar w:fldCharType="begin"/>
            </w:r>
            <w:r>
              <w:rPr>
                <w:webHidden/>
              </w:rPr>
              <w:instrText xml:space="preserve"> PAGEREF _Toc507538520 \h </w:instrText>
            </w:r>
            <w:r>
              <w:rPr>
                <w:webHidden/>
              </w:rPr>
            </w:r>
            <w:r>
              <w:rPr>
                <w:webHidden/>
              </w:rPr>
              <w:fldChar w:fldCharType="separate"/>
            </w:r>
            <w:r>
              <w:rPr>
                <w:webHidden/>
              </w:rPr>
              <w:t>vi</w:t>
            </w:r>
            <w:r>
              <w:rPr>
                <w:webHidden/>
              </w:rPr>
              <w:fldChar w:fldCharType="end"/>
            </w:r>
          </w:hyperlink>
        </w:p>
        <w:p w14:paraId="4C916B8A" w14:textId="7FE67D88" w:rsidR="008D3785" w:rsidRDefault="008D3785">
          <w:pPr>
            <w:pStyle w:val="TOC1"/>
            <w:rPr>
              <w:rFonts w:asciiTheme="minorHAnsi" w:hAnsiTheme="minorHAnsi"/>
              <w:b w:val="0"/>
              <w:sz w:val="22"/>
              <w:szCs w:val="22"/>
            </w:rPr>
          </w:pPr>
          <w:hyperlink w:anchor="_Toc507538521" w:history="1">
            <w:r w:rsidRPr="00B63D3C">
              <w:rPr>
                <w:rStyle w:val="Hyperlink"/>
              </w:rPr>
              <w:t>LIST OF APPENDICES</w:t>
            </w:r>
            <w:r>
              <w:rPr>
                <w:webHidden/>
              </w:rPr>
              <w:tab/>
            </w:r>
            <w:r>
              <w:rPr>
                <w:webHidden/>
              </w:rPr>
              <w:fldChar w:fldCharType="begin"/>
            </w:r>
            <w:r>
              <w:rPr>
                <w:webHidden/>
              </w:rPr>
              <w:instrText xml:space="preserve"> PAGEREF _Toc507538521 \h </w:instrText>
            </w:r>
            <w:r>
              <w:rPr>
                <w:webHidden/>
              </w:rPr>
            </w:r>
            <w:r>
              <w:rPr>
                <w:webHidden/>
              </w:rPr>
              <w:fldChar w:fldCharType="separate"/>
            </w:r>
            <w:r>
              <w:rPr>
                <w:webHidden/>
              </w:rPr>
              <w:t>xii</w:t>
            </w:r>
            <w:r>
              <w:rPr>
                <w:webHidden/>
              </w:rPr>
              <w:fldChar w:fldCharType="end"/>
            </w:r>
          </w:hyperlink>
        </w:p>
        <w:p w14:paraId="01D75CB6" w14:textId="4F68D6AD" w:rsidR="008D3785" w:rsidRDefault="008D3785">
          <w:pPr>
            <w:pStyle w:val="TOC1"/>
            <w:rPr>
              <w:rFonts w:asciiTheme="minorHAnsi" w:hAnsiTheme="minorHAnsi"/>
              <w:b w:val="0"/>
              <w:sz w:val="22"/>
              <w:szCs w:val="22"/>
            </w:rPr>
          </w:pPr>
          <w:hyperlink w:anchor="_Toc507538522" w:history="1">
            <w:r w:rsidRPr="00B63D3C">
              <w:rPr>
                <w:rStyle w:val="Hyperlink"/>
              </w:rPr>
              <w:t>ABSTRACT</w:t>
            </w:r>
            <w:r>
              <w:rPr>
                <w:webHidden/>
              </w:rPr>
              <w:tab/>
            </w:r>
            <w:r>
              <w:rPr>
                <w:webHidden/>
              </w:rPr>
              <w:fldChar w:fldCharType="begin"/>
            </w:r>
            <w:r>
              <w:rPr>
                <w:webHidden/>
              </w:rPr>
              <w:instrText xml:space="preserve"> PAGEREF _Toc507538522 \h </w:instrText>
            </w:r>
            <w:r>
              <w:rPr>
                <w:webHidden/>
              </w:rPr>
            </w:r>
            <w:r>
              <w:rPr>
                <w:webHidden/>
              </w:rPr>
              <w:fldChar w:fldCharType="separate"/>
            </w:r>
            <w:r>
              <w:rPr>
                <w:webHidden/>
              </w:rPr>
              <w:t>xiii</w:t>
            </w:r>
            <w:r>
              <w:rPr>
                <w:webHidden/>
              </w:rPr>
              <w:fldChar w:fldCharType="end"/>
            </w:r>
          </w:hyperlink>
        </w:p>
        <w:p w14:paraId="3E0C61D9" w14:textId="2E961C65" w:rsidR="008D3785" w:rsidRDefault="008D3785">
          <w:pPr>
            <w:pStyle w:val="TOC1"/>
            <w:rPr>
              <w:rFonts w:asciiTheme="minorHAnsi" w:hAnsiTheme="minorHAnsi"/>
              <w:b w:val="0"/>
              <w:sz w:val="22"/>
              <w:szCs w:val="22"/>
            </w:rPr>
          </w:pPr>
          <w:hyperlink w:anchor="_Toc507538523" w:history="1">
            <w:r w:rsidRPr="000003C8">
              <w:rPr>
                <w:rStyle w:val="Hyperlink"/>
              </w:rPr>
              <w:t>Introduction</w:t>
            </w:r>
            <w:r>
              <w:rPr>
                <w:webHidden/>
              </w:rPr>
              <w:tab/>
            </w:r>
            <w:r>
              <w:rPr>
                <w:webHidden/>
              </w:rPr>
              <w:fldChar w:fldCharType="begin"/>
            </w:r>
            <w:r>
              <w:rPr>
                <w:webHidden/>
              </w:rPr>
              <w:instrText xml:space="preserve"> PAGEREF _Toc507538523 \h </w:instrText>
            </w:r>
            <w:r>
              <w:rPr>
                <w:webHidden/>
              </w:rPr>
            </w:r>
            <w:r>
              <w:rPr>
                <w:webHidden/>
              </w:rPr>
              <w:fldChar w:fldCharType="separate"/>
            </w:r>
            <w:r>
              <w:rPr>
                <w:webHidden/>
              </w:rPr>
              <w:t>1</w:t>
            </w:r>
            <w:r>
              <w:rPr>
                <w:webHidden/>
              </w:rPr>
              <w:fldChar w:fldCharType="end"/>
            </w:r>
          </w:hyperlink>
        </w:p>
        <w:p w14:paraId="7C12905B" w14:textId="50796EBE" w:rsidR="008D3785" w:rsidRDefault="008D3785">
          <w:pPr>
            <w:pStyle w:val="TOC3"/>
            <w:tabs>
              <w:tab w:val="right" w:leader="dot" w:pos="9350"/>
            </w:tabs>
            <w:rPr>
              <w:rFonts w:asciiTheme="minorHAnsi" w:hAnsiTheme="minorHAnsi"/>
              <w:noProof/>
              <w:sz w:val="22"/>
              <w:szCs w:val="22"/>
            </w:rPr>
          </w:pPr>
          <w:hyperlink w:anchor="_Toc507538524" w:history="1">
            <w:r w:rsidRPr="00B63D3C">
              <w:rPr>
                <w:rStyle w:val="Hyperlink"/>
                <w:noProof/>
              </w:rPr>
              <w:t>Defining the terms of Conceptualism</w:t>
            </w:r>
            <w:r>
              <w:rPr>
                <w:noProof/>
                <w:webHidden/>
              </w:rPr>
              <w:tab/>
            </w:r>
            <w:r>
              <w:rPr>
                <w:noProof/>
                <w:webHidden/>
              </w:rPr>
              <w:fldChar w:fldCharType="begin"/>
            </w:r>
            <w:r>
              <w:rPr>
                <w:noProof/>
                <w:webHidden/>
              </w:rPr>
              <w:instrText xml:space="preserve"> PAGEREF _Toc507538524 \h </w:instrText>
            </w:r>
            <w:r>
              <w:rPr>
                <w:noProof/>
                <w:webHidden/>
              </w:rPr>
            </w:r>
            <w:r>
              <w:rPr>
                <w:noProof/>
                <w:webHidden/>
              </w:rPr>
              <w:fldChar w:fldCharType="separate"/>
            </w:r>
            <w:r>
              <w:rPr>
                <w:noProof/>
                <w:webHidden/>
              </w:rPr>
              <w:t>14</w:t>
            </w:r>
            <w:r>
              <w:rPr>
                <w:noProof/>
                <w:webHidden/>
              </w:rPr>
              <w:fldChar w:fldCharType="end"/>
            </w:r>
          </w:hyperlink>
        </w:p>
        <w:p w14:paraId="6F38F1AF" w14:textId="2DE7F42F" w:rsidR="008D3785" w:rsidRDefault="008D3785">
          <w:pPr>
            <w:pStyle w:val="TOC3"/>
            <w:tabs>
              <w:tab w:val="right" w:leader="dot" w:pos="9350"/>
            </w:tabs>
            <w:rPr>
              <w:rFonts w:asciiTheme="minorHAnsi" w:hAnsiTheme="minorHAnsi"/>
              <w:noProof/>
              <w:sz w:val="22"/>
              <w:szCs w:val="22"/>
            </w:rPr>
          </w:pPr>
          <w:hyperlink w:anchor="_Toc507538525" w:history="1">
            <w:r w:rsidRPr="00B63D3C">
              <w:rPr>
                <w:rStyle w:val="Hyperlink"/>
                <w:noProof/>
              </w:rPr>
              <w:t>Chapter Organization</w:t>
            </w:r>
            <w:r>
              <w:rPr>
                <w:noProof/>
                <w:webHidden/>
              </w:rPr>
              <w:tab/>
            </w:r>
            <w:r>
              <w:rPr>
                <w:noProof/>
                <w:webHidden/>
              </w:rPr>
              <w:fldChar w:fldCharType="begin"/>
            </w:r>
            <w:r>
              <w:rPr>
                <w:noProof/>
                <w:webHidden/>
              </w:rPr>
              <w:instrText xml:space="preserve"> PAGEREF _Toc507538525 \h </w:instrText>
            </w:r>
            <w:r>
              <w:rPr>
                <w:noProof/>
                <w:webHidden/>
              </w:rPr>
            </w:r>
            <w:r>
              <w:rPr>
                <w:noProof/>
                <w:webHidden/>
              </w:rPr>
              <w:fldChar w:fldCharType="separate"/>
            </w:r>
            <w:r>
              <w:rPr>
                <w:noProof/>
                <w:webHidden/>
              </w:rPr>
              <w:t>18</w:t>
            </w:r>
            <w:r>
              <w:rPr>
                <w:noProof/>
                <w:webHidden/>
              </w:rPr>
              <w:fldChar w:fldCharType="end"/>
            </w:r>
          </w:hyperlink>
        </w:p>
        <w:p w14:paraId="769CC5E0" w14:textId="7A155EA6" w:rsidR="008D3785" w:rsidRDefault="008D3785">
          <w:pPr>
            <w:pStyle w:val="TOC1"/>
            <w:rPr>
              <w:rFonts w:asciiTheme="minorHAnsi" w:hAnsiTheme="minorHAnsi"/>
              <w:b w:val="0"/>
              <w:sz w:val="22"/>
              <w:szCs w:val="22"/>
            </w:rPr>
          </w:pPr>
          <w:hyperlink w:anchor="_Toc507538526" w:history="1">
            <w:r w:rsidRPr="00B63D3C">
              <w:rPr>
                <w:rStyle w:val="Hyperlink"/>
              </w:rPr>
              <w:t xml:space="preserve">Toilet Papering the Cultural Edifice: Jose Maceda’s </w:t>
            </w:r>
            <w:r w:rsidRPr="00B63D3C">
              <w:rPr>
                <w:rStyle w:val="Hyperlink"/>
                <w:i/>
              </w:rPr>
              <w:t>Cassettes 100</w:t>
            </w:r>
            <w:r w:rsidRPr="00B63D3C">
              <w:rPr>
                <w:rStyle w:val="Hyperlink"/>
              </w:rPr>
              <w:t xml:space="preserve"> as Philippine Happening</w:t>
            </w:r>
            <w:r>
              <w:rPr>
                <w:webHidden/>
              </w:rPr>
              <w:tab/>
            </w:r>
            <w:r>
              <w:rPr>
                <w:webHidden/>
              </w:rPr>
              <w:fldChar w:fldCharType="begin"/>
            </w:r>
            <w:r>
              <w:rPr>
                <w:webHidden/>
              </w:rPr>
              <w:instrText xml:space="preserve"> PAGEREF _Toc507538526 \h </w:instrText>
            </w:r>
            <w:r>
              <w:rPr>
                <w:webHidden/>
              </w:rPr>
            </w:r>
            <w:r>
              <w:rPr>
                <w:webHidden/>
              </w:rPr>
              <w:fldChar w:fldCharType="separate"/>
            </w:r>
            <w:r>
              <w:rPr>
                <w:webHidden/>
              </w:rPr>
              <w:t>22</w:t>
            </w:r>
            <w:r>
              <w:rPr>
                <w:webHidden/>
              </w:rPr>
              <w:fldChar w:fldCharType="end"/>
            </w:r>
          </w:hyperlink>
        </w:p>
        <w:p w14:paraId="77601397" w14:textId="7A2A9209" w:rsidR="008D3785" w:rsidRDefault="008D3785">
          <w:pPr>
            <w:pStyle w:val="TOC3"/>
            <w:tabs>
              <w:tab w:val="right" w:leader="dot" w:pos="9350"/>
            </w:tabs>
            <w:rPr>
              <w:rFonts w:asciiTheme="minorHAnsi" w:hAnsiTheme="minorHAnsi"/>
              <w:noProof/>
              <w:sz w:val="22"/>
              <w:szCs w:val="22"/>
            </w:rPr>
          </w:pPr>
          <w:hyperlink w:anchor="_Toc507538527" w:history="1">
            <w:r w:rsidRPr="00B63D3C">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_Toc507538527 \h </w:instrText>
            </w:r>
            <w:r>
              <w:rPr>
                <w:noProof/>
                <w:webHidden/>
              </w:rPr>
            </w:r>
            <w:r>
              <w:rPr>
                <w:noProof/>
                <w:webHidden/>
              </w:rPr>
              <w:fldChar w:fldCharType="separate"/>
            </w:r>
            <w:r>
              <w:rPr>
                <w:noProof/>
                <w:webHidden/>
              </w:rPr>
              <w:t>28</w:t>
            </w:r>
            <w:r>
              <w:rPr>
                <w:noProof/>
                <w:webHidden/>
              </w:rPr>
              <w:fldChar w:fldCharType="end"/>
            </w:r>
          </w:hyperlink>
        </w:p>
        <w:p w14:paraId="3BDC7361" w14:textId="6887D037" w:rsidR="008D3785" w:rsidRDefault="008D3785">
          <w:pPr>
            <w:pStyle w:val="TOC3"/>
            <w:tabs>
              <w:tab w:val="right" w:leader="dot" w:pos="9350"/>
            </w:tabs>
            <w:rPr>
              <w:rFonts w:asciiTheme="minorHAnsi" w:hAnsiTheme="minorHAnsi"/>
              <w:noProof/>
              <w:sz w:val="22"/>
              <w:szCs w:val="22"/>
            </w:rPr>
          </w:pPr>
          <w:hyperlink w:anchor="_Toc507538528" w:history="1">
            <w:r w:rsidRPr="00B63D3C">
              <w:rPr>
                <w:rStyle w:val="Hyperlink"/>
                <w:noProof/>
              </w:rPr>
              <w:t xml:space="preserve">Cassette Recording and the Drone in </w:t>
            </w:r>
            <w:r w:rsidRPr="00B63D3C">
              <w:rPr>
                <w:rStyle w:val="Hyperlink"/>
                <w:i/>
                <w:noProof/>
              </w:rPr>
              <w:t>Cassettes 100</w:t>
            </w:r>
            <w:r>
              <w:rPr>
                <w:noProof/>
                <w:webHidden/>
              </w:rPr>
              <w:tab/>
            </w:r>
            <w:r>
              <w:rPr>
                <w:noProof/>
                <w:webHidden/>
              </w:rPr>
              <w:fldChar w:fldCharType="begin"/>
            </w:r>
            <w:r>
              <w:rPr>
                <w:noProof/>
                <w:webHidden/>
              </w:rPr>
              <w:instrText xml:space="preserve"> PAGEREF _Toc507538528 \h </w:instrText>
            </w:r>
            <w:r>
              <w:rPr>
                <w:noProof/>
                <w:webHidden/>
              </w:rPr>
            </w:r>
            <w:r>
              <w:rPr>
                <w:noProof/>
                <w:webHidden/>
              </w:rPr>
              <w:fldChar w:fldCharType="separate"/>
            </w:r>
            <w:r>
              <w:rPr>
                <w:noProof/>
                <w:webHidden/>
              </w:rPr>
              <w:t>40</w:t>
            </w:r>
            <w:r>
              <w:rPr>
                <w:noProof/>
                <w:webHidden/>
              </w:rPr>
              <w:fldChar w:fldCharType="end"/>
            </w:r>
          </w:hyperlink>
        </w:p>
        <w:p w14:paraId="13431CE5" w14:textId="01EE42CA" w:rsidR="008D3785" w:rsidRDefault="008D3785">
          <w:pPr>
            <w:pStyle w:val="TOC3"/>
            <w:tabs>
              <w:tab w:val="right" w:leader="dot" w:pos="9350"/>
            </w:tabs>
            <w:rPr>
              <w:rFonts w:asciiTheme="minorHAnsi" w:hAnsiTheme="minorHAnsi"/>
              <w:noProof/>
              <w:sz w:val="22"/>
              <w:szCs w:val="22"/>
            </w:rPr>
          </w:pPr>
          <w:hyperlink w:anchor="_Toc507538529" w:history="1">
            <w:r w:rsidRPr="00B63D3C">
              <w:rPr>
                <w:rStyle w:val="Hyperlink"/>
                <w:noProof/>
              </w:rPr>
              <w:t xml:space="preserve">“Or do something”: Performing </w:t>
            </w:r>
            <w:r w:rsidRPr="00B63D3C">
              <w:rPr>
                <w:rStyle w:val="Hyperlink"/>
                <w:i/>
                <w:noProof/>
              </w:rPr>
              <w:t>Cassettes 100</w:t>
            </w:r>
            <w:r w:rsidRPr="00B63D3C">
              <w:rPr>
                <w:rStyle w:val="Hyperlink"/>
                <w:noProof/>
              </w:rPr>
              <w:t xml:space="preserve"> at the CCP</w:t>
            </w:r>
            <w:r>
              <w:rPr>
                <w:noProof/>
                <w:webHidden/>
              </w:rPr>
              <w:tab/>
            </w:r>
            <w:r>
              <w:rPr>
                <w:noProof/>
                <w:webHidden/>
              </w:rPr>
              <w:fldChar w:fldCharType="begin"/>
            </w:r>
            <w:r>
              <w:rPr>
                <w:noProof/>
                <w:webHidden/>
              </w:rPr>
              <w:instrText xml:space="preserve"> PAGEREF _Toc507538529 \h </w:instrText>
            </w:r>
            <w:r>
              <w:rPr>
                <w:noProof/>
                <w:webHidden/>
              </w:rPr>
            </w:r>
            <w:r>
              <w:rPr>
                <w:noProof/>
                <w:webHidden/>
              </w:rPr>
              <w:fldChar w:fldCharType="separate"/>
            </w:r>
            <w:r>
              <w:rPr>
                <w:noProof/>
                <w:webHidden/>
              </w:rPr>
              <w:t>49</w:t>
            </w:r>
            <w:r>
              <w:rPr>
                <w:noProof/>
                <w:webHidden/>
              </w:rPr>
              <w:fldChar w:fldCharType="end"/>
            </w:r>
          </w:hyperlink>
        </w:p>
        <w:p w14:paraId="10B829B4" w14:textId="4EFC1351" w:rsidR="008D3785" w:rsidRDefault="008D3785">
          <w:pPr>
            <w:pStyle w:val="TOC3"/>
            <w:tabs>
              <w:tab w:val="right" w:leader="dot" w:pos="9350"/>
            </w:tabs>
            <w:rPr>
              <w:rFonts w:asciiTheme="minorHAnsi" w:hAnsiTheme="minorHAnsi"/>
              <w:noProof/>
              <w:sz w:val="22"/>
              <w:szCs w:val="22"/>
            </w:rPr>
          </w:pPr>
          <w:hyperlink w:anchor="_Toc507538530" w:history="1">
            <w:r w:rsidRPr="00B63D3C">
              <w:rPr>
                <w:rStyle w:val="Hyperlink"/>
                <w:rFonts w:eastAsia="Times New Roman"/>
                <w:noProof/>
              </w:rPr>
              <w:t>Coda: Ugnayan</w:t>
            </w:r>
            <w:r>
              <w:rPr>
                <w:noProof/>
                <w:webHidden/>
              </w:rPr>
              <w:tab/>
            </w:r>
            <w:r>
              <w:rPr>
                <w:noProof/>
                <w:webHidden/>
              </w:rPr>
              <w:fldChar w:fldCharType="begin"/>
            </w:r>
            <w:r>
              <w:rPr>
                <w:noProof/>
                <w:webHidden/>
              </w:rPr>
              <w:instrText xml:space="preserve"> PAGEREF _Toc507538530 \h </w:instrText>
            </w:r>
            <w:r>
              <w:rPr>
                <w:noProof/>
                <w:webHidden/>
              </w:rPr>
            </w:r>
            <w:r>
              <w:rPr>
                <w:noProof/>
                <w:webHidden/>
              </w:rPr>
              <w:fldChar w:fldCharType="separate"/>
            </w:r>
            <w:r>
              <w:rPr>
                <w:noProof/>
                <w:webHidden/>
              </w:rPr>
              <w:t>62</w:t>
            </w:r>
            <w:r>
              <w:rPr>
                <w:noProof/>
                <w:webHidden/>
              </w:rPr>
              <w:fldChar w:fldCharType="end"/>
            </w:r>
          </w:hyperlink>
        </w:p>
        <w:p w14:paraId="04248DD3" w14:textId="13D64FE2" w:rsidR="008D3785" w:rsidRDefault="008D3785">
          <w:pPr>
            <w:pStyle w:val="TOC1"/>
            <w:rPr>
              <w:rFonts w:asciiTheme="minorHAnsi" w:hAnsiTheme="minorHAnsi"/>
              <w:b w:val="0"/>
              <w:sz w:val="22"/>
              <w:szCs w:val="22"/>
            </w:rPr>
          </w:pPr>
          <w:hyperlink w:anchor="_Toc507538531" w:history="1">
            <w:r w:rsidRPr="00B63D3C">
              <w:rPr>
                <w:rStyle w:val="Hyperlink"/>
              </w:rPr>
              <w:t>Roberto Chabet: Shifting Surfaces and Hanging Lines</w:t>
            </w:r>
            <w:r>
              <w:rPr>
                <w:webHidden/>
              </w:rPr>
              <w:tab/>
            </w:r>
            <w:r>
              <w:rPr>
                <w:webHidden/>
              </w:rPr>
              <w:fldChar w:fldCharType="begin"/>
            </w:r>
            <w:r>
              <w:rPr>
                <w:webHidden/>
              </w:rPr>
              <w:instrText xml:space="preserve"> PAGEREF _Toc507538531 \h </w:instrText>
            </w:r>
            <w:r>
              <w:rPr>
                <w:webHidden/>
              </w:rPr>
            </w:r>
            <w:r>
              <w:rPr>
                <w:webHidden/>
              </w:rPr>
              <w:fldChar w:fldCharType="separate"/>
            </w:r>
            <w:r>
              <w:rPr>
                <w:webHidden/>
              </w:rPr>
              <w:t>67</w:t>
            </w:r>
            <w:r>
              <w:rPr>
                <w:webHidden/>
              </w:rPr>
              <w:fldChar w:fldCharType="end"/>
            </w:r>
          </w:hyperlink>
        </w:p>
        <w:p w14:paraId="09618A4F" w14:textId="59C6D389" w:rsidR="008D3785" w:rsidRDefault="008D3785">
          <w:pPr>
            <w:pStyle w:val="TOC3"/>
            <w:tabs>
              <w:tab w:val="right" w:leader="dot" w:pos="9350"/>
            </w:tabs>
            <w:rPr>
              <w:rFonts w:asciiTheme="minorHAnsi" w:hAnsiTheme="minorHAnsi"/>
              <w:noProof/>
              <w:sz w:val="22"/>
              <w:szCs w:val="22"/>
            </w:rPr>
          </w:pPr>
          <w:hyperlink w:anchor="_Toc507538532" w:history="1">
            <w:r w:rsidRPr="00B63D3C">
              <w:rPr>
                <w:rStyle w:val="Hyperlink"/>
                <w:noProof/>
              </w:rPr>
              <w:t>Tearing Contemporary Art to Pieces at the CCP</w:t>
            </w:r>
            <w:r>
              <w:rPr>
                <w:noProof/>
                <w:webHidden/>
              </w:rPr>
              <w:tab/>
            </w:r>
            <w:r>
              <w:rPr>
                <w:noProof/>
                <w:webHidden/>
              </w:rPr>
              <w:fldChar w:fldCharType="begin"/>
            </w:r>
            <w:r>
              <w:rPr>
                <w:noProof/>
                <w:webHidden/>
              </w:rPr>
              <w:instrText xml:space="preserve"> PAGEREF _Toc507538532 \h </w:instrText>
            </w:r>
            <w:r>
              <w:rPr>
                <w:noProof/>
                <w:webHidden/>
              </w:rPr>
            </w:r>
            <w:r>
              <w:rPr>
                <w:noProof/>
                <w:webHidden/>
              </w:rPr>
              <w:fldChar w:fldCharType="separate"/>
            </w:r>
            <w:r>
              <w:rPr>
                <w:noProof/>
                <w:webHidden/>
              </w:rPr>
              <w:t>74</w:t>
            </w:r>
            <w:r>
              <w:rPr>
                <w:noProof/>
                <w:webHidden/>
              </w:rPr>
              <w:fldChar w:fldCharType="end"/>
            </w:r>
          </w:hyperlink>
        </w:p>
        <w:p w14:paraId="7E03A414" w14:textId="1FDADDFA" w:rsidR="008D3785" w:rsidRDefault="008D3785">
          <w:pPr>
            <w:pStyle w:val="TOC3"/>
            <w:tabs>
              <w:tab w:val="right" w:leader="dot" w:pos="9350"/>
            </w:tabs>
            <w:rPr>
              <w:rFonts w:asciiTheme="minorHAnsi" w:hAnsiTheme="minorHAnsi"/>
              <w:noProof/>
              <w:sz w:val="22"/>
              <w:szCs w:val="22"/>
            </w:rPr>
          </w:pPr>
          <w:hyperlink w:anchor="_Toc507538533" w:history="1">
            <w:r w:rsidRPr="00B63D3C">
              <w:rPr>
                <w:rStyle w:val="Hyperlink"/>
                <w:i/>
                <w:noProof/>
              </w:rPr>
              <w:t>New Works</w:t>
            </w:r>
            <w:r w:rsidRPr="00B63D3C">
              <w:rPr>
                <w:rStyle w:val="Hyperlink"/>
                <w:noProof/>
              </w:rPr>
              <w:t xml:space="preserve"> Exhibition (Tribute to Eva Hesse)</w:t>
            </w:r>
            <w:r>
              <w:rPr>
                <w:noProof/>
                <w:webHidden/>
              </w:rPr>
              <w:tab/>
            </w:r>
            <w:r>
              <w:rPr>
                <w:noProof/>
                <w:webHidden/>
              </w:rPr>
              <w:fldChar w:fldCharType="begin"/>
            </w:r>
            <w:r>
              <w:rPr>
                <w:noProof/>
                <w:webHidden/>
              </w:rPr>
              <w:instrText xml:space="preserve"> PAGEREF _Toc507538533 \h </w:instrText>
            </w:r>
            <w:r>
              <w:rPr>
                <w:noProof/>
                <w:webHidden/>
              </w:rPr>
            </w:r>
            <w:r>
              <w:rPr>
                <w:noProof/>
                <w:webHidden/>
              </w:rPr>
              <w:fldChar w:fldCharType="separate"/>
            </w:r>
            <w:r>
              <w:rPr>
                <w:noProof/>
                <w:webHidden/>
              </w:rPr>
              <w:t>85</w:t>
            </w:r>
            <w:r>
              <w:rPr>
                <w:noProof/>
                <w:webHidden/>
              </w:rPr>
              <w:fldChar w:fldCharType="end"/>
            </w:r>
          </w:hyperlink>
        </w:p>
        <w:p w14:paraId="6CBA99FC" w14:textId="4F8A3A21" w:rsidR="008D3785" w:rsidRDefault="008D3785">
          <w:pPr>
            <w:pStyle w:val="TOC3"/>
            <w:tabs>
              <w:tab w:val="right" w:leader="dot" w:pos="9350"/>
            </w:tabs>
            <w:rPr>
              <w:rFonts w:asciiTheme="minorHAnsi" w:hAnsiTheme="minorHAnsi"/>
              <w:noProof/>
              <w:sz w:val="22"/>
              <w:szCs w:val="22"/>
            </w:rPr>
          </w:pPr>
          <w:hyperlink w:anchor="_Toc507538534" w:history="1">
            <w:r w:rsidRPr="00B63D3C">
              <w:rPr>
                <w:rStyle w:val="Hyperlink"/>
                <w:noProof/>
              </w:rPr>
              <w:t xml:space="preserve">Drawing at the Door: </w:t>
            </w:r>
            <w:r w:rsidRPr="00B63D3C">
              <w:rPr>
                <w:rStyle w:val="Hyperlink"/>
                <w:i/>
                <w:noProof/>
              </w:rPr>
              <w:t>Bakawan</w:t>
            </w:r>
            <w:r>
              <w:rPr>
                <w:noProof/>
                <w:webHidden/>
              </w:rPr>
              <w:tab/>
            </w:r>
            <w:r>
              <w:rPr>
                <w:noProof/>
                <w:webHidden/>
              </w:rPr>
              <w:fldChar w:fldCharType="begin"/>
            </w:r>
            <w:r>
              <w:rPr>
                <w:noProof/>
                <w:webHidden/>
              </w:rPr>
              <w:instrText xml:space="preserve"> PAGEREF _Toc507538534 \h </w:instrText>
            </w:r>
            <w:r>
              <w:rPr>
                <w:noProof/>
                <w:webHidden/>
              </w:rPr>
            </w:r>
            <w:r>
              <w:rPr>
                <w:noProof/>
                <w:webHidden/>
              </w:rPr>
              <w:fldChar w:fldCharType="separate"/>
            </w:r>
            <w:r>
              <w:rPr>
                <w:noProof/>
                <w:webHidden/>
              </w:rPr>
              <w:t>102</w:t>
            </w:r>
            <w:r>
              <w:rPr>
                <w:noProof/>
                <w:webHidden/>
              </w:rPr>
              <w:fldChar w:fldCharType="end"/>
            </w:r>
          </w:hyperlink>
        </w:p>
        <w:p w14:paraId="4DB2492A" w14:textId="6AB5FE8D" w:rsidR="008D3785" w:rsidRDefault="008D3785">
          <w:pPr>
            <w:pStyle w:val="TOC1"/>
            <w:rPr>
              <w:rFonts w:asciiTheme="minorHAnsi" w:hAnsiTheme="minorHAnsi"/>
              <w:b w:val="0"/>
              <w:sz w:val="22"/>
              <w:szCs w:val="22"/>
            </w:rPr>
          </w:pPr>
          <w:hyperlink w:anchor="_Toc507538535" w:history="1">
            <w:r w:rsidRPr="00B63D3C">
              <w:rPr>
                <w:rStyle w:val="Hyperlink"/>
              </w:rPr>
              <w:t>Philippine Conceptualism: Locating Shop 6</w:t>
            </w:r>
            <w:r>
              <w:rPr>
                <w:webHidden/>
              </w:rPr>
              <w:tab/>
            </w:r>
            <w:r>
              <w:rPr>
                <w:webHidden/>
              </w:rPr>
              <w:fldChar w:fldCharType="begin"/>
            </w:r>
            <w:r>
              <w:rPr>
                <w:webHidden/>
              </w:rPr>
              <w:instrText xml:space="preserve"> PAGEREF _Toc507538535 \h </w:instrText>
            </w:r>
            <w:r>
              <w:rPr>
                <w:webHidden/>
              </w:rPr>
            </w:r>
            <w:r>
              <w:rPr>
                <w:webHidden/>
              </w:rPr>
              <w:fldChar w:fldCharType="separate"/>
            </w:r>
            <w:r>
              <w:rPr>
                <w:webHidden/>
              </w:rPr>
              <w:t>111</w:t>
            </w:r>
            <w:r>
              <w:rPr>
                <w:webHidden/>
              </w:rPr>
              <w:fldChar w:fldCharType="end"/>
            </w:r>
          </w:hyperlink>
        </w:p>
        <w:p w14:paraId="4BADAA65" w14:textId="41C7EA35" w:rsidR="008D3785" w:rsidRDefault="008D3785">
          <w:pPr>
            <w:pStyle w:val="TOC3"/>
            <w:tabs>
              <w:tab w:val="right" w:leader="dot" w:pos="9350"/>
            </w:tabs>
            <w:rPr>
              <w:rFonts w:asciiTheme="minorHAnsi" w:hAnsiTheme="minorHAnsi"/>
              <w:noProof/>
              <w:sz w:val="22"/>
              <w:szCs w:val="22"/>
            </w:rPr>
          </w:pPr>
          <w:hyperlink w:anchor="_Toc507538536" w:history="1">
            <w:r w:rsidRPr="00B63D3C">
              <w:rPr>
                <w:rStyle w:val="Hyperlink"/>
                <w:noProof/>
              </w:rPr>
              <w:t xml:space="preserve">Inappropriate Forms at the CCP’s </w:t>
            </w:r>
            <w:r w:rsidRPr="00B63D3C">
              <w:rPr>
                <w:rStyle w:val="Hyperlink"/>
                <w:i/>
                <w:noProof/>
              </w:rPr>
              <w:t>Summer Exhibition</w:t>
            </w:r>
            <w:r w:rsidRPr="00B63D3C">
              <w:rPr>
                <w:rStyle w:val="Hyperlink"/>
                <w:noProof/>
              </w:rPr>
              <w:t>s</w:t>
            </w:r>
            <w:r>
              <w:rPr>
                <w:noProof/>
                <w:webHidden/>
              </w:rPr>
              <w:tab/>
            </w:r>
            <w:r>
              <w:rPr>
                <w:noProof/>
                <w:webHidden/>
              </w:rPr>
              <w:fldChar w:fldCharType="begin"/>
            </w:r>
            <w:r>
              <w:rPr>
                <w:noProof/>
                <w:webHidden/>
              </w:rPr>
              <w:instrText xml:space="preserve"> PAGEREF _Toc507538536 \h </w:instrText>
            </w:r>
            <w:r>
              <w:rPr>
                <w:noProof/>
                <w:webHidden/>
              </w:rPr>
            </w:r>
            <w:r>
              <w:rPr>
                <w:noProof/>
                <w:webHidden/>
              </w:rPr>
              <w:fldChar w:fldCharType="separate"/>
            </w:r>
            <w:r>
              <w:rPr>
                <w:noProof/>
                <w:webHidden/>
              </w:rPr>
              <w:t>117</w:t>
            </w:r>
            <w:r>
              <w:rPr>
                <w:noProof/>
                <w:webHidden/>
              </w:rPr>
              <w:fldChar w:fldCharType="end"/>
            </w:r>
          </w:hyperlink>
        </w:p>
        <w:p w14:paraId="606ED23C" w14:textId="0BD1FE19" w:rsidR="008D3785" w:rsidRDefault="008D3785">
          <w:pPr>
            <w:pStyle w:val="TOC3"/>
            <w:tabs>
              <w:tab w:val="right" w:leader="dot" w:pos="9350"/>
            </w:tabs>
            <w:rPr>
              <w:rFonts w:asciiTheme="minorHAnsi" w:hAnsiTheme="minorHAnsi"/>
              <w:noProof/>
              <w:sz w:val="22"/>
              <w:szCs w:val="22"/>
            </w:rPr>
          </w:pPr>
          <w:hyperlink w:anchor="_Toc507538537" w:history="1">
            <w:r w:rsidRPr="00B63D3C">
              <w:rPr>
                <w:rStyle w:val="Hyperlink"/>
                <w:noProof/>
                <w:lang w:eastAsia="zh-TW"/>
              </w:rPr>
              <w:t xml:space="preserve">Finding </w:t>
            </w:r>
            <w:r w:rsidRPr="00B63D3C">
              <w:rPr>
                <w:rStyle w:val="Hyperlink"/>
                <w:i/>
                <w:noProof/>
                <w:lang w:eastAsia="zh-TW"/>
              </w:rPr>
              <w:t>Shop 6</w:t>
            </w:r>
            <w:r w:rsidRPr="00B63D3C">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_Toc507538537 \h </w:instrText>
            </w:r>
            <w:r>
              <w:rPr>
                <w:noProof/>
                <w:webHidden/>
              </w:rPr>
            </w:r>
            <w:r>
              <w:rPr>
                <w:noProof/>
                <w:webHidden/>
              </w:rPr>
              <w:fldChar w:fldCharType="separate"/>
            </w:r>
            <w:r>
              <w:rPr>
                <w:noProof/>
                <w:webHidden/>
              </w:rPr>
              <w:t>132</w:t>
            </w:r>
            <w:r>
              <w:rPr>
                <w:noProof/>
                <w:webHidden/>
              </w:rPr>
              <w:fldChar w:fldCharType="end"/>
            </w:r>
          </w:hyperlink>
        </w:p>
        <w:p w14:paraId="16843711" w14:textId="437CD20A" w:rsidR="008D3785" w:rsidRDefault="008D3785">
          <w:pPr>
            <w:pStyle w:val="TOC3"/>
            <w:tabs>
              <w:tab w:val="right" w:leader="dot" w:pos="9350"/>
            </w:tabs>
            <w:rPr>
              <w:rFonts w:asciiTheme="minorHAnsi" w:hAnsiTheme="minorHAnsi"/>
              <w:noProof/>
              <w:sz w:val="22"/>
              <w:szCs w:val="22"/>
            </w:rPr>
          </w:pPr>
          <w:hyperlink w:anchor="_Toc507538538" w:history="1">
            <w:r w:rsidRPr="00B63D3C">
              <w:rPr>
                <w:rStyle w:val="Hyperlink"/>
                <w:noProof/>
              </w:rPr>
              <w:t>Inaugurating Sining Kamalig Extension (Shop 6)</w:t>
            </w:r>
            <w:r>
              <w:rPr>
                <w:noProof/>
                <w:webHidden/>
              </w:rPr>
              <w:tab/>
            </w:r>
            <w:r>
              <w:rPr>
                <w:noProof/>
                <w:webHidden/>
              </w:rPr>
              <w:fldChar w:fldCharType="begin"/>
            </w:r>
            <w:r>
              <w:rPr>
                <w:noProof/>
                <w:webHidden/>
              </w:rPr>
              <w:instrText xml:space="preserve"> PAGEREF _Toc507538538 \h </w:instrText>
            </w:r>
            <w:r>
              <w:rPr>
                <w:noProof/>
                <w:webHidden/>
              </w:rPr>
            </w:r>
            <w:r>
              <w:rPr>
                <w:noProof/>
                <w:webHidden/>
              </w:rPr>
              <w:fldChar w:fldCharType="separate"/>
            </w:r>
            <w:r>
              <w:rPr>
                <w:noProof/>
                <w:webHidden/>
              </w:rPr>
              <w:t>147</w:t>
            </w:r>
            <w:r>
              <w:rPr>
                <w:noProof/>
                <w:webHidden/>
              </w:rPr>
              <w:fldChar w:fldCharType="end"/>
            </w:r>
          </w:hyperlink>
        </w:p>
        <w:p w14:paraId="694156E6" w14:textId="7A8DFE12" w:rsidR="008D3785" w:rsidRDefault="008D3785">
          <w:pPr>
            <w:pStyle w:val="TOC3"/>
            <w:tabs>
              <w:tab w:val="right" w:leader="dot" w:pos="9350"/>
            </w:tabs>
            <w:rPr>
              <w:rFonts w:asciiTheme="minorHAnsi" w:hAnsiTheme="minorHAnsi"/>
              <w:noProof/>
              <w:sz w:val="22"/>
              <w:szCs w:val="22"/>
            </w:rPr>
          </w:pPr>
          <w:hyperlink w:anchor="_Toc507538539" w:history="1">
            <w:r w:rsidRPr="00B63D3C">
              <w:rPr>
                <w:rStyle w:val="Hyperlink"/>
                <w:noProof/>
              </w:rPr>
              <w:t>Laudico and Modesto Go Bananas</w:t>
            </w:r>
            <w:r>
              <w:rPr>
                <w:noProof/>
                <w:webHidden/>
              </w:rPr>
              <w:tab/>
            </w:r>
            <w:r>
              <w:rPr>
                <w:noProof/>
                <w:webHidden/>
              </w:rPr>
              <w:fldChar w:fldCharType="begin"/>
            </w:r>
            <w:r>
              <w:rPr>
                <w:noProof/>
                <w:webHidden/>
              </w:rPr>
              <w:instrText xml:space="preserve"> PAGEREF _Toc507538539 \h </w:instrText>
            </w:r>
            <w:r>
              <w:rPr>
                <w:noProof/>
                <w:webHidden/>
              </w:rPr>
            </w:r>
            <w:r>
              <w:rPr>
                <w:noProof/>
                <w:webHidden/>
              </w:rPr>
              <w:fldChar w:fldCharType="separate"/>
            </w:r>
            <w:r>
              <w:rPr>
                <w:noProof/>
                <w:webHidden/>
              </w:rPr>
              <w:t>154</w:t>
            </w:r>
            <w:r>
              <w:rPr>
                <w:noProof/>
                <w:webHidden/>
              </w:rPr>
              <w:fldChar w:fldCharType="end"/>
            </w:r>
          </w:hyperlink>
        </w:p>
        <w:p w14:paraId="0AAF9996" w14:textId="191A02A1" w:rsidR="008D3785" w:rsidRDefault="008D3785">
          <w:pPr>
            <w:pStyle w:val="TOC3"/>
            <w:tabs>
              <w:tab w:val="right" w:leader="dot" w:pos="9350"/>
            </w:tabs>
            <w:rPr>
              <w:rFonts w:asciiTheme="minorHAnsi" w:hAnsiTheme="minorHAnsi"/>
              <w:noProof/>
              <w:sz w:val="22"/>
              <w:szCs w:val="22"/>
            </w:rPr>
          </w:pPr>
          <w:hyperlink w:anchor="_Toc507538540" w:history="1">
            <w:r w:rsidRPr="00B63D3C">
              <w:rPr>
                <w:rStyle w:val="Hyperlink"/>
                <w:noProof/>
                <w:lang w:eastAsia="zh-TW"/>
              </w:rPr>
              <w:t xml:space="preserve">Beyond Shop Walls: </w:t>
            </w:r>
            <w:r w:rsidRPr="00B63D3C">
              <w:rPr>
                <w:rStyle w:val="Hyperlink"/>
                <w:i/>
                <w:noProof/>
                <w:lang w:eastAsia="zh-TW"/>
              </w:rPr>
              <w:t xml:space="preserve">101 Artists </w:t>
            </w:r>
            <w:r w:rsidRPr="00B63D3C">
              <w:rPr>
                <w:rStyle w:val="Hyperlink"/>
                <w:noProof/>
                <w:lang w:eastAsia="zh-TW"/>
              </w:rPr>
              <w:t xml:space="preserve">and </w:t>
            </w:r>
            <w:r w:rsidRPr="00B63D3C">
              <w:rPr>
                <w:rStyle w:val="Hyperlink"/>
                <w:i/>
                <w:noProof/>
                <w:lang w:eastAsia="zh-TW"/>
              </w:rPr>
              <w:t>Shop 6 Exhibition</w:t>
            </w:r>
            <w:r w:rsidRPr="00B63D3C">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_Toc507538540 \h </w:instrText>
            </w:r>
            <w:r>
              <w:rPr>
                <w:noProof/>
                <w:webHidden/>
              </w:rPr>
            </w:r>
            <w:r>
              <w:rPr>
                <w:noProof/>
                <w:webHidden/>
              </w:rPr>
              <w:fldChar w:fldCharType="separate"/>
            </w:r>
            <w:r>
              <w:rPr>
                <w:noProof/>
                <w:webHidden/>
              </w:rPr>
              <w:t>162</w:t>
            </w:r>
            <w:r>
              <w:rPr>
                <w:noProof/>
                <w:webHidden/>
              </w:rPr>
              <w:fldChar w:fldCharType="end"/>
            </w:r>
          </w:hyperlink>
        </w:p>
        <w:p w14:paraId="0DA3D5C7" w14:textId="0E3CFBCF" w:rsidR="008D3785" w:rsidRDefault="008D3785">
          <w:pPr>
            <w:pStyle w:val="TOC1"/>
            <w:rPr>
              <w:rFonts w:asciiTheme="minorHAnsi" w:hAnsiTheme="minorHAnsi"/>
              <w:b w:val="0"/>
              <w:sz w:val="22"/>
              <w:szCs w:val="22"/>
            </w:rPr>
          </w:pPr>
          <w:hyperlink w:anchor="_Toc507538541" w:history="1">
            <w:r w:rsidRPr="00B63D3C">
              <w:rPr>
                <w:rStyle w:val="Hyperlink"/>
              </w:rPr>
              <w:t>Junyee’s Woods: Conceptualism in Contemporary Indigenous Art</w:t>
            </w:r>
            <w:r>
              <w:rPr>
                <w:webHidden/>
              </w:rPr>
              <w:tab/>
            </w:r>
            <w:r>
              <w:rPr>
                <w:webHidden/>
              </w:rPr>
              <w:fldChar w:fldCharType="begin"/>
            </w:r>
            <w:r>
              <w:rPr>
                <w:webHidden/>
              </w:rPr>
              <w:instrText xml:space="preserve"> PAGEREF _Toc507538541 \h </w:instrText>
            </w:r>
            <w:r>
              <w:rPr>
                <w:webHidden/>
              </w:rPr>
            </w:r>
            <w:r>
              <w:rPr>
                <w:webHidden/>
              </w:rPr>
              <w:fldChar w:fldCharType="separate"/>
            </w:r>
            <w:r>
              <w:rPr>
                <w:webHidden/>
              </w:rPr>
              <w:t>172</w:t>
            </w:r>
            <w:r>
              <w:rPr>
                <w:webHidden/>
              </w:rPr>
              <w:fldChar w:fldCharType="end"/>
            </w:r>
          </w:hyperlink>
        </w:p>
        <w:p w14:paraId="614CF54E" w14:textId="4936E5EF" w:rsidR="008D3785" w:rsidRDefault="008D3785">
          <w:pPr>
            <w:pStyle w:val="TOC3"/>
            <w:tabs>
              <w:tab w:val="right" w:leader="dot" w:pos="9350"/>
            </w:tabs>
            <w:rPr>
              <w:rFonts w:asciiTheme="minorHAnsi" w:hAnsiTheme="minorHAnsi"/>
              <w:noProof/>
              <w:sz w:val="22"/>
              <w:szCs w:val="22"/>
            </w:rPr>
          </w:pPr>
          <w:hyperlink w:anchor="_Toc507538542" w:history="1">
            <w:r w:rsidRPr="00B63D3C">
              <w:rPr>
                <w:rStyle w:val="Hyperlink"/>
                <w:i/>
                <w:noProof/>
              </w:rPr>
              <w:t xml:space="preserve">Trellis (Balag) </w:t>
            </w:r>
            <w:r w:rsidRPr="00B63D3C">
              <w:rPr>
                <w:rStyle w:val="Hyperlink"/>
                <w:noProof/>
              </w:rPr>
              <w:t>Collaborative Installation as Indigenous?</w:t>
            </w:r>
            <w:r>
              <w:rPr>
                <w:noProof/>
                <w:webHidden/>
              </w:rPr>
              <w:tab/>
            </w:r>
            <w:r>
              <w:rPr>
                <w:noProof/>
                <w:webHidden/>
              </w:rPr>
              <w:fldChar w:fldCharType="begin"/>
            </w:r>
            <w:r>
              <w:rPr>
                <w:noProof/>
                <w:webHidden/>
              </w:rPr>
              <w:instrText xml:space="preserve"> PAGEREF _Toc507538542 \h </w:instrText>
            </w:r>
            <w:r>
              <w:rPr>
                <w:noProof/>
                <w:webHidden/>
              </w:rPr>
            </w:r>
            <w:r>
              <w:rPr>
                <w:noProof/>
                <w:webHidden/>
              </w:rPr>
              <w:fldChar w:fldCharType="separate"/>
            </w:r>
            <w:r>
              <w:rPr>
                <w:noProof/>
                <w:webHidden/>
              </w:rPr>
              <w:t>177</w:t>
            </w:r>
            <w:r>
              <w:rPr>
                <w:noProof/>
                <w:webHidden/>
              </w:rPr>
              <w:fldChar w:fldCharType="end"/>
            </w:r>
          </w:hyperlink>
        </w:p>
        <w:p w14:paraId="606B8C26" w14:textId="3957331E" w:rsidR="008D3785" w:rsidRDefault="008D3785">
          <w:pPr>
            <w:pStyle w:val="TOC3"/>
            <w:tabs>
              <w:tab w:val="right" w:leader="dot" w:pos="9350"/>
            </w:tabs>
            <w:rPr>
              <w:rFonts w:asciiTheme="minorHAnsi" w:hAnsiTheme="minorHAnsi"/>
              <w:noProof/>
              <w:sz w:val="22"/>
              <w:szCs w:val="22"/>
            </w:rPr>
          </w:pPr>
          <w:hyperlink w:anchor="_Toc507538543" w:history="1">
            <w:r w:rsidRPr="00B63D3C">
              <w:rPr>
                <w:rStyle w:val="Hyperlink"/>
                <w:i/>
                <w:noProof/>
              </w:rPr>
              <w:t>Malabayabas</w:t>
            </w:r>
            <w:r w:rsidRPr="00B63D3C">
              <w:rPr>
                <w:rStyle w:val="Hyperlink"/>
                <w:noProof/>
              </w:rPr>
              <w:t>, and other types of wood in Junyee’s sculptures</w:t>
            </w:r>
            <w:r>
              <w:rPr>
                <w:noProof/>
                <w:webHidden/>
              </w:rPr>
              <w:tab/>
            </w:r>
            <w:r>
              <w:rPr>
                <w:noProof/>
                <w:webHidden/>
              </w:rPr>
              <w:fldChar w:fldCharType="begin"/>
            </w:r>
            <w:r>
              <w:rPr>
                <w:noProof/>
                <w:webHidden/>
              </w:rPr>
              <w:instrText xml:space="preserve"> PAGEREF _Toc507538543 \h </w:instrText>
            </w:r>
            <w:r>
              <w:rPr>
                <w:noProof/>
                <w:webHidden/>
              </w:rPr>
            </w:r>
            <w:r>
              <w:rPr>
                <w:noProof/>
                <w:webHidden/>
              </w:rPr>
              <w:fldChar w:fldCharType="separate"/>
            </w:r>
            <w:r>
              <w:rPr>
                <w:noProof/>
                <w:webHidden/>
              </w:rPr>
              <w:t>187</w:t>
            </w:r>
            <w:r>
              <w:rPr>
                <w:noProof/>
                <w:webHidden/>
              </w:rPr>
              <w:fldChar w:fldCharType="end"/>
            </w:r>
          </w:hyperlink>
        </w:p>
        <w:p w14:paraId="18EC6D57" w14:textId="0D5048D2" w:rsidR="008D3785" w:rsidRDefault="008D3785">
          <w:pPr>
            <w:pStyle w:val="TOC3"/>
            <w:tabs>
              <w:tab w:val="right" w:leader="dot" w:pos="9350"/>
            </w:tabs>
            <w:rPr>
              <w:rFonts w:asciiTheme="minorHAnsi" w:hAnsiTheme="minorHAnsi"/>
              <w:noProof/>
              <w:sz w:val="22"/>
              <w:szCs w:val="22"/>
            </w:rPr>
          </w:pPr>
          <w:hyperlink w:anchor="_Toc507538544" w:history="1">
            <w:r w:rsidRPr="00B63D3C">
              <w:rPr>
                <w:rStyle w:val="Hyperlink"/>
                <w:i/>
                <w:noProof/>
              </w:rPr>
              <w:t>Wood Things</w:t>
            </w:r>
            <w:r w:rsidRPr="00B63D3C">
              <w:rPr>
                <w:rStyle w:val="Hyperlink"/>
                <w:noProof/>
              </w:rPr>
              <w:t xml:space="preserve"> Infiltrate the CCP</w:t>
            </w:r>
            <w:r>
              <w:rPr>
                <w:noProof/>
                <w:webHidden/>
              </w:rPr>
              <w:tab/>
            </w:r>
            <w:r>
              <w:rPr>
                <w:noProof/>
                <w:webHidden/>
              </w:rPr>
              <w:fldChar w:fldCharType="begin"/>
            </w:r>
            <w:r>
              <w:rPr>
                <w:noProof/>
                <w:webHidden/>
              </w:rPr>
              <w:instrText xml:space="preserve"> PAGEREF _Toc507538544 \h </w:instrText>
            </w:r>
            <w:r>
              <w:rPr>
                <w:noProof/>
                <w:webHidden/>
              </w:rPr>
            </w:r>
            <w:r>
              <w:rPr>
                <w:noProof/>
                <w:webHidden/>
              </w:rPr>
              <w:fldChar w:fldCharType="separate"/>
            </w:r>
            <w:r>
              <w:rPr>
                <w:noProof/>
                <w:webHidden/>
              </w:rPr>
              <w:t>197</w:t>
            </w:r>
            <w:r>
              <w:rPr>
                <w:noProof/>
                <w:webHidden/>
              </w:rPr>
              <w:fldChar w:fldCharType="end"/>
            </w:r>
          </w:hyperlink>
        </w:p>
        <w:p w14:paraId="412B6CC9" w14:textId="1567E7CD" w:rsidR="008D3785" w:rsidRDefault="008D3785">
          <w:pPr>
            <w:pStyle w:val="TOC3"/>
            <w:tabs>
              <w:tab w:val="right" w:leader="dot" w:pos="9350"/>
            </w:tabs>
            <w:rPr>
              <w:rFonts w:asciiTheme="minorHAnsi" w:hAnsiTheme="minorHAnsi"/>
              <w:noProof/>
              <w:sz w:val="22"/>
              <w:szCs w:val="22"/>
            </w:rPr>
          </w:pPr>
          <w:hyperlink w:anchor="_Toc507538545" w:history="1">
            <w:r w:rsidRPr="00B63D3C">
              <w:rPr>
                <w:rStyle w:val="Hyperlink"/>
                <w:noProof/>
              </w:rPr>
              <w:t>Contemporary Indigenous Art Infects the Galleries</w:t>
            </w:r>
            <w:r>
              <w:rPr>
                <w:noProof/>
                <w:webHidden/>
              </w:rPr>
              <w:tab/>
            </w:r>
            <w:r>
              <w:rPr>
                <w:noProof/>
                <w:webHidden/>
              </w:rPr>
              <w:fldChar w:fldCharType="begin"/>
            </w:r>
            <w:r>
              <w:rPr>
                <w:noProof/>
                <w:webHidden/>
              </w:rPr>
              <w:instrText xml:space="preserve"> PAGEREF _Toc507538545 \h </w:instrText>
            </w:r>
            <w:r>
              <w:rPr>
                <w:noProof/>
                <w:webHidden/>
              </w:rPr>
            </w:r>
            <w:r>
              <w:rPr>
                <w:noProof/>
                <w:webHidden/>
              </w:rPr>
              <w:fldChar w:fldCharType="separate"/>
            </w:r>
            <w:r>
              <w:rPr>
                <w:noProof/>
                <w:webHidden/>
              </w:rPr>
              <w:t>203</w:t>
            </w:r>
            <w:r>
              <w:rPr>
                <w:noProof/>
                <w:webHidden/>
              </w:rPr>
              <w:fldChar w:fldCharType="end"/>
            </w:r>
          </w:hyperlink>
        </w:p>
        <w:p w14:paraId="39F92E1E" w14:textId="1A5C8AF8" w:rsidR="008D3785" w:rsidRDefault="008D3785">
          <w:pPr>
            <w:pStyle w:val="TOC3"/>
            <w:tabs>
              <w:tab w:val="right" w:leader="dot" w:pos="9350"/>
            </w:tabs>
            <w:rPr>
              <w:rFonts w:asciiTheme="minorHAnsi" w:hAnsiTheme="minorHAnsi"/>
              <w:noProof/>
              <w:sz w:val="22"/>
              <w:szCs w:val="22"/>
            </w:rPr>
          </w:pPr>
          <w:hyperlink w:anchor="_Toc507538546" w:history="1">
            <w:r w:rsidRPr="00B63D3C">
              <w:rPr>
                <w:rStyle w:val="Hyperlink"/>
                <w:noProof/>
              </w:rPr>
              <w:t xml:space="preserve">A </w:t>
            </w:r>
            <w:r w:rsidRPr="00B63D3C">
              <w:rPr>
                <w:rStyle w:val="Hyperlink"/>
                <w:i/>
                <w:noProof/>
              </w:rPr>
              <w:t xml:space="preserve">New Seed </w:t>
            </w:r>
            <w:r w:rsidRPr="00B63D3C">
              <w:rPr>
                <w:rStyle w:val="Hyperlink"/>
                <w:noProof/>
              </w:rPr>
              <w:t>for the Philippines</w:t>
            </w:r>
            <w:r>
              <w:rPr>
                <w:noProof/>
                <w:webHidden/>
              </w:rPr>
              <w:tab/>
            </w:r>
            <w:r>
              <w:rPr>
                <w:noProof/>
                <w:webHidden/>
              </w:rPr>
              <w:fldChar w:fldCharType="begin"/>
            </w:r>
            <w:r>
              <w:rPr>
                <w:noProof/>
                <w:webHidden/>
              </w:rPr>
              <w:instrText xml:space="preserve"> PAGEREF _Toc507538546 \h </w:instrText>
            </w:r>
            <w:r>
              <w:rPr>
                <w:noProof/>
                <w:webHidden/>
              </w:rPr>
            </w:r>
            <w:r>
              <w:rPr>
                <w:noProof/>
                <w:webHidden/>
              </w:rPr>
              <w:fldChar w:fldCharType="separate"/>
            </w:r>
            <w:r>
              <w:rPr>
                <w:noProof/>
                <w:webHidden/>
              </w:rPr>
              <w:t>215</w:t>
            </w:r>
            <w:r>
              <w:rPr>
                <w:noProof/>
                <w:webHidden/>
              </w:rPr>
              <w:fldChar w:fldCharType="end"/>
            </w:r>
          </w:hyperlink>
        </w:p>
        <w:p w14:paraId="2EDB4F12" w14:textId="536FDBC3" w:rsidR="00F97357" w:rsidRPr="00971F8E" w:rsidRDefault="005A2114">
          <w:pPr>
            <w:rPr>
              <w:b/>
              <w:bCs/>
              <w:noProof/>
            </w:rPr>
          </w:pPr>
          <w:r>
            <w:rPr>
              <w:b/>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3" w:name="_Toc507538520"/>
      <w:r>
        <w:lastRenderedPageBreak/>
        <w:t>LIST OF FIGURES</w:t>
      </w:r>
      <w:bookmarkEnd w:id="3"/>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77777777" w:rsidR="00971F8E" w:rsidRDefault="00971F8E" w:rsidP="00971F8E">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1B63C549" w14:textId="77777777" w:rsidR="00971F8E" w:rsidRPr="00DC408E" w:rsidRDefault="00971F8E"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77777777"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77777777"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77777777"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77777777"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lastRenderedPageBreak/>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1973, interior tire tube and plywood, 1973 (Photograph by Nathaniel Gutierrez)</w:t>
      </w:r>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lastRenderedPageBreak/>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lastRenderedPageBreak/>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77777777"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7101DF06" w:rsidR="00971F8E" w:rsidRDefault="00971F8E" w:rsidP="00971F8E">
      <w:pPr>
        <w:spacing w:after="160" w:line="259"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6924FC8A" w14:textId="5E0A21DA" w:rsidR="009D7658" w:rsidRDefault="009D7658" w:rsidP="00971F8E">
      <w:pPr>
        <w:spacing w:after="160" w:line="259" w:lineRule="auto"/>
        <w:rPr>
          <w:rFonts w:eastAsiaTheme="majorEastAsia" w:cstheme="majorBidi"/>
          <w:b/>
          <w:bCs/>
          <w:caps/>
        </w:rPr>
      </w:pPr>
    </w:p>
    <w:p w14:paraId="20A010FB"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4" w:name="_Toc507538521"/>
      <w:r>
        <w:lastRenderedPageBreak/>
        <w:t>LIST OF APPENDICES</w:t>
      </w:r>
      <w:bookmarkEnd w:id="4"/>
    </w:p>
    <w:p w14:paraId="3AF1DCE5" w14:textId="5D66B96B" w:rsidR="009D7658" w:rsidRDefault="009D7658" w:rsidP="009D7658">
      <w:r>
        <w:t>APPENDIX</w:t>
      </w:r>
    </w:p>
    <w:p w14:paraId="48E41D41" w14:textId="4EACF0CB" w:rsidR="009D7658" w:rsidRDefault="009D7658" w:rsidP="009D7658">
      <w:pPr>
        <w:spacing w:line="240" w:lineRule="auto"/>
      </w:pPr>
    </w:p>
    <w:p w14:paraId="5B9E8E3C" w14:textId="3512A067" w:rsidR="009904C0" w:rsidRDefault="00C9720F" w:rsidP="00C9720F">
      <w:r>
        <w:t xml:space="preserve">A. </w:t>
      </w:r>
    </w:p>
    <w:p w14:paraId="26A06EBB" w14:textId="77777777" w:rsidR="009904C0" w:rsidRDefault="009904C0">
      <w:pPr>
        <w:spacing w:after="160" w:line="259" w:lineRule="auto"/>
      </w:pPr>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5" w:name="_Toc507538522"/>
      <w:r>
        <w:lastRenderedPageBreak/>
        <w:t>ABSTRACT</w:t>
      </w:r>
      <w:bookmarkEnd w:id="5"/>
    </w:p>
    <w:p w14:paraId="48007493" w14:textId="77777777" w:rsidR="004E24BE" w:rsidRPr="004E24BE" w:rsidRDefault="004E24BE" w:rsidP="004E24BE">
      <w:pPr>
        <w:pStyle w:val="RackhamBody"/>
      </w:pPr>
    </w:p>
    <w:p w14:paraId="13437506" w14:textId="5F3279F0" w:rsidR="009904C0" w:rsidRDefault="004E24BE" w:rsidP="009904C0">
      <w:pPr>
        <w:pStyle w:val="RackhamBody"/>
      </w:pPr>
      <w:r>
        <w:t>To be added.</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72667C" w:rsidRDefault="00B13A03" w:rsidP="00C65C2F">
      <w:pPr>
        <w:pStyle w:val="Heading1"/>
      </w:pPr>
      <w:bookmarkStart w:id="6" w:name="_Toc507538523"/>
      <w:r w:rsidRPr="0072667C">
        <w:lastRenderedPageBreak/>
        <w:t>I</w:t>
      </w:r>
      <w:r w:rsidR="00BF64E5" w:rsidRPr="0072667C">
        <w:t>ntroduction</w:t>
      </w:r>
      <w:bookmarkEnd w:id="6"/>
    </w:p>
    <w:p w14:paraId="5213B20D" w14:textId="58A28AB7" w:rsidR="00B13A03" w:rsidRDefault="00B13A03" w:rsidP="00C65C2F"/>
    <w:p w14:paraId="200F684A" w14:textId="77777777" w:rsidR="00B13A03" w:rsidRDefault="00B13A03" w:rsidP="00C65C2F">
      <w:pPr>
        <w:ind w:firstLine="720"/>
        <w:contextualSpacing/>
        <w:rPr>
          <w:rFonts w:cs="Times New Roman"/>
        </w:rPr>
      </w:pPr>
      <w:r w:rsidRPr="000870C1">
        <w:rPr>
          <w:rFonts w:cs="Times New Roman"/>
          <w:b/>
        </w:rPr>
        <w:t xml:space="preserve"> [</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in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w:t>
      </w:r>
      <w:proofErr w:type="gramStart"/>
      <w:r>
        <w:rPr>
          <w:rFonts w:cs="Times New Roman"/>
        </w:rPr>
        <w:t>circle</w:t>
      </w:r>
      <w:proofErr w:type="gramEnd"/>
      <w:r>
        <w:rPr>
          <w:rFonts w:cs="Times New Roman"/>
        </w:rPr>
        <w:t xml:space="preserve"> in front of </w:t>
      </w:r>
      <w:r>
        <w:rPr>
          <w:rFonts w:cs="Times New Roman"/>
          <w:i/>
        </w:rPr>
        <w:t>Bubong</w:t>
      </w:r>
      <w:r>
        <w:rPr>
          <w:rFonts w:cs="Times New Roman"/>
        </w:rPr>
        <w:t xml:space="preserve">. The women on the far right of the photograph looks down at the edge of the rusty rooftop while she moves towards it, as if she, too, is about to test the stability of the haphazard construction under her stacked heels.  </w:t>
      </w:r>
    </w:p>
    <w:p w14:paraId="0A20A83E" w14:textId="77777777" w:rsidR="00B13A03" w:rsidRDefault="00B13A03" w:rsidP="00C65C2F">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 xml:space="preserve">at the CCP in 1979. As indicated by its straightforward title, the exhibition included works by five contemporary sculptors in the Philippines: Napoleon V. Abueva, Ed Castrillo, Allan </w:t>
      </w:r>
      <w:proofErr w:type="spellStart"/>
      <w:r>
        <w:rPr>
          <w:rFonts w:cs="Times New Roman"/>
        </w:rPr>
        <w:t>Cosio</w:t>
      </w:r>
      <w:proofErr w:type="spellEnd"/>
      <w:r>
        <w:rPr>
          <w:rFonts w:cs="Times New Roman"/>
        </w:rPr>
        <w:t xml:space="preserve">, Ginny </w:t>
      </w:r>
      <w:proofErr w:type="spellStart"/>
      <w:r>
        <w:rPr>
          <w:rFonts w:cs="Times New Roman"/>
        </w:rPr>
        <w:t>Dandan</w:t>
      </w:r>
      <w:proofErr w:type="spellEnd"/>
      <w:r>
        <w:rPr>
          <w:rFonts w:cs="Times New Roman"/>
        </w:rPr>
        <w:t>,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heels and flowing skirts. </w:t>
      </w:r>
    </w:p>
    <w:p w14:paraId="21E2FF55" w14:textId="77777777" w:rsidR="00B13A03" w:rsidRPr="004862BC" w:rsidRDefault="00B13A03" w:rsidP="00C65C2F">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Imelda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w:t>
      </w:r>
      <w:r w:rsidRPr="00E404D0">
        <w:rPr>
          <w:rFonts w:cs="Times New Roman"/>
        </w:rPr>
        <w:lastRenderedPageBreak/>
        <w:t>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it with squatters.”</w:t>
      </w:r>
      <w:r w:rsidRPr="0066689B">
        <w:rPr>
          <w:rStyle w:val="FootnoteReference"/>
          <w:rFonts w:cs="Times New Roman"/>
        </w:rPr>
        <w:t xml:space="preserve"> </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1C6A2B2F" w14:textId="04593887" w:rsidR="00B13A03" w:rsidRPr="000870C1" w:rsidRDefault="00B13A03" w:rsidP="00C65C2F">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the everyday and found materials that engage with its surroundings, and the fluidity of rebellion or perception of it. The anecdote also prominently features representation from dominant players in discussing art in Manila from the 1970s: the artist, the spectator, the critic, and the autocratic State in the form of Imelda Marcos and the CCP. 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Moreover, Bautista’s mistaken recollection that </w:t>
      </w:r>
      <w:r>
        <w:rPr>
          <w:rFonts w:cs="Times New Roman"/>
          <w:i/>
        </w:rPr>
        <w:t xml:space="preserve">Bubong </w:t>
      </w:r>
      <w:r>
        <w:rPr>
          <w:rFonts w:cs="Times New Roman"/>
        </w:rPr>
        <w:t xml:space="preserve">was removed due to </w:t>
      </w:r>
      <w:r>
        <w:rPr>
          <w:rFonts w:cs="Times New Roman"/>
        </w:rPr>
        <w:lastRenderedPageBreak/>
        <w:t xml:space="preserve">an international event highlights some of the anxiety artists in the Philippines felt about art’s instrumentalization for diplomatic and economic ends.  </w:t>
      </w:r>
    </w:p>
    <w:p w14:paraId="3007729B" w14:textId="25D581BF" w:rsidR="00B13A03" w:rsidRDefault="00B13A03" w:rsidP="00C65C2F">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823B6E">
        <w:rPr>
          <w:rFonts w:cs="Times New Roman"/>
        </w:rPr>
        <w:t xml:space="preserve"> </w:t>
      </w:r>
      <w:r>
        <w:rPr>
          <w:rFonts w:cs="Times New Roman"/>
        </w:rPr>
        <w:t>I argue that conceptual art—a term I will clarify further in the introduction—</w:t>
      </w:r>
      <w:r>
        <w:rPr>
          <w:rFonts w:cs="Times New Roman"/>
        </w:rPr>
        <w:lastRenderedPageBreak/>
        <w:t xml:space="preserve">presented novel ways to challenge Ferdinand and Imelda Marcoses’ authoritarianism through visual, aural, and tactile acts that compromised the administration’s sociopolitical ideals. </w:t>
      </w:r>
    </w:p>
    <w:p w14:paraId="28C4778E" w14:textId="77777777" w:rsidR="00B13A03" w:rsidRDefault="00B13A03" w:rsidP="00C65C2F">
      <w:pPr>
        <w:ind w:firstLine="720"/>
        <w:contextualSpacing/>
        <w:rPr>
          <w:rFonts w:eastAsia="Times New Roman" w:cs="Times New Roman"/>
          <w:color w:val="222222"/>
          <w:shd w:val="clear" w:color="auto" w:fill="FFFFFF"/>
        </w:rPr>
      </w:pPr>
      <w:r>
        <w:rPr>
          <w:rFonts w:cs="Times New Roman"/>
        </w:rPr>
        <w:t xml:space="preserve">According to an unpublished report by Cherubim </w:t>
      </w:r>
      <w:proofErr w:type="spellStart"/>
      <w:r>
        <w:rPr>
          <w:rFonts w:cs="Times New Roman"/>
        </w:rPr>
        <w:t>Quizon</w:t>
      </w:r>
      <w:proofErr w:type="spellEnd"/>
      <w:r>
        <w:rPr>
          <w:rFonts w:cs="Times New Roman"/>
        </w:rPr>
        <w:t xml:space="preserve">, more than half of all presidential issuances between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The significant amount of attention given to the arts by the Marcos administration undoubtedly occurred because of First Lady Imelda Marcos, whose “numerous attempts to spread beauty and culture,” historian Vicente Rafael claims, were “logical extensions of Ferdinand’s attempts to leave traces of his power everywhere.”</w:t>
      </w:r>
      <w:r>
        <w:rPr>
          <w:rStyle w:val="FootnoteReference"/>
          <w:rFonts w:cs="Times New Roman"/>
        </w:rPr>
        <w:footnoteReference w:id="13"/>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4"/>
      </w:r>
      <w:r>
        <w:rPr>
          <w:rFonts w:cs="Times New Roman"/>
        </w:rPr>
        <w:t xml:space="preserve"> The First Lady, who</w:t>
      </w:r>
      <w:r>
        <w:rPr>
          <w:rFonts w:eastAsia="Times New Roman" w:cs="Times New Roman"/>
          <w:color w:val="222222"/>
          <w:shd w:val="clear" w:color="auto" w:fill="FFFFFF"/>
        </w:rPr>
        <w:t xml:space="preserve"> was formerly Miss Manila, was known for using her beauty and formidable charm to secure the foreign funds that would develop the arts infrastructure in Metro Manila. </w:t>
      </w:r>
    </w:p>
    <w:p w14:paraId="142B54DC" w14:textId="77777777" w:rsidR="00B13A03" w:rsidRPr="00DD6A8A" w:rsidRDefault="00B13A03" w:rsidP="00C65C2F">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to their political ambitions of progress and internationalism. He writes:</w:t>
      </w:r>
    </w:p>
    <w:p w14:paraId="5D634054" w14:textId="77777777" w:rsidR="00B13A03" w:rsidRPr="0067324E" w:rsidRDefault="00B13A03" w:rsidP="00C65C2F">
      <w:pPr>
        <w:ind w:firstLine="720"/>
        <w:contextualSpacing/>
        <w:rPr>
          <w:rFonts w:eastAsia="Times New Roman" w:cs="Times New Roman"/>
          <w:color w:val="222222"/>
          <w:shd w:val="clear" w:color="auto" w:fill="FFFFFF"/>
        </w:rPr>
      </w:pPr>
    </w:p>
    <w:p w14:paraId="43A7D080" w14:textId="77777777" w:rsidR="00B13A03" w:rsidRDefault="00B13A03" w:rsidP="00C65C2F">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myth of modern progress under martial law, the Marcos regime never ceased to scout for every opportunity to host international events. For the first couple, </w:t>
      </w:r>
      <w:r w:rsidRPr="00CF4983">
        <w:rPr>
          <w:rFonts w:cs="Times New Roman"/>
        </w:rPr>
        <w:lastRenderedPageBreak/>
        <w:t xml:space="preserve">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What better way 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5"/>
      </w:r>
      <w:r>
        <w:rPr>
          <w:rFonts w:eastAsia="Times New Roman" w:cs="Times New Roman"/>
          <w:color w:val="222222"/>
          <w:shd w:val="clear" w:color="auto" w:fill="FFFFFF"/>
        </w:rPr>
        <w:t xml:space="preserve"> </w:t>
      </w:r>
    </w:p>
    <w:p w14:paraId="17F68D41" w14:textId="77777777" w:rsidR="00B13A03" w:rsidRDefault="00B13A03" w:rsidP="00C65C2F">
      <w:pPr>
        <w:ind w:firstLine="720"/>
        <w:contextualSpacing/>
        <w:rPr>
          <w:rFonts w:cs="Times New Roman"/>
        </w:rPr>
      </w:pPr>
    </w:p>
    <w:p w14:paraId="6895A66A" w14:textId="77777777" w:rsidR="00B13A03" w:rsidRDefault="00B13A03" w:rsidP="00C65C2F">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On the one hand, </w:t>
      </w:r>
      <w:r>
        <w:rPr>
          <w:rFonts w:cs="Times New Roman"/>
        </w:rPr>
        <w:t xml:space="preserve">art and infrastructure for the arts played an immensely important role in presenting the Philippines as a progressive nation worthy of international patronage under the Marcos administration. Yet, on the other, the regime’s support for the arts and arts infrastructure helped to fund an experimental art scene that took as its primary </w:t>
      </w:r>
      <w:proofErr w:type="gramStart"/>
      <w:r>
        <w:rPr>
          <w:rFonts w:cs="Times New Roman"/>
        </w:rPr>
        <w:t>interests</w:t>
      </w:r>
      <w:proofErr w:type="gramEnd"/>
      <w:r>
        <w:rPr>
          <w:rFonts w:cs="Times New Roman"/>
        </w:rPr>
        <w:t xml:space="preserve"> waste, abjection, and disorder that contradicted Imelda’s “urban beautification” efforts, which included “cleaning up the squatter community eyesores.”</w:t>
      </w:r>
      <w:r>
        <w:rPr>
          <w:rStyle w:val="FootnoteReference"/>
          <w:rFonts w:cs="Times New Roman"/>
        </w:rPr>
        <w:footnoteReference w:id="16"/>
      </w:r>
    </w:p>
    <w:p w14:paraId="501E2C5D"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7"/>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w:t>
      </w:r>
      <w:r>
        <w:rPr>
          <w:rFonts w:eastAsia="Times New Roman" w:cs="Times New Roman"/>
          <w:color w:val="222222"/>
          <w:shd w:val="clear" w:color="auto" w:fill="FFFFFF"/>
        </w:rPr>
        <w:lastRenderedPageBreak/>
        <w:t>projects was a theater of performing arts called the Cultural Center of the Philippines, often shortened as either the Center or the CCP in publications from the period. A sizeable donation, initially earmarked for an earlier theater for performing arts, for the CCP came from the Philippine-American Cultural Foundation.</w:t>
      </w:r>
      <w:r>
        <w:rPr>
          <w:rStyle w:val="FootnoteReference"/>
          <w:rFonts w:eastAsia="Times New Roman" w:cs="Times New Roman"/>
          <w:color w:val="222222"/>
          <w:shd w:val="clear" w:color="auto" w:fill="FFFFFF"/>
        </w:rPr>
        <w:footnoteReference w:id="18"/>
      </w:r>
      <w:r>
        <w:rPr>
          <w:rFonts w:eastAsia="Times New Roman" w:cs="Times New Roman"/>
          <w:color w:val="222222"/>
          <w:shd w:val="clear" w:color="auto" w:fill="FFFFFF"/>
        </w:rPr>
        <w:t xml:space="preserve"> </w:t>
      </w:r>
    </w:p>
    <w:p w14:paraId="3098CF4B" w14:textId="77777777" w:rsidR="00B13A03" w:rsidRPr="00F24F60" w:rsidRDefault="00B13A03" w:rsidP="00C65C2F">
      <w:pPr>
        <w:ind w:firstLine="720"/>
        <w:contextualSpacing/>
        <w:rPr>
          <w:rFonts w:cs="Times New Roman"/>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19"/>
      </w:r>
      <w:r w:rsidRPr="00077B0F">
        <w:rPr>
          <w:rFonts w:cs="Times New Roman"/>
          <w:lang w:eastAsia="zh-TW"/>
        </w:rPr>
        <w:t xml:space="preserve"> It further acknowledged the role of the State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0"/>
      </w:r>
      <w:r w:rsidRPr="00077B0F">
        <w:rPr>
          <w:rFonts w:cs="Times New Roman"/>
        </w:rPr>
        <w:t xml:space="preserve"> </w:t>
      </w:r>
      <w:r>
        <w:rPr>
          <w:rFonts w:cs="Times New Roman"/>
        </w:rPr>
        <w:t>Imelda commissioned Leandro V. Locsin—the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71552C1C"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Ahmad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1"/>
      </w:r>
      <w:r>
        <w:rPr>
          <w:rFonts w:eastAsia="Times New Roman" w:cs="Times New Roman"/>
          <w:color w:val="222222"/>
          <w:shd w:val="clear" w:color="auto" w:fill="FFFFFF"/>
        </w:rPr>
        <w:t xml:space="preserve"> The CCP as a “cultural extension,” he suggests, supported abstraction that aligned with the Marcoses’ desire to project an international and </w:t>
      </w:r>
      <w:r>
        <w:rPr>
          <w:rFonts w:eastAsia="Times New Roman" w:cs="Times New Roman"/>
          <w:color w:val="222222"/>
          <w:shd w:val="clear" w:color="auto" w:fill="FFFFFF"/>
        </w:rPr>
        <w:lastRenderedPageBreak/>
        <w:t>progressive image of the Philippines to the world.</w:t>
      </w:r>
      <w:r>
        <w:rPr>
          <w:rStyle w:val="FootnoteReference"/>
          <w:rFonts w:eastAsia="Times New Roman" w:cs="Times New Roman"/>
          <w:color w:val="222222"/>
          <w:shd w:val="clear" w:color="auto" w:fill="FFFFFF"/>
        </w:rPr>
        <w:footnoteReference w:id="22"/>
      </w:r>
      <w:r>
        <w:rPr>
          <w:rFonts w:eastAsia="Times New Roman" w:cs="Times New Roman"/>
          <w:color w:val="222222"/>
          <w:shd w:val="clear" w:color="auto" w:fill="FFFFFF"/>
        </w:rPr>
        <w:t xml:space="preserve"> According to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“Artistic developments in Southeast Asia from the 1950s on were affected by an increased access to Euro-American artistic models and an eventual shift towards ‘internationalism,’ expressed through the pervasiveness and institutionalization of abstraction and formalism as dominant modes of expression.”</w:t>
      </w:r>
      <w:r>
        <w:rPr>
          <w:rStyle w:val="FootnoteReference"/>
          <w:rFonts w:eastAsia="Times New Roman" w:cs="Times New Roman"/>
          <w:color w:val="222222"/>
          <w:shd w:val="clear" w:color="auto" w:fill="FFFFFF"/>
        </w:rPr>
        <w:footnoteReference w:id="23"/>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w:t>
      </w:r>
    </w:p>
    <w:p w14:paraId="6B8A3364"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proofErr w:type="gramStart"/>
      <w:r>
        <w:rPr>
          <w:rFonts w:eastAsia="Times New Roman" w:cs="Times New Roman"/>
          <w:i/>
          <w:color w:val="222222"/>
          <w:shd w:val="clear" w:color="auto" w:fill="FFFFFF"/>
        </w:rPr>
        <w:t>The</w:t>
      </w:r>
      <w:proofErr w:type="gramEnd"/>
      <w:r>
        <w:rPr>
          <w:rFonts w:eastAsia="Times New Roman" w:cs="Times New Roman"/>
          <w:i/>
          <w:color w:val="222222"/>
          <w:shd w:val="clear" w:color="auto" w:fill="FFFFFF"/>
        </w:rPr>
        <w:t xml:space="preserve"> Struggle for Philippine Art</w:t>
      </w:r>
      <w:r>
        <w:rPr>
          <w:rFonts w:eastAsia="Times New Roman" w:cs="Times New Roman"/>
          <w:color w:val="222222"/>
          <w:shd w:val="clear" w:color="auto" w:fill="FFFFFF"/>
        </w:rPr>
        <w:t xml:space="preserve">, a seminal account of twentieth century Philippine Art published in 1974, Purita Kalaw-Ledesma and </w:t>
      </w:r>
      <w:proofErr w:type="spellStart"/>
      <w:r>
        <w:rPr>
          <w:rFonts w:eastAsia="Times New Roman" w:cs="Times New Roman"/>
          <w:color w:val="222222"/>
          <w:shd w:val="clear" w:color="auto" w:fill="FFFFFF"/>
        </w:rPr>
        <w:t>Amadis</w:t>
      </w:r>
      <w:proofErr w:type="spellEnd"/>
      <w:r>
        <w:rPr>
          <w:rFonts w:eastAsia="Times New Roman" w:cs="Times New Roman"/>
          <w:color w:val="222222"/>
          <w:shd w:val="clear" w:color="auto" w:fill="FFFFFF"/>
        </w:rPr>
        <w:t xml:space="preserve"> Ma. Guerrero disclose that during the mid-twentieth century: </w:t>
      </w:r>
    </w:p>
    <w:p w14:paraId="2FE28208" w14:textId="77777777" w:rsidR="00B13A03" w:rsidRDefault="00B13A03" w:rsidP="00C65C2F">
      <w:pPr>
        <w:ind w:firstLine="720"/>
        <w:contextualSpacing/>
        <w:rPr>
          <w:rFonts w:eastAsia="Times New Roman" w:cs="Times New Roman"/>
          <w:color w:val="222222"/>
          <w:shd w:val="clear" w:color="auto" w:fill="FFFFFF"/>
        </w:rPr>
      </w:pPr>
    </w:p>
    <w:p w14:paraId="1FA34CBE" w14:textId="373D9E61" w:rsidR="00B13A03" w:rsidRDefault="00B13A03" w:rsidP="00C65C2F">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lastRenderedPageBreak/>
        <w:t>international style</w:t>
      </w:r>
      <w:proofErr w:type="gramStart"/>
      <w:r w:rsidR="00F97357" w:rsidRPr="00F97357">
        <w:rPr>
          <w:rFonts w:eastAsia="Times New Roman" w:cs="Times New Roman"/>
          <w:color w:val="222222"/>
          <w:shd w:val="clear" w:color="auto" w:fill="FFFFFF"/>
        </w:rPr>
        <w:t>.</w:t>
      </w:r>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w:t>
      </w:r>
    </w:p>
    <w:p w14:paraId="56C3D4B6" w14:textId="77777777" w:rsidR="00B13A03" w:rsidRDefault="00B13A03" w:rsidP="00C65C2F">
      <w:pPr>
        <w:ind w:left="720"/>
        <w:contextualSpacing/>
        <w:rPr>
          <w:rFonts w:eastAsia="Times New Roman" w:cs="Times New Roman"/>
          <w:color w:val="222222"/>
          <w:shd w:val="clear" w:color="auto" w:fill="FFFFFF"/>
        </w:rPr>
      </w:pPr>
    </w:p>
    <w:p w14:paraId="31C43318" w14:textId="179D2537" w:rsidR="00B13A03" w:rsidRDefault="00B13A03" w:rsidP="00C65C2F">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Marciano Galang, one of the entries into the Paris Biennale in 1971, proposed that the Philippines should no longer take part in international exhibitions. Galang expressed, “It takes so much time, money, and effort to gather, send, and set up the show</w:t>
      </w:r>
      <w:r w:rsidR="00F97357">
        <w:rPr>
          <w:rFonts w:eastAsia="Times New Roman" w:cs="Times New Roman"/>
          <w:color w:val="222222"/>
          <w:shd w:val="clear" w:color="auto" w:fill="FFFFFF"/>
        </w:rPr>
        <w:t>.</w:t>
      </w:r>
      <w:r>
        <w:rPr>
          <w:rFonts w:eastAsia="Times New Roman" w:cs="Times New Roman"/>
          <w:color w:val="222222"/>
          <w:shd w:val="clear" w:color="auto" w:fill="FFFFFF"/>
        </w:rPr>
        <w:t>..</w:t>
      </w:r>
      <w:proofErr w:type="gramStart"/>
      <w:r>
        <w:rPr>
          <w:rFonts w:eastAsia="Times New Roman" w:cs="Times New Roman"/>
          <w:color w:val="222222"/>
          <w:shd w:val="clear" w:color="auto" w:fill="FFFFFF"/>
        </w:rPr>
        <w:t>these logistics</w:t>
      </w:r>
      <w:proofErr w:type="gramEnd"/>
      <w:r>
        <w:rPr>
          <w:rFonts w:eastAsia="Times New Roman" w:cs="Times New Roman"/>
          <w:color w:val="222222"/>
          <w:shd w:val="clear" w:color="auto" w:fill="FFFFFF"/>
        </w:rPr>
        <w:t xml:space="preserve"> can be used instead for developing art at home.”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0"/>
      </w:r>
    </w:p>
    <w:p w14:paraId="4EE8E58D" w14:textId="77777777" w:rsidR="00B13A03" w:rsidRPr="00CD71E8" w:rsidRDefault="00B13A03" w:rsidP="00C65C2F">
      <w:pPr>
        <w:ind w:firstLine="720"/>
        <w:contextualSpacing/>
        <w:rPr>
          <w:rFonts w:cs="Times New Roman"/>
          <w:lang w:eastAsia="zh-TW"/>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w:t>
      </w:r>
      <w:r>
        <w:rPr>
          <w:rFonts w:eastAsia="Times New Roman" w:cs="Times New Roman"/>
          <w:color w:val="222222"/>
          <w:shd w:val="clear" w:color="auto" w:fill="FFFFFF"/>
        </w:rPr>
        <w:lastRenderedPageBreak/>
        <w:t xml:space="preserve">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w:t>
      </w:r>
      <w:proofErr w:type="spellStart"/>
      <w:r>
        <w:rPr>
          <w:rFonts w:eastAsia="Times New Roman" w:cs="Times New Roman"/>
          <w:color w:val="222222"/>
          <w:shd w:val="clear" w:color="auto" w:fill="FFFFFF"/>
        </w:rPr>
        <w:t>tome</w:t>
      </w:r>
      <w:proofErr w:type="spellEnd"/>
      <w:r>
        <w:rPr>
          <w:rFonts w:eastAsia="Times New Roman" w:cs="Times New Roman"/>
          <w:color w:val="222222"/>
          <w:shd w:val="clear" w:color="auto" w:fill="FFFFFF"/>
        </w:rPr>
        <w:t xml:space="preserv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 xml:space="preserve">Manansala, Joya, </w:t>
      </w:r>
      <w:proofErr w:type="spellStart"/>
      <w:r w:rsidRPr="00D322F2">
        <w:rPr>
          <w:rFonts w:eastAsia="Times New Roman" w:cs="Times New Roman"/>
          <w:color w:val="222222"/>
          <w:shd w:val="clear" w:color="auto" w:fill="FFFFFF"/>
        </w:rPr>
        <w:t>Zalameda</w:t>
      </w:r>
      <w:proofErr w:type="spellEnd"/>
      <w:r w:rsidRPr="00D322F2">
        <w:rPr>
          <w:rFonts w:eastAsia="Times New Roman" w:cs="Times New Roman"/>
          <w:color w:val="222222"/>
          <w:shd w:val="clear" w:color="auto" w:fill="FFFFFF"/>
        </w:rPr>
        <w:t xml:space="preserve">, </w:t>
      </w:r>
      <w:proofErr w:type="spellStart"/>
      <w:r w:rsidRPr="00D322F2">
        <w:rPr>
          <w:rFonts w:eastAsia="Times New Roman" w:cs="Times New Roman"/>
          <w:color w:val="222222"/>
          <w:shd w:val="clear" w:color="auto" w:fill="FFFFFF"/>
        </w:rPr>
        <w:t>Hechanova</w:t>
      </w:r>
      <w:proofErr w:type="spellEnd"/>
      <w:r w:rsidRPr="00D322F2">
        <w:rPr>
          <w:rFonts w:eastAsia="Times New Roman" w:cs="Times New Roman"/>
          <w:color w:val="222222"/>
          <w:shd w:val="clear" w:color="auto" w:fill="FFFFFF"/>
        </w:rPr>
        <w:t xml:space="preserve">, Sanso, </w:t>
      </w:r>
      <w:proofErr w:type="spellStart"/>
      <w:r w:rsidRPr="00D322F2">
        <w:rPr>
          <w:rFonts w:eastAsia="Times New Roman" w:cs="Times New Roman"/>
          <w:color w:val="222222"/>
          <w:shd w:val="clear" w:color="auto" w:fill="FFFFFF"/>
        </w:rPr>
        <w:t>Alcuaz</w:t>
      </w:r>
      <w:proofErr w:type="spellEnd"/>
      <w:r w:rsidRPr="00D322F2">
        <w:rPr>
          <w:rFonts w:eastAsia="Times New Roman" w:cs="Times New Roman"/>
          <w:color w:val="222222"/>
          <w:shd w:val="clear" w:color="auto" w:fill="FFFFFF"/>
        </w:rPr>
        <w:t>, and Chabet.”</w:t>
      </w:r>
      <w:r w:rsidRPr="00D322F2">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3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sidRPr="000C3AB1">
        <w:rPr>
          <w:rStyle w:val="FootnoteReference"/>
          <w:rFonts w:cs="Times New Roman"/>
          <w:lang w:eastAsia="zh-TW"/>
        </w:rPr>
        <w:t xml:space="preserve"> </w:t>
      </w:r>
      <w:r>
        <w:rPr>
          <w:rStyle w:val="FootnoteReference"/>
          <w:rFonts w:cs="Times New Roman"/>
          <w:lang w:eastAsia="zh-TW"/>
        </w:rPr>
        <w:footnoteReference w:id="33"/>
      </w:r>
    </w:p>
    <w:p w14:paraId="57BB3726" w14:textId="77777777" w:rsidR="00B13A03" w:rsidRDefault="00B13A03" w:rsidP="00C65C2F">
      <w:pPr>
        <w:ind w:firstLine="720"/>
        <w:contextualSpacing/>
        <w:rPr>
          <w:rFonts w:cs="Times New Roman"/>
          <w:lang w:eastAsia="zh-TW"/>
        </w:rPr>
      </w:pPr>
      <w:r>
        <w:rPr>
          <w:rFonts w:eastAsia="Times New Roman" w:cs="Times New Roman"/>
          <w:color w:val="222222"/>
          <w:shd w:val="clear" w:color="auto" w:fill="FFFFFF"/>
        </w:rPr>
        <w:t xml:space="preserve">As a foil to abstraction and conceptual art exhibited at the CCP,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Sining, and </w:t>
      </w:r>
      <w:proofErr w:type="spellStart"/>
      <w:r>
        <w:rPr>
          <w:rFonts w:cs="Times New Roman"/>
          <w:lang w:eastAsia="zh-TW"/>
        </w:rPr>
        <w:t>Buklod</w:t>
      </w:r>
      <w:proofErr w:type="spellEnd"/>
      <w:r>
        <w:rPr>
          <w:rFonts w:cs="Times New Roman"/>
          <w:lang w:eastAsia="zh-TW"/>
        </w:rPr>
        <w:t xml:space="preserve">-Sining who “explore expressive and popular forms of artistic </w:t>
      </w:r>
      <w:r>
        <w:rPr>
          <w:rFonts w:cs="Times New Roman"/>
          <w:lang w:eastAsia="zh-TW"/>
        </w:rPr>
        <w:lastRenderedPageBreak/>
        <w:t>resistance.”</w:t>
      </w:r>
      <w:r>
        <w:rPr>
          <w:rStyle w:val="FootnoteReference"/>
          <w:rFonts w:cs="Times New Roman"/>
          <w:lang w:eastAsia="zh-TW"/>
        </w:rPr>
        <w:footnoteReference w:id="3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3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37"/>
      </w:r>
      <w:r>
        <w:rPr>
          <w:rFonts w:cs="Times New Roman"/>
          <w:lang w:eastAsia="zh-TW"/>
        </w:rPr>
        <w:t xml:space="preserve"> </w:t>
      </w:r>
    </w:p>
    <w:p w14:paraId="443FA058" w14:textId="77777777" w:rsidR="00B13A03" w:rsidRDefault="00B13A03" w:rsidP="00C65C2F">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Realists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3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39"/>
      </w:r>
      <w:r>
        <w:rPr>
          <w:rFonts w:cs="Times New Roman"/>
          <w:lang w:eastAsia="zh-TW"/>
        </w:rPr>
        <w:t xml:space="preserve"> Bunoan— herself a current active player in the </w:t>
      </w:r>
      <w:r>
        <w:rPr>
          <w:rFonts w:cs="Times New Roman"/>
          <w:lang w:eastAsia="zh-TW"/>
        </w:rPr>
        <w:lastRenderedPageBreak/>
        <w:t>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succeeding generation of artists.”</w:t>
      </w:r>
      <w:r>
        <w:rPr>
          <w:rStyle w:val="FootnoteReference"/>
          <w:rFonts w:cs="Times New Roman"/>
          <w:lang w:eastAsia="zh-TW"/>
        </w:rPr>
        <w:footnoteReference w:id="4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regime, conceptual artists remained uncomfortably associated to the Marcoses</w:t>
      </w:r>
      <w:r>
        <w:rPr>
          <w:rFonts w:cs="Times New Roman"/>
          <w:lang w:eastAsia="zh-TW"/>
        </w:rPr>
        <w:t xml:space="preserve"> due to their dominance within Cultural Center of the Philippines under the dictatorship. </w:t>
      </w:r>
    </w:p>
    <w:p w14:paraId="57F72D41" w14:textId="77777777" w:rsidR="00B13A03" w:rsidRDefault="00B13A03" w:rsidP="00C65C2F">
      <w:pPr>
        <w:ind w:firstLine="720"/>
        <w:contextualSpacing/>
        <w:rPr>
          <w:rFonts w:cs="Times New Roman"/>
          <w:lang w:eastAsia="zh-TW"/>
        </w:rPr>
      </w:pPr>
      <w:r>
        <w:rPr>
          <w:rFonts w:cs="Times New Roman"/>
          <w:lang w:eastAsia="zh-TW"/>
        </w:rPr>
        <w:t>Instead of placing conceptual art within this political and artistic divide, this dissertation merges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his </w:t>
      </w:r>
      <w:r w:rsidRPr="000B4926">
        <w:rPr>
          <w:rFonts w:cs="Times New Roman"/>
          <w:lang w:eastAsia="zh-TW"/>
        </w:rPr>
        <w:t>seminal</w:t>
      </w:r>
      <w:r>
        <w:rPr>
          <w:rFonts w:cs="Times New Roman"/>
          <w:lang w:eastAsia="zh-TW"/>
        </w:rPr>
        <w:t xml:space="preserve"> text on everyday peasant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41"/>
      </w:r>
      <w:r>
        <w:rPr>
          <w:rFonts w:cs="Times New Roman"/>
          <w:lang w:eastAsia="zh-TW"/>
        </w:rPr>
        <w:t xml:space="preserve"> He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42"/>
      </w:r>
      <w:r>
        <w:rPr>
          <w:rFonts w:cs="Times New Roman"/>
          <w:lang w:eastAsia="zh-TW"/>
        </w:rPr>
        <w:t xml:space="preserve"> Though the artists in the dissertation—privileged with higher education and broad cultural knowledge—were not members of completely powerless groups or the peasantry, they </w:t>
      </w:r>
      <w:r>
        <w:rPr>
          <w:rFonts w:cs="Times New Roman"/>
          <w:lang w:eastAsia="zh-TW"/>
        </w:rPr>
        <w:lastRenderedPageBreak/>
        <w:t>(and their artwork) wielded some of Scott’s aforementioned “ordinary weapons” to maintain their position whilst exercising their own self-interest and freedom against the Marcoses’ desires.</w:t>
      </w:r>
    </w:p>
    <w:p w14:paraId="408FF5EC" w14:textId="77777777" w:rsidR="00B13A03" w:rsidRDefault="00B13A03" w:rsidP="00C65C2F">
      <w:pPr>
        <w:ind w:firstLine="720"/>
        <w:contextualSpacing/>
        <w:rPr>
          <w:rFonts w:cs="Times New Roman"/>
        </w:rPr>
      </w:pPr>
      <w:r>
        <w:rPr>
          <w:rFonts w:cs="Times New Roman"/>
          <w:lang w:eastAsia="zh-TW"/>
        </w:rPr>
        <w:t xml:space="preserve">As </w:t>
      </w:r>
      <w:r>
        <w:rPr>
          <w:rFonts w:cs="Times New Roman"/>
        </w:rPr>
        <w:t>an authoritarian regime interested in international recognition and support from the United States, Marcos relied on the presence or illusion of resistant forces during the Cold War. Marcos was only able to justify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43"/>
      </w:r>
      <w:r>
        <w:rPr>
          <w:rFonts w:cs="Times New Roman"/>
        </w:rPr>
        <w:t xml:space="preserve"> By refusing to belong within a framework of resistance or compliance, artists discussed in the dissertation undermined the foundation of martial law and called on art’s potential to operate on its own terms, inefficiently and without instrumentalism, within the Marcoses’ unrelenting authoritarian structure of progress and development. </w:t>
      </w:r>
    </w:p>
    <w:p w14:paraId="6DDA3A5F" w14:textId="77777777" w:rsidR="00B13A03" w:rsidRDefault="00B13A03" w:rsidP="00C65C2F">
      <w:pPr>
        <w:ind w:firstLine="720"/>
        <w:contextualSpacing/>
        <w:rPr>
          <w:rFonts w:cs="Times New Roman"/>
          <w:lang w:eastAsia="zh-TW"/>
        </w:rPr>
      </w:pPr>
      <w:r>
        <w:rPr>
          <w:rFonts w:cs="Times New Roman"/>
          <w:lang w:eastAsia="zh-TW"/>
        </w:rPr>
        <w:t xml:space="preserve">Their outer compliance to the Marcoses’ broader, diplomatic goals of international contemporaneity and the fulfillment of Imelda’s fancy for things she did not “understand” because they made her “curious” permitted artists such as Maceda, Chabet, Shop 6 and Junyee to exhibit works that encouraged, in strangely paradoxical ways, discomfort and freedom.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44"/>
      </w:r>
      <w:r>
        <w:rPr>
          <w:rFonts w:cs="Times New Roman"/>
          <w:lang w:eastAsia="zh-TW"/>
        </w:rPr>
        <w:t xml:space="preserve"> Upon further investigation, however, artworks like </w:t>
      </w:r>
      <w:r>
        <w:rPr>
          <w:rFonts w:cs="Times New Roman"/>
          <w:i/>
          <w:lang w:eastAsia="zh-TW"/>
        </w:rPr>
        <w:t>Bubong</w:t>
      </w:r>
      <w:r>
        <w:rPr>
          <w:rFonts w:cs="Times New Roman"/>
          <w:lang w:eastAsia="zh-TW"/>
        </w:rPr>
        <w:t xml:space="preserve">—ones that edge towards refusal—ran rampant in the CCP under the Marcoses.  </w:t>
      </w:r>
    </w:p>
    <w:p w14:paraId="67FE2DF8" w14:textId="77777777" w:rsidR="00B13A03" w:rsidRDefault="00B13A03" w:rsidP="00C65C2F">
      <w:pPr>
        <w:contextualSpacing/>
        <w:rPr>
          <w:rFonts w:cs="Times New Roman"/>
          <w:b/>
        </w:rPr>
      </w:pPr>
    </w:p>
    <w:p w14:paraId="1D366CD2" w14:textId="6DDECC0F" w:rsidR="00B13A03" w:rsidRPr="002B3957" w:rsidRDefault="00B13A03" w:rsidP="007C1E04">
      <w:pPr>
        <w:pStyle w:val="SubChapter"/>
      </w:pPr>
      <w:bookmarkStart w:id="7" w:name="_Toc507538524"/>
      <w:r>
        <w:t xml:space="preserve">Defining the </w:t>
      </w:r>
      <w:r w:rsidR="00D2182A">
        <w:t>T</w:t>
      </w:r>
      <w:r>
        <w:t>erms of Conceptualism</w:t>
      </w:r>
      <w:bookmarkEnd w:id="7"/>
    </w:p>
    <w:p w14:paraId="4BF97314" w14:textId="77777777" w:rsidR="00B13A03" w:rsidRDefault="00B13A03" w:rsidP="007C1E04">
      <w:pPr>
        <w:ind w:firstLine="720"/>
        <w:contextualSpacing/>
        <w:rPr>
          <w:rFonts w:cs="Times New Roman"/>
          <w:lang w:eastAsia="zh-TW"/>
        </w:rPr>
      </w:pPr>
      <w:r>
        <w:rPr>
          <w:rFonts w:cs="Times New Roman"/>
        </w:rPr>
        <w:t xml:space="preserve">Before introducing each of the chapters in the dissertation, I want to address one of the key questions I have been thinking about as I research Philippine contemporary art—what is conceptual art in the Philippines? How do we define it as a term, and how do we recognize it in practice? In an article about the CCP written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45"/>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46"/>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47"/>
      </w:r>
      <w:r>
        <w:rPr>
          <w:rFonts w:cs="Times New Roman"/>
          <w:lang w:eastAsia="zh-TW"/>
        </w:rPr>
        <w:t xml:space="preserve"> In the Philippines, however, form and materiality also had immensely important roles in conceptual art’s early development. </w:t>
      </w:r>
      <w:r>
        <w:rPr>
          <w:rFonts w:cs="Times New Roman"/>
        </w:rPr>
        <w:t xml:space="preserve">For the purpose of this dissertation, conceptualism remains a didactic term rather than prescriptive or descriptive modifier for art in the Philippines. I use it to refer to various experimental practices (environmental, situational, conceptual) that began in the 1970s but have now been absorbed into </w:t>
      </w:r>
      <w:r>
        <w:rPr>
          <w:rFonts w:cs="Times New Roman"/>
        </w:rPr>
        <w:lastRenderedPageBreak/>
        <w:t>an established historical rivalry between “social realist” art and “conceptual” art that remains palpable in the present day.</w:t>
      </w:r>
      <w:r>
        <w:rPr>
          <w:rStyle w:val="FootnoteReference"/>
          <w:rFonts w:cs="Times New Roman"/>
        </w:rPr>
        <w:footnoteReference w:id="48"/>
      </w:r>
      <w:r>
        <w:rPr>
          <w:rFonts w:cs="Times New Roman"/>
        </w:rPr>
        <w:t xml:space="preserve"> </w:t>
      </w:r>
    </w:p>
    <w:p w14:paraId="3BC0A859" w14:textId="77777777" w:rsidR="00B13A03" w:rsidRDefault="00B13A03" w:rsidP="007C1E04">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49"/>
      </w:r>
      <w:r w:rsidRPr="00773A25">
        <w:rPr>
          <w:rFonts w:cs="Times New Roman"/>
        </w:rPr>
        <w:t xml:space="preserve"> </w:t>
      </w:r>
      <w:r>
        <w:rPr>
          <w:rFonts w:cs="Times New Roman"/>
          <w:lang w:eastAsia="zh-TW"/>
        </w:rPr>
        <w:t xml:space="preserve"> </w:t>
      </w:r>
      <w:r>
        <w:rPr>
          <w:rFonts w:cs="Times New Roman"/>
        </w:rPr>
        <w:t xml:space="preserve">Within the Philippines, conceptual art seemed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50"/>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51"/>
      </w:r>
      <w:r w:rsidRPr="00216480">
        <w:rPr>
          <w:rFonts w:cs="Times New Roman"/>
        </w:rPr>
        <w:t xml:space="preserve"> </w:t>
      </w:r>
      <w:r>
        <w:rPr>
          <w:rFonts w:cs="Times New Roman"/>
          <w:lang w:eastAsia="zh-TW"/>
        </w:rPr>
        <w:t xml:space="preserve">While abstraction—abstract painting in particular—tied to aspirations of international recognition dominated the Philippines through the </w:t>
      </w:r>
      <w:r>
        <w:rPr>
          <w:rFonts w:cs="Times New Roman"/>
          <w:lang w:eastAsia="zh-TW"/>
        </w:rPr>
        <w:lastRenderedPageBreak/>
        <w:t>1960s, growing interest in sculpture in the late 1960s led to inclusion of alternative materials such as found objects, junk components, bamboo, and burlap in art-making practices.</w:t>
      </w:r>
      <w:r>
        <w:rPr>
          <w:rStyle w:val="FootnoteReference"/>
          <w:rFonts w:cs="Times New Roman"/>
        </w:rPr>
        <w:footnoteReference w:id="52"/>
      </w:r>
      <w:r>
        <w:rPr>
          <w:rFonts w:cs="Times New Roman"/>
          <w:lang w:eastAsia="zh-TW"/>
        </w:rPr>
        <w:t xml:space="preserve"> </w:t>
      </w:r>
    </w:p>
    <w:p w14:paraId="69072F41" w14:textId="77777777" w:rsidR="00B13A03" w:rsidRDefault="00B13A03" w:rsidP="007C1E04">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53"/>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54"/>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53ACB10C" w14:textId="77777777" w:rsidR="00B13A03" w:rsidRDefault="00B13A03" w:rsidP="007C1E04">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presence—an installation. Bautista’s </w:t>
      </w:r>
      <w:r w:rsidRPr="00EE2ACE">
        <w:rPr>
          <w:rFonts w:cs="Times New Roman"/>
          <w:i/>
          <w:lang w:eastAsia="zh-TW"/>
        </w:rPr>
        <w:t>Bubong</w:t>
      </w:r>
      <w:r>
        <w:rPr>
          <w:rFonts w:cs="Times New Roman"/>
          <w:i/>
          <w:lang w:eastAsia="zh-TW"/>
        </w:rPr>
        <w:t xml:space="preserve">, </w:t>
      </w:r>
      <w:r>
        <w:rPr>
          <w:rFonts w:cs="Times New Roman"/>
          <w:lang w:eastAsia="zh-TW"/>
        </w:rPr>
        <w:t>for example, was declared a “situational sculpture.” Benesa expressed in his review of the exhibition, “The operative term for shows like this used to be ‘environmental’ instead of ‘situational.’”</w:t>
      </w:r>
      <w:r w:rsidRPr="005B0B78">
        <w:rPr>
          <w:rStyle w:val="FootnoteReference"/>
          <w:rFonts w:cs="Times New Roman"/>
        </w:rPr>
        <w:t xml:space="preserve"> </w:t>
      </w:r>
      <w:r>
        <w:rPr>
          <w:rStyle w:val="FootnoteReference"/>
          <w:rFonts w:cs="Times New Roman"/>
        </w:rPr>
        <w:footnoteReference w:id="55"/>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56"/>
      </w:r>
      <w:r>
        <w:rPr>
          <w:rFonts w:cs="Times New Roman"/>
        </w:rPr>
        <w:t xml:space="preserve"> </w:t>
      </w:r>
      <w:r>
        <w:rPr>
          <w:rFonts w:cs="Times New Roman"/>
          <w:lang w:eastAsia="zh-TW"/>
        </w:rPr>
        <w:t xml:space="preserve">By the </w:t>
      </w:r>
      <w:r>
        <w:rPr>
          <w:rFonts w:cs="Times New Roman"/>
          <w:lang w:eastAsia="zh-TW"/>
        </w:rPr>
        <w:lastRenderedPageBreak/>
        <w:t>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310EA6F" w14:textId="77777777" w:rsidR="00B13A03" w:rsidRDefault="00B13A03" w:rsidP="007C1E04">
      <w:pPr>
        <w:ind w:left="720"/>
        <w:contextualSpacing/>
        <w:rPr>
          <w:rFonts w:cs="Times New Roman"/>
          <w:lang w:eastAsia="zh-TW"/>
        </w:rPr>
      </w:pPr>
    </w:p>
    <w:p w14:paraId="5AFE6C54" w14:textId="77777777" w:rsidR="00B13A03" w:rsidRDefault="00B13A03" w:rsidP="007C1E04">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57"/>
      </w:r>
    </w:p>
    <w:p w14:paraId="6D8EC1B5" w14:textId="77777777" w:rsidR="00B13A03" w:rsidRDefault="00B13A03" w:rsidP="007C1E04">
      <w:pPr>
        <w:ind w:left="720"/>
        <w:contextualSpacing/>
        <w:rPr>
          <w:rFonts w:cs="Times New Roman"/>
          <w:lang w:eastAsia="zh-TW"/>
        </w:rPr>
      </w:pPr>
    </w:p>
    <w:p w14:paraId="18AA2BE0" w14:textId="77777777" w:rsidR="00B13A03" w:rsidRDefault="00B13A03" w:rsidP="007C1E04">
      <w:pPr>
        <w:contextualSpacing/>
        <w:rPr>
          <w:rFonts w:cs="Times New Roman"/>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58"/>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r w:rsidRPr="003845F0">
        <w:rPr>
          <w:rFonts w:cs="Times New Roman"/>
          <w:lang w:eastAsia="zh-TW"/>
        </w:rPr>
        <w:t xml:space="preserve"> </w:t>
      </w:r>
    </w:p>
    <w:p w14:paraId="5361F23C" w14:textId="77777777" w:rsidR="00B13A03" w:rsidRDefault="00B13A03" w:rsidP="007C1E04">
      <w:pPr>
        <w:ind w:firstLine="720"/>
        <w:rPr>
          <w:rFonts w:cs="Times New Roman"/>
        </w:rPr>
      </w:pPr>
      <w:r>
        <w:rPr>
          <w:rFonts w:cs="Times New Roman"/>
        </w:rPr>
        <w:t xml:space="preserve">In determining what to include in a dissertation about Philippine conceptual art during Ferdinand and Imelda Marcoses’ authoritarian regime, I have taken some liberty to extend the </w:t>
      </w:r>
      <w:r>
        <w:rPr>
          <w:rFonts w:cs="Times New Roman"/>
        </w:rPr>
        <w:lastRenderedPageBreak/>
        <w:t>terms of conceptualism beyond Roberto Chabet and his gang of collaborators to include works by composer Jose Maceda and, most surprisingly of all, indigenous installation artist Junyee. While my initial decision to include artists outside the usual “canon” of Philippine conceptual art occurred due to my desire to write about my favorite works—the ones I found the most compelling or interesting or weird—the longer I included these artists, the more their practices seemed to fit comfortably within the paradigm of Philippine conceptualism.</w:t>
      </w:r>
      <w:r>
        <w:rPr>
          <w:rStyle w:val="FootnoteReference"/>
          <w:rFonts w:cs="Times New Roman"/>
        </w:rPr>
        <w:footnoteReference w:id="59"/>
      </w:r>
      <w:r>
        <w:rPr>
          <w:rFonts w:cs="Times New Roman"/>
        </w:rPr>
        <w:t xml:space="preserve"> Although the experimental practices beginning in the 1970s have largely been subsumed under the umbrella of conceptual art or conceptualism, art critics and artists such as Benesa and Bautista described these artworks in a number of variable terms, including situational, environmental, and experimental in writing from the period. Those terms have largely disappeared from art vernacular from the Philippines and are usually understood as conceptual. As a term and as a practice, conceptual art appears to be one in constant flux in the Philippines.</w:t>
      </w:r>
    </w:p>
    <w:p w14:paraId="6F96DB09" w14:textId="77777777" w:rsidR="00B13A03" w:rsidRDefault="00B13A03" w:rsidP="007C1E04">
      <w:pPr>
        <w:ind w:firstLine="720"/>
        <w:rPr>
          <w:rFonts w:cs="Times New Roman"/>
          <w:lang w:eastAsia="zh-TW"/>
        </w:rPr>
      </w:pPr>
    </w:p>
    <w:p w14:paraId="095DD00D" w14:textId="77777777" w:rsidR="00B13A03" w:rsidRPr="007D4C65" w:rsidRDefault="00B13A03" w:rsidP="007C1E04">
      <w:pPr>
        <w:pStyle w:val="SubChapter"/>
      </w:pPr>
      <w:bookmarkStart w:id="8" w:name="_Toc507538525"/>
      <w:r>
        <w:t>Chapter Organization</w:t>
      </w:r>
      <w:bookmarkEnd w:id="8"/>
    </w:p>
    <w:p w14:paraId="6F0325DD" w14:textId="77777777" w:rsidR="00B13A03" w:rsidRDefault="00B13A03" w:rsidP="007C1E04">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end of the fall of Marcoses. Though the dissertation </w:t>
      </w:r>
      <w:r>
        <w:rPr>
          <w:rFonts w:cs="Times New Roman"/>
        </w:rPr>
        <w:lastRenderedPageBreak/>
        <w:t>establishes that these artworks were not beholden to the ideology of the state, the end of the Marcoses’ control of the Philippines serves as an appropriate concluding date for the dissertation as many changes took place in the arts after Aquino replaced Marcos. These changes include a shift of programming at the CCP to be more inclusive of social realist artist and a large decrease of funding for the arts, which caused debate and uproar among many artists.</w:t>
      </w:r>
      <w:r>
        <w:rPr>
          <w:rStyle w:val="FootnoteReference"/>
          <w:rFonts w:cs="Times New Roman"/>
        </w:rPr>
        <w:footnoteReference w:id="60"/>
      </w:r>
      <w:r>
        <w:rPr>
          <w:rFonts w:cs="Times New Roman"/>
        </w:rPr>
        <w:t xml:space="preserve"> </w:t>
      </w:r>
    </w:p>
    <w:p w14:paraId="66D07064" w14:textId="77777777" w:rsidR="00B13A03" w:rsidRPr="00E404D0" w:rsidRDefault="00B13A03" w:rsidP="007C1E04">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657495C0" w14:textId="77777777" w:rsidR="00B13A03" w:rsidRPr="00E404D0" w:rsidRDefault="00B13A03" w:rsidP="007C1E04">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w:t>
      </w:r>
      <w:r w:rsidRPr="00E404D0">
        <w:rPr>
          <w:rFonts w:cs="Times New Roman"/>
        </w:rPr>
        <w:lastRenderedPageBreak/>
        <w:t xml:space="preserve">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44A1D665" w14:textId="267CC62D" w:rsidR="00B13A03" w:rsidRPr="00E404D0" w:rsidRDefault="00B13A03" w:rsidP="007C1E04">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proofErr w:type="spellStart"/>
      <w:r w:rsidRPr="00E404D0">
        <w:rPr>
          <w:rFonts w:eastAsia="Times New Roman" w:cs="Times New Roman"/>
          <w:i/>
          <w:shd w:val="clear" w:color="auto" w:fill="FFFFFF"/>
        </w:rPr>
        <w:t>katotohanan</w:t>
      </w:r>
      <w:proofErr w:type="spellEnd"/>
      <w:r w:rsidRPr="00E404D0">
        <w:rPr>
          <w:rFonts w:eastAsia="Times New Roman" w:cs="Times New Roman"/>
          <w:i/>
          <w:shd w:val="clear" w:color="auto" w:fill="FFFFFF"/>
        </w:rPr>
        <w:t xml:space="preserve">, kagandahan at </w:t>
      </w:r>
      <w:proofErr w:type="spellStart"/>
      <w:r w:rsidRPr="00E404D0">
        <w:rPr>
          <w:rFonts w:eastAsia="Times New Roman" w:cs="Times New Roman"/>
          <w:i/>
          <w:shd w:val="clear" w:color="auto" w:fill="FFFFFF"/>
        </w:rPr>
        <w:t>kabutihan</w:t>
      </w:r>
      <w:proofErr w:type="spellEnd"/>
      <w:r w:rsidRPr="00E404D0">
        <w:rPr>
          <w:rFonts w:eastAsia="Times New Roman" w:cs="Times New Roman"/>
          <w:i/>
          <w:shd w:val="clear" w:color="auto" w:fill="FFFFFF"/>
        </w:rPr>
        <w:t>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0FAAACE6" w14:textId="77777777" w:rsidR="00B13A03" w:rsidRDefault="00B13A03" w:rsidP="007C1E04">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w:t>
      </w:r>
      <w:r w:rsidRPr="00E404D0">
        <w:rPr>
          <w:rFonts w:cs="Times New Roman"/>
        </w:rPr>
        <w:lastRenderedPageBreak/>
        <w:t xml:space="preserve">diplomacy extended towards a recuperation of indigeneity with projects like the Coconut Palace. I trace indigenous installation art as a variable practice that eventually expanded out in the 1990s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21B79C9E" w14:textId="77777777" w:rsidR="00B13A03" w:rsidRDefault="00B13A03" w:rsidP="007C1E04">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61"/>
      </w:r>
      <w:r>
        <w:rPr>
          <w:rFonts w:eastAsia="Times New Roman" w:cs="Times New Roman"/>
          <w:color w:val="222222"/>
          <w:shd w:val="clear" w:color="auto" w:fill="FFFFFF"/>
        </w:rPr>
        <w:t xml:space="preserve"> What emerges, however, is a more complicated story where no one should be a villain. </w:t>
      </w:r>
    </w:p>
    <w:p w14:paraId="1C00218F" w14:textId="77777777" w:rsidR="00B13A03" w:rsidRDefault="00B13A03" w:rsidP="007C1E04">
      <w:pPr>
        <w:rPr>
          <w:rFonts w:cs="Times New Roman"/>
        </w:rPr>
      </w:pPr>
      <w:r>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0" w:name="_Toc507538526"/>
      <w:r w:rsidRPr="00350779">
        <w:t xml:space="preserve">Toilet Papering the Cultural Edifice: Jose Maceda’s </w:t>
      </w:r>
      <w:r w:rsidRPr="00EF4BA2">
        <w:rPr>
          <w:i/>
        </w:rPr>
        <w:t>Cassettes 100</w:t>
      </w:r>
      <w:r w:rsidRPr="00350779">
        <w:t xml:space="preserve"> as Philippine Happening</w:t>
      </w:r>
      <w:bookmarkEnd w:id="10"/>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62"/>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w:t>
      </w:r>
      <w:proofErr w:type="spellStart"/>
      <w:r w:rsidRPr="00823B6E">
        <w:rPr>
          <w:rFonts w:cs="Times New Roman"/>
        </w:rPr>
        <w:t>Iannis</w:t>
      </w:r>
      <w:proofErr w:type="spellEnd"/>
      <w:r>
        <w:rPr>
          <w:rFonts w:cs="Times New Roman"/>
        </w:rPr>
        <w:t xml:space="preserve"> Xenakis as important influences.</w:t>
      </w:r>
      <w:r>
        <w:rPr>
          <w:rStyle w:val="FootnoteReference"/>
          <w:rFonts w:cs="Times New Roman"/>
        </w:rPr>
        <w:footnoteReference w:id="63"/>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w:t>
      </w:r>
      <w:r w:rsidRPr="00823B6E">
        <w:rPr>
          <w:rFonts w:cs="Times New Roman"/>
        </w:rPr>
        <w:lastRenderedPageBreak/>
        <w:t xml:space="preserve">emitting composed sounds of gongs, buzzers, harps, shells, leaves, flutes, sticks, zithers, human 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64"/>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65"/>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w:t>
      </w:r>
      <w:proofErr w:type="spellStart"/>
      <w:r w:rsidRPr="00823B6E">
        <w:rPr>
          <w:rFonts w:cs="Times New Roman"/>
          <w:lang w:eastAsia="zh-TW"/>
        </w:rPr>
        <w:t>Gelvezon</w:t>
      </w:r>
      <w:proofErr w:type="spellEnd"/>
      <w:r w:rsidRPr="00823B6E">
        <w:rPr>
          <w:rFonts w:cs="Times New Roman"/>
          <w:lang w:eastAsia="zh-TW"/>
        </w:rPr>
        <w:t xml:space="preserve">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66"/>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67"/>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68"/>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69"/>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70"/>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71"/>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72"/>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73"/>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74"/>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75"/>
      </w:r>
      <w:r w:rsidRPr="00077B0F">
        <w:rPr>
          <w:rFonts w:cs="Times New Roman"/>
        </w:rPr>
        <w:t xml:space="preserve"> Happenings ranged from “the highly scripted to the spare and conceptual.”</w:t>
      </w:r>
      <w:r w:rsidRPr="00077B0F">
        <w:rPr>
          <w:rStyle w:val="FootnoteReference"/>
          <w:rFonts w:cs="Times New Roman"/>
        </w:rPr>
        <w:footnoteReference w:id="76"/>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77"/>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78"/>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w:t>
      </w:r>
      <w:r>
        <w:rPr>
          <w:rFonts w:cs="Times New Roman"/>
        </w:rPr>
        <w:lastRenderedPageBreak/>
        <w:t xml:space="preserve">Maceda’s citation of an established avant-garde practice disguised </w:t>
      </w:r>
      <w:r>
        <w:rPr>
          <w:rFonts w:cs="Times New Roman"/>
          <w:i/>
        </w:rPr>
        <w:t>Cassettes 100</w:t>
      </w:r>
      <w:r>
        <w:rPr>
          <w:rFonts w:cs="Times New Roman"/>
        </w:rPr>
        <w:t>’s political 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79"/>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80"/>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6" w:name="_Toc507538527"/>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81"/>
      </w:r>
      <w:bookmarkEnd w:id="16"/>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82"/>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83"/>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84"/>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w:t>
      </w:r>
      <w:r w:rsidRPr="00823B6E">
        <w:rPr>
          <w:rFonts w:cs="Times New Roman"/>
        </w:rPr>
        <w:lastRenderedPageBreak/>
        <w:t>residence—under siege.</w:t>
      </w:r>
      <w:r w:rsidRPr="00823B6E">
        <w:rPr>
          <w:rStyle w:val="FootnoteReference"/>
          <w:rFonts w:cs="Times New Roman"/>
        </w:rPr>
        <w:footnoteReference w:id="85"/>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86"/>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87"/>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88"/>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w:t>
      </w:r>
      <w:r w:rsidRPr="001751AF">
        <w:rPr>
          <w:rFonts w:cs="Times New Roman"/>
        </w:rPr>
        <w:lastRenderedPageBreak/>
        <w:t>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89"/>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w:t>
      </w:r>
      <w:proofErr w:type="spellStart"/>
      <w:r w:rsidRPr="001751AF">
        <w:rPr>
          <w:rFonts w:cs="Times New Roman"/>
        </w:rPr>
        <w:t>Lavan</w:t>
      </w:r>
      <w:proofErr w:type="spellEnd"/>
      <w:r w:rsidRPr="001751AF">
        <w:rPr>
          <w:rFonts w:cs="Times New Roman"/>
        </w:rPr>
        <w:t xml:space="preserve">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90"/>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91"/>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 xml:space="preserve">had already obtained international and local recognition as the recipient of various awards, including a Pan Pacific Architectural Citation by the American Institute of Architects for consistent design in 1962 and a </w:t>
      </w:r>
      <w:r w:rsidRPr="001751AF">
        <w:rPr>
          <w:rFonts w:cs="Times New Roman"/>
        </w:rPr>
        <w:lastRenderedPageBreak/>
        <w:t>Gold Medal as the most distinguished alumnus of University of Saint Tomas in 1968.</w:t>
      </w:r>
      <w:r w:rsidRPr="001751AF">
        <w:rPr>
          <w:rStyle w:val="FootnoteReference"/>
          <w:rFonts w:cs="Times New Roman"/>
        </w:rPr>
        <w:footnoteReference w:id="92"/>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93"/>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94"/>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95"/>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w:t>
      </w:r>
      <w:r w:rsidRPr="001751AF">
        <w:rPr>
          <w:rFonts w:cs="Times New Roman"/>
        </w:rPr>
        <w:lastRenderedPageBreak/>
        <w:t>there, sustained without effort.”</w:t>
      </w:r>
      <w:r w:rsidRPr="001751AF">
        <w:rPr>
          <w:rStyle w:val="FootnoteReference"/>
          <w:rFonts w:cs="Times New Roman"/>
        </w:rPr>
        <w:footnoteReference w:id="96"/>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97"/>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98"/>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99"/>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 xml:space="preserve">…by reclaiming the land from the sea” was a “symbolic gesture not only of its subversion of nature, but also of the impending social changes, especially the declaration of </w:t>
      </w:r>
      <w:r>
        <w:rPr>
          <w:rFonts w:cs="Times New Roman"/>
        </w:rPr>
        <w:lastRenderedPageBreak/>
        <w:t>martial law in 1972.”</w:t>
      </w:r>
      <w:r w:rsidRPr="001751AF">
        <w:rPr>
          <w:rStyle w:val="FootnoteReference"/>
          <w:rFonts w:cs="Times New Roman"/>
        </w:rPr>
        <w:footnoteReference w:id="100"/>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 xml:space="preserve">d Joya and </w:t>
      </w:r>
      <w:proofErr w:type="spellStart"/>
      <w:r>
        <w:rPr>
          <w:rFonts w:cs="Times New Roman"/>
          <w:lang w:eastAsia="zh-TW"/>
        </w:rPr>
        <w:t>Gelvezon</w:t>
      </w:r>
      <w:proofErr w:type="spellEnd"/>
      <w:r>
        <w:rPr>
          <w:rFonts w:cs="Times New Roman"/>
          <w:lang w:eastAsia="zh-TW"/>
        </w:rPr>
        <w:t>,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01"/>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02"/>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w:t>
      </w:r>
      <w:r w:rsidRPr="00823B6E">
        <w:rPr>
          <w:rFonts w:cs="Times New Roman"/>
        </w:rPr>
        <w:lastRenderedPageBreak/>
        <w:t xml:space="preserve">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03"/>
      </w:r>
      <w:r w:rsidRPr="00823B6E">
        <w:rPr>
          <w:rFonts w:cs="Times New Roman"/>
        </w:rPr>
        <w:t xml:space="preserve"> Senator </w:t>
      </w:r>
      <w:proofErr w:type="spellStart"/>
      <w:r w:rsidRPr="00823B6E">
        <w:rPr>
          <w:rFonts w:cs="Times New Roman"/>
        </w:rPr>
        <w:t>Benigno</w:t>
      </w:r>
      <w:proofErr w:type="spellEnd"/>
      <w:r w:rsidRPr="00823B6E">
        <w:rPr>
          <w:rFonts w:cs="Times New Roman"/>
        </w:rPr>
        <w:t xml:space="preserve">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04"/>
      </w:r>
    </w:p>
    <w:p w14:paraId="26489D55" w14:textId="77777777"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xml:space="preserve">. Artists such as Marciano Galang and David </w:t>
      </w:r>
      <w:proofErr w:type="spellStart"/>
      <w:r w:rsidRPr="00A16512">
        <w:rPr>
          <w:rFonts w:cs="Times New Roman"/>
        </w:rPr>
        <w:t>Medalla</w:t>
      </w:r>
      <w:proofErr w:type="spellEnd"/>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05"/>
      </w:r>
      <w:r w:rsidRPr="00A16512">
        <w:rPr>
          <w:rFonts w:cs="Times New Roman"/>
        </w:rPr>
        <w:t>picketed at the opening of the CCP.</w:t>
      </w:r>
      <w:r w:rsidRPr="00A16512">
        <w:rPr>
          <w:rStyle w:val="FootnoteReference"/>
          <w:rFonts w:cs="Times New Roman"/>
        </w:rPr>
        <w:footnoteReference w:id="106"/>
      </w:r>
      <w:r w:rsidRPr="00A16512">
        <w:rPr>
          <w:rFonts w:cs="Times New Roman"/>
        </w:rPr>
        <w:t xml:space="preserve"> </w:t>
      </w:r>
      <w:proofErr w:type="spellStart"/>
      <w:r w:rsidRPr="00A16512">
        <w:rPr>
          <w:rFonts w:cs="Times New Roman"/>
        </w:rPr>
        <w:t>Medalla</w:t>
      </w:r>
      <w:proofErr w:type="spellEnd"/>
      <w:r w:rsidRPr="00A16512">
        <w:rPr>
          <w:rFonts w:cs="Times New Roman"/>
        </w:rPr>
        <w:t xml:space="preserve">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07"/>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08"/>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lastRenderedPageBreak/>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w:t>
      </w:r>
      <w:proofErr w:type="spellStart"/>
      <w:r>
        <w:rPr>
          <w:rFonts w:cs="Times New Roman"/>
        </w:rPr>
        <w:t>Medalla’s</w:t>
      </w:r>
      <w:proofErr w:type="spellEnd"/>
      <w:r>
        <w:rPr>
          <w:rFonts w:cs="Times New Roman"/>
        </w:rPr>
        <w:t xml:space="preserve">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09"/>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w:t>
      </w:r>
      <w:proofErr w:type="spellStart"/>
      <w:r w:rsidRPr="00823B6E">
        <w:rPr>
          <w:rFonts w:cs="Times New Roman"/>
        </w:rPr>
        <w:t>Amadis</w:t>
      </w:r>
      <w:proofErr w:type="spellEnd"/>
      <w:r w:rsidRPr="00823B6E">
        <w:rPr>
          <w:rFonts w:cs="Times New Roman"/>
        </w:rPr>
        <w:t xml:space="preserve">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10"/>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11"/>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w:t>
      </w:r>
      <w:r>
        <w:rPr>
          <w:rFonts w:cs="Times New Roman"/>
        </w:rPr>
        <w:lastRenderedPageBreak/>
        <w:t>Manila…through distinctive modern architecture,” but its Main Theater was also a symbol of sonic modernity through its command of reverberation.</w:t>
      </w:r>
      <w:r>
        <w:rPr>
          <w:rStyle w:val="FootnoteReference"/>
          <w:rFonts w:cs="Times New Roman"/>
        </w:rPr>
        <w:footnoteReference w:id="112"/>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13"/>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14"/>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15"/>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16"/>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17"/>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 xml:space="preserve">Theater auditorium could carry </w:t>
      </w:r>
      <w:r>
        <w:rPr>
          <w:rFonts w:cs="Times New Roman"/>
        </w:rPr>
        <w:lastRenderedPageBreak/>
        <w:t>“</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18"/>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19"/>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20"/>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21"/>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22"/>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lastRenderedPageBreak/>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23"/>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24"/>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w:t>
      </w:r>
      <w:r w:rsidRPr="00BD5C5D">
        <w:rPr>
          <w:rFonts w:cs="Times New Roman"/>
        </w:rPr>
        <w:lastRenderedPageBreak/>
        <w:t>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7" w:name="_Toc507538528"/>
      <w:r>
        <w:t xml:space="preserve">Cassette Recording and the Drone in </w:t>
      </w:r>
      <w:r>
        <w:rPr>
          <w:i/>
        </w:rPr>
        <w:t>Cassettes 100</w:t>
      </w:r>
      <w:bookmarkEnd w:id="37"/>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w:t>
      </w:r>
      <w:r>
        <w:rPr>
          <w:rFonts w:cs="Times New Roman"/>
          <w:lang w:eastAsia="zh-TW"/>
        </w:rPr>
        <w:lastRenderedPageBreak/>
        <w:t xml:space="preserve">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25"/>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26"/>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27"/>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28"/>
      </w:r>
      <w:r w:rsidRPr="001751AF">
        <w:rPr>
          <w:rFonts w:cs="Times New Roman"/>
          <w:lang w:eastAsia="zh-TW"/>
        </w:rPr>
        <w:t xml:space="preserve"> Maceda </w:t>
      </w:r>
      <w:r w:rsidRPr="001751AF">
        <w:rPr>
          <w:rFonts w:cs="Times New Roman"/>
          <w:lang w:eastAsia="zh-TW"/>
        </w:rPr>
        <w:lastRenderedPageBreak/>
        <w:t>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29"/>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 xml:space="preserve">Space is also a part of the structure of this musical creation, which is conceived for a circular hall. Each of the 100 instrumentalists, each of the 100 vocalists, and each gong player occupy a seat along with the audience…Any person whether musician or listener, </w:t>
      </w:r>
      <w:r>
        <w:rPr>
          <w:rFonts w:cs="Times New Roman"/>
        </w:rPr>
        <w:lastRenderedPageBreak/>
        <w:t>wherever he may be seated, would receive an impact of sounds different from those viewed by another seat in another segment of the circle.</w:t>
      </w:r>
      <w:r>
        <w:rPr>
          <w:rStyle w:val="FootnoteReference"/>
          <w:rFonts w:cs="Times New Roman"/>
        </w:rPr>
        <w:footnoteReference w:id="130"/>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31"/>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32"/>
      </w:r>
      <w:r>
        <w:rPr>
          <w:rFonts w:cs="Times New Roman"/>
        </w:rPr>
        <w:t xml:space="preserve"> Maceda acknowledges, however, that 241 machines would fail to capture the imperfection and imprecision of 241 people.</w:t>
      </w:r>
      <w:r>
        <w:rPr>
          <w:rStyle w:val="FootnoteReference"/>
          <w:rFonts w:cs="Times New Roman"/>
        </w:rPr>
        <w:footnoteReference w:id="133"/>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lastRenderedPageBreak/>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34"/>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35"/>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36"/>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lastRenderedPageBreak/>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37"/>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38"/>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39"/>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 xml:space="preserve">This is all part of the </w:t>
      </w:r>
      <w:r w:rsidRPr="00823B6E">
        <w:rPr>
          <w:rFonts w:cs="Times New Roman"/>
        </w:rPr>
        <w:lastRenderedPageBreak/>
        <w:t>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40"/>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41"/>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42"/>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w:t>
      </w:r>
      <w:r w:rsidRPr="00823B6E">
        <w:rPr>
          <w:rFonts w:cs="Times New Roman"/>
          <w:lang w:eastAsia="zh-TW"/>
        </w:rPr>
        <w:lastRenderedPageBreak/>
        <w:t xml:space="preserve">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43"/>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44"/>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45"/>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 xml:space="preserve">The </w:t>
      </w:r>
      <w:r w:rsidRPr="001751AF">
        <w:rPr>
          <w:rFonts w:cs="Times New Roman"/>
          <w:i/>
          <w:lang w:eastAsia="zh-TW"/>
        </w:rPr>
        <w:lastRenderedPageBreak/>
        <w:t>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46"/>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47"/>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 xml:space="preserve">ve, </w:t>
      </w:r>
      <w:proofErr w:type="spellStart"/>
      <w:r>
        <w:rPr>
          <w:rFonts w:cs="Times New Roman"/>
          <w:lang w:eastAsia="zh-TW"/>
        </w:rPr>
        <w:t>Voegelin</w:t>
      </w:r>
      <w:proofErr w:type="spellEnd"/>
      <w:r>
        <w:rPr>
          <w:rFonts w:cs="Times New Roman"/>
          <w:lang w:eastAsia="zh-TW"/>
        </w:rPr>
        <w:t xml:space="preserve">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xml:space="preserve">” While </w:t>
      </w:r>
      <w:proofErr w:type="spellStart"/>
      <w:r>
        <w:rPr>
          <w:rFonts w:cs="Times New Roman"/>
          <w:lang w:eastAsia="zh-TW"/>
        </w:rPr>
        <w:t>Voegelin</w:t>
      </w:r>
      <w:proofErr w:type="spellEnd"/>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w:t>
      </w:r>
      <w:r>
        <w:rPr>
          <w:rFonts w:cs="Times New Roman"/>
          <w:lang w:eastAsia="zh-TW"/>
        </w:rPr>
        <w:lastRenderedPageBreak/>
        <w:t>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that included noise from the bustling masses</w:t>
      </w:r>
      <w:r w:rsidRPr="001751AF">
        <w:rPr>
          <w:rFonts w:cs="Times New Roman"/>
        </w:rPr>
        <w:t>.</w:t>
      </w:r>
      <w:r w:rsidRPr="001751AF">
        <w:rPr>
          <w:rStyle w:val="FootnoteReference"/>
          <w:rFonts w:cs="Times New Roman"/>
        </w:rPr>
        <w:footnoteReference w:id="148"/>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6" w:name="_Toc507538529"/>
      <w:r w:rsidRPr="00FC6985">
        <w:t xml:space="preserve">“Or do something”: Performing </w:t>
      </w:r>
      <w:r w:rsidRPr="00FC6985">
        <w:rPr>
          <w:i/>
        </w:rPr>
        <w:t>Cassettes 100</w:t>
      </w:r>
      <w:r w:rsidRPr="00FC6985">
        <w:t xml:space="preserve"> at the CCP</w:t>
      </w:r>
      <w:bookmarkEnd w:id="46"/>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lastRenderedPageBreak/>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t>Cassettes 100</w:t>
      </w:r>
      <w:r>
        <w:rPr>
          <w:rFonts w:cs="Times New Roman"/>
        </w:rPr>
        <w:t>.</w:t>
      </w:r>
      <w:r w:rsidRPr="00823B6E">
        <w:rPr>
          <w:rStyle w:val="FootnoteReference"/>
          <w:rFonts w:cs="Times New Roman"/>
        </w:rPr>
        <w:footnoteReference w:id="149"/>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50"/>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51"/>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52"/>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53"/>
      </w:r>
      <w:r>
        <w:rPr>
          <w:rFonts w:cs="Times New Roman"/>
        </w:rPr>
        <w:t xml:space="preserve"> Handouts noted that they </w:t>
      </w:r>
      <w:r>
        <w:rPr>
          <w:rFonts w:cs="Times New Roman"/>
        </w:rPr>
        <w:lastRenderedPageBreak/>
        <w:t>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lastRenderedPageBreak/>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54"/>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55"/>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lastRenderedPageBreak/>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56"/>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57"/>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58"/>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77777777" w:rsidR="00350779" w:rsidRPr="003C31EC" w:rsidRDefault="00350779" w:rsidP="007C1E04">
      <w:pPr>
        <w:ind w:firstLine="720"/>
        <w:contextualSpacing/>
        <w:rPr>
          <w:rFonts w:cs="Times New Roman"/>
          <w:b/>
        </w:rPr>
      </w:pPr>
      <w:r>
        <w:rPr>
          <w:rFonts w:cs="Times New Roman"/>
          <w:b/>
        </w:rPr>
        <w:t>[fig. 1.9 – 1.10]</w:t>
      </w:r>
      <w:r>
        <w:rPr>
          <w:rFonts w:cs="Times New Roman"/>
        </w:rPr>
        <w:t xml:space="preserve"> “Formations IV” is labeled as “concentration.”</w:t>
      </w:r>
      <w:r w:rsidRPr="00823B6E">
        <w:rPr>
          <w:rStyle w:val="FootnoteReference"/>
          <w:rFonts w:cs="Times New Roman"/>
        </w:rPr>
        <w:footnoteReference w:id="159"/>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 xml:space="preserve">usic stops, the </w:t>
      </w:r>
      <w:r>
        <w:rPr>
          <w:rFonts w:cs="Times New Roman"/>
        </w:rPr>
        <w:lastRenderedPageBreak/>
        <w:t>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60"/>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w:t>
      </w:r>
      <w:r>
        <w:rPr>
          <w:rFonts w:cs="Times New Roman"/>
        </w:rPr>
        <w:lastRenderedPageBreak/>
        <w:t xml:space="preserve">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61"/>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62"/>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proofErr w:type="spellStart"/>
      <w:r w:rsidRPr="00823B6E">
        <w:rPr>
          <w:rFonts w:cs="Times New Roman"/>
          <w:lang w:eastAsia="zh-TW"/>
        </w:rPr>
        <w:t>Exequiel</w:t>
      </w:r>
      <w:proofErr w:type="spellEnd"/>
      <w:r w:rsidRPr="00823B6E">
        <w:rPr>
          <w:rFonts w:cs="Times New Roman"/>
          <w:lang w:eastAsia="zh-TW"/>
        </w:rPr>
        <w:t xml:space="preserve">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63"/>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64"/>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 xml:space="preserve">lso casted onto the </w:t>
      </w:r>
      <w:r>
        <w:rPr>
          <w:rFonts w:cs="Times New Roman"/>
          <w:lang w:eastAsia="zh-TW"/>
        </w:rPr>
        <w:lastRenderedPageBreak/>
        <w:t>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lastRenderedPageBreak/>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w:t>
      </w:r>
      <w:proofErr w:type="spellStart"/>
      <w:r>
        <w:rPr>
          <w:rFonts w:cs="Times New Roman"/>
        </w:rPr>
        <w:t>Gelvezon</w:t>
      </w:r>
      <w:proofErr w:type="spellEnd"/>
      <w:r>
        <w:rPr>
          <w:rFonts w:cs="Times New Roman"/>
        </w:rPr>
        <w:t xml:space="preserve">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77777777"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65"/>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 xml:space="preserve">[fig. 1.14 – </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w:t>
      </w:r>
      <w:r w:rsidRPr="00823B6E">
        <w:rPr>
          <w:rFonts w:cs="Times New Roman"/>
        </w:rPr>
        <w:lastRenderedPageBreak/>
        <w:t>the United States</w:t>
      </w:r>
      <w:r>
        <w:rPr>
          <w:rFonts w:cs="Times New Roman"/>
        </w:rPr>
        <w:t>.</w:t>
      </w:r>
      <w:r>
        <w:rPr>
          <w:rStyle w:val="FootnoteReference"/>
          <w:rFonts w:cs="Times New Roman"/>
        </w:rPr>
        <w:footnoteReference w:id="166"/>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77777777"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 xml:space="preserve">16 – </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 xml:space="preserve">—a performance antithetical to the Marcos’ goal-driven </w:t>
      </w:r>
      <w:r>
        <w:rPr>
          <w:rFonts w:cs="Times New Roman"/>
          <w:lang w:eastAsia="zh-TW"/>
        </w:rPr>
        <w:lastRenderedPageBreak/>
        <w:t>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 xml:space="preserve">One </w:t>
      </w:r>
      <w:r w:rsidRPr="00823B6E">
        <w:rPr>
          <w:rFonts w:cs="Times New Roman"/>
        </w:rPr>
        <w:lastRenderedPageBreak/>
        <w:t>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67"/>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68"/>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lastRenderedPageBreak/>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69"/>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w:t>
      </w:r>
      <w:r>
        <w:rPr>
          <w:rFonts w:cs="Times New Roman"/>
        </w:rPr>
        <w:lastRenderedPageBreak/>
        <w:t xml:space="preserve">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70"/>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0" w:name="_Toc507538530"/>
      <w:r>
        <w:rPr>
          <w:rFonts w:eastAsia="Times New Roman"/>
        </w:rPr>
        <w:lastRenderedPageBreak/>
        <w:t xml:space="preserve">Coda: </w:t>
      </w:r>
      <w:r w:rsidRPr="00953483">
        <w:rPr>
          <w:rFonts w:eastAsia="Times New Roman"/>
        </w:rPr>
        <w:t>Ugnayan</w:t>
      </w:r>
      <w:bookmarkEnd w:id="50"/>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71"/>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72"/>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73"/>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74"/>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lastRenderedPageBreak/>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w:t>
      </w:r>
      <w:proofErr w:type="spellStart"/>
      <w:r>
        <w:rPr>
          <w:rFonts w:cs="Times New Roman"/>
        </w:rPr>
        <w:t>Batan</w:t>
      </w:r>
      <w:proofErr w:type="spellEnd"/>
      <w:r>
        <w:rPr>
          <w:rFonts w:cs="Times New Roman"/>
        </w:rPr>
        <w:t xml:space="preserve">,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75"/>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76"/>
      </w:r>
      <w:r>
        <w:rPr>
          <w:rFonts w:cs="Times New Roman"/>
        </w:rPr>
        <w:t xml:space="preserve"> These centers played the radio station broadcasts over twenty loudspeakers.</w:t>
      </w:r>
      <w:r>
        <w:rPr>
          <w:rStyle w:val="FootnoteReference"/>
          <w:rFonts w:cs="Times New Roman"/>
        </w:rPr>
        <w:footnoteReference w:id="177"/>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78"/>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79"/>
      </w:r>
      <w:r>
        <w:rPr>
          <w:rFonts w:cs="Times New Roman"/>
        </w:rPr>
        <w:t xml:space="preserve"> In </w:t>
      </w:r>
      <w:proofErr w:type="spellStart"/>
      <w:r>
        <w:rPr>
          <w:rFonts w:cs="Times New Roman"/>
          <w:i/>
        </w:rPr>
        <w:t>Radyo</w:t>
      </w:r>
      <w:proofErr w:type="spellEnd"/>
      <w:r>
        <w:rPr>
          <w:rFonts w:cs="Times New Roman"/>
          <w:i/>
        </w:rPr>
        <w:t>: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80"/>
      </w:r>
      <w:r>
        <w:rPr>
          <w:rFonts w:cs="Times New Roman"/>
        </w:rPr>
        <w:t xml:space="preserve"> According to Robert Youngblood, while Marcos had “initially stated that the control of the media was necessary because the press and </w:t>
      </w:r>
      <w:r>
        <w:rPr>
          <w:rFonts w:cs="Times New Roman"/>
        </w:rPr>
        <w:lastRenderedPageBreak/>
        <w:t>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81"/>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182"/>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183"/>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184"/>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185"/>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w:t>
      </w:r>
      <w:r>
        <w:rPr>
          <w:rFonts w:cs="Times New Roman"/>
        </w:rPr>
        <w:lastRenderedPageBreak/>
        <w:t xml:space="preserve">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proofErr w:type="spellStart"/>
      <w:r w:rsidRPr="00614EAE">
        <w:rPr>
          <w:rFonts w:cs="Times New Roman"/>
          <w:i/>
        </w:rPr>
        <w:t>tao</w:t>
      </w:r>
      <w:r>
        <w:rPr>
          <w:rFonts w:cs="Times New Roman"/>
        </w:rPr>
        <w:t>’s</w:t>
      </w:r>
      <w:proofErr w:type="spellEnd"/>
      <w:r>
        <w:rPr>
          <w:rFonts w:cs="Times New Roman"/>
        </w:rPr>
        <w:t xml:space="preserve"> [people’s] imagination.”</w:t>
      </w:r>
      <w:r>
        <w:rPr>
          <w:rStyle w:val="FootnoteReference"/>
          <w:rFonts w:cs="Times New Roman"/>
        </w:rPr>
        <w:footnoteReference w:id="186"/>
      </w:r>
      <w:r>
        <w:rPr>
          <w:rFonts w:cs="Times New Roman"/>
        </w:rPr>
        <w:t xml:space="preserve"> Despite her deep ambivalence about the project’s nation-building potential, Imelda endorsed the project anyway.</w:t>
      </w:r>
      <w:r>
        <w:rPr>
          <w:rStyle w:val="FootnoteReference"/>
          <w:rFonts w:cs="Times New Roman"/>
        </w:rPr>
        <w:footnoteReference w:id="187"/>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9907A7">
          <w:pgSz w:w="12240" w:h="15840"/>
          <w:pgMar w:top="1440" w:right="1440" w:bottom="1440" w:left="1440" w:header="720" w:footer="720" w:gutter="0"/>
          <w:pgNumType w:start="1"/>
          <w:cols w:space="720"/>
          <w:docGrid w:linePitch="360"/>
        </w:sectPr>
      </w:pPr>
      <w:bookmarkStart w:id="54"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12CC86D6" w:rsidR="001C732C" w:rsidRDefault="001C732C" w:rsidP="001C732C">
      <w:pPr>
        <w:pStyle w:val="Heading2"/>
      </w:pPr>
      <w:bookmarkStart w:id="55" w:name="_Toc507538531"/>
      <w:r w:rsidRPr="001A6399">
        <w:t xml:space="preserve">Roberto Chabet: Shifting </w:t>
      </w:r>
      <w:r w:rsidR="00E33CB3">
        <w:t>S</w:t>
      </w:r>
      <w:r w:rsidRPr="001A6399">
        <w:t>urfaces and Hanging Lines</w:t>
      </w:r>
      <w:bookmarkEnd w:id="55"/>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188"/>
      </w:r>
      <w:r>
        <w:rPr>
          <w:rFonts w:cs="Times New Roman"/>
        </w:rPr>
        <w:t xml:space="preserve"> was notably described as “an artist of happenings” by art critic Benesa.</w:t>
      </w:r>
      <w:r>
        <w:rPr>
          <w:rStyle w:val="FootnoteReference"/>
          <w:rFonts w:cs="Times New Roman"/>
        </w:rPr>
        <w:footnoteReference w:id="189"/>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190"/>
      </w:r>
      <w:r>
        <w:rPr>
          <w:rFonts w:cs="Times New Roman"/>
        </w:rPr>
        <w:t xml:space="preserve"> Chabet’s allusion to “newspapers” seemed </w:t>
      </w:r>
      <w:r>
        <w:rPr>
          <w:rFonts w:cs="Times New Roman"/>
        </w:rPr>
        <w:lastRenderedPageBreak/>
        <w:t xml:space="preserve">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191"/>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192"/>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193"/>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194"/>
      </w:r>
      <w:r>
        <w:rPr>
          <w:rFonts w:cs="Times New Roman"/>
        </w:rPr>
        <w:t xml:space="preserve"> Luz had also been the one to advise the young Chabet to sign his work with his exotic sounding middle name lest he be mistaken for one of the many other </w:t>
      </w:r>
      <w:proofErr w:type="spellStart"/>
      <w:r>
        <w:rPr>
          <w:rFonts w:cs="Times New Roman"/>
        </w:rPr>
        <w:t>Rodriguezes</w:t>
      </w:r>
      <w:proofErr w:type="spellEnd"/>
      <w:r>
        <w:rPr>
          <w:rFonts w:cs="Times New Roman"/>
        </w:rPr>
        <w:t xml:space="preserve"> in the Philippine art scene.</w:t>
      </w:r>
      <w:r>
        <w:rPr>
          <w:rStyle w:val="FootnoteReference"/>
          <w:rFonts w:cs="Times New Roman"/>
        </w:rPr>
        <w:footnoteReference w:id="195"/>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196"/>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197"/>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198"/>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199"/>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00"/>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01"/>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w:t>
      </w:r>
      <w:proofErr w:type="spellStart"/>
      <w:r>
        <w:rPr>
          <w:rFonts w:cs="Times New Roman"/>
        </w:rPr>
        <w:t>Claes</w:t>
      </w:r>
      <w:proofErr w:type="spellEnd"/>
      <w:r>
        <w:rPr>
          <w:rFonts w:cs="Times New Roman"/>
        </w:rPr>
        <w:t xml:space="preserve">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02"/>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03"/>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04"/>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05"/>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06"/>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07"/>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08"/>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09"/>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6"/>
      <w:r>
        <w:rPr>
          <w:rFonts w:cs="Times New Roman"/>
        </w:rPr>
        <w:t>inconsistencies</w:t>
      </w:r>
      <w:r w:rsidRPr="00EA4825">
        <w:rPr>
          <w:rFonts w:cs="Times New Roman"/>
        </w:rPr>
        <w:t xml:space="preserve"> </w:t>
      </w:r>
      <w:commentRangeEnd w:id="56"/>
      <w:r>
        <w:rPr>
          <w:rStyle w:val="CommentReference"/>
        </w:rPr>
        <w:commentReference w:id="56"/>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10"/>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11"/>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w:t>
      </w:r>
      <w:proofErr w:type="spellStart"/>
      <w:r>
        <w:rPr>
          <w:rFonts w:cs="Times New Roman"/>
        </w:rPr>
        <w:t>Beller</w:t>
      </w:r>
      <w:proofErr w:type="spellEnd"/>
      <w:r>
        <w:rPr>
          <w:rFonts w:cs="Times New Roman"/>
        </w:rPr>
        <w:t xml:space="preserve"> argues in his essay that “the radical edge” of “the </w:t>
      </w:r>
      <w:proofErr w:type="spellStart"/>
      <w:r>
        <w:rPr>
          <w:rFonts w:cs="Times New Roman"/>
        </w:rPr>
        <w:t>viscerality</w:t>
      </w:r>
      <w:proofErr w:type="spellEnd"/>
      <w:r>
        <w:rPr>
          <w:rFonts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12"/>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w:t>
      </w:r>
      <w:proofErr w:type="spellStart"/>
      <w:r>
        <w:rPr>
          <w:rFonts w:cs="Times New Roman"/>
        </w:rPr>
        <w:t>Beller</w:t>
      </w:r>
      <w:proofErr w:type="spellEnd"/>
      <w:r>
        <w:rPr>
          <w:rFonts w:cs="Times New Roman"/>
        </w:rPr>
        <w:t xml:space="preserve"> describes as “army camouflage”)</w:t>
      </w:r>
      <w:r>
        <w:rPr>
          <w:rStyle w:val="FootnoteReference"/>
          <w:rFonts w:cs="Times New Roman"/>
        </w:rPr>
        <w:footnoteReference w:id="213"/>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14"/>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507538532"/>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15"/>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16"/>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17"/>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18"/>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19"/>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20"/>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cs="Times New Roman"/>
        </w:rPr>
        <w:t>Solidaridad</w:t>
      </w:r>
      <w:proofErr w:type="spellEnd"/>
      <w:r>
        <w:rPr>
          <w:rFonts w:cs="Times New Roman"/>
        </w:rPr>
        <w:t xml:space="preserve">, Galerie </w:t>
      </w:r>
      <w:proofErr w:type="spellStart"/>
      <w:r>
        <w:rPr>
          <w:rFonts w:cs="Times New Roman"/>
        </w:rPr>
        <w:t>Bleue</w:t>
      </w:r>
      <w:proofErr w:type="spellEnd"/>
      <w:r>
        <w:rPr>
          <w:rFonts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21"/>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22"/>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23"/>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24"/>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25"/>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26"/>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27"/>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28"/>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29"/>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77777777"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 – 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30"/>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31"/>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32"/>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w:t>
      </w:r>
      <w:proofErr w:type="spellStart"/>
      <w:r>
        <w:rPr>
          <w:rFonts w:cs="Times New Roman"/>
        </w:rPr>
        <w:t>foot steps</w:t>
      </w:r>
      <w:proofErr w:type="spellEnd"/>
      <w:r>
        <w:rPr>
          <w:rFonts w:cs="Times New Roman"/>
        </w:rPr>
        <w:t xml:space="preserve">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77777777"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 – 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33"/>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34"/>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35"/>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36"/>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37"/>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38"/>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39"/>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40"/>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41"/>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507538533"/>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42"/>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43"/>
      </w:r>
      <w:r w:rsidRPr="001540BB">
        <w:rPr>
          <w:rFonts w:cs="Times New Roman"/>
        </w:rPr>
        <w:t xml:space="preserve"> Reyes described Chabet’s work as</w:t>
      </w:r>
      <w:r>
        <w:rPr>
          <w:rFonts w:cs="Times New Roman"/>
        </w:rPr>
        <w:t xml:space="preserve"> a</w:t>
      </w:r>
      <w:r w:rsidRPr="001540BB">
        <w:rPr>
          <w:rFonts w:cs="Times New Roman"/>
        </w:rPr>
        <w:t xml:space="preserve"> “lush </w:t>
      </w:r>
      <w:proofErr w:type="spellStart"/>
      <w:r w:rsidRPr="001540BB">
        <w:rPr>
          <w:rFonts w:cs="Times New Roman"/>
        </w:rPr>
        <w:t>metronomical</w:t>
      </w:r>
      <w:proofErr w:type="spellEnd"/>
      <w:r w:rsidRPr="001540BB">
        <w:rPr>
          <w:rFonts w:cs="Times New Roman"/>
        </w:rPr>
        <w:t xml:space="preserve">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44"/>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45"/>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46"/>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47"/>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48"/>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49"/>
      </w:r>
      <w:r>
        <w:rPr>
          <w:rFonts w:cs="Times New Roman"/>
        </w:rPr>
        <w:t xml:space="preserve"> Using found or donated materials further allowed them to do so as they avoided paying a hefty price on paint.</w:t>
      </w:r>
      <w:r>
        <w:rPr>
          <w:rStyle w:val="FootnoteReference"/>
          <w:rFonts w:cs="Times New Roman"/>
        </w:rPr>
        <w:footnoteReference w:id="250"/>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51"/>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52"/>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53"/>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w:t>
      </w:r>
      <w:r w:rsidRPr="00AE3E7B">
        <w:rPr>
          <w:rFonts w:cs="Times New Roman"/>
        </w:rPr>
        <w:lastRenderedPageBreak/>
        <w:t xml:space="preserve">In addition to this mix of rock and avant-garde music, a “soundtrack of water leaks and </w:t>
      </w:r>
      <w:proofErr w:type="spellStart"/>
      <w:r w:rsidRPr="00AE3E7B">
        <w:rPr>
          <w:rFonts w:cs="Times New Roman"/>
        </w:rPr>
        <w:t>flashbowls</w:t>
      </w:r>
      <w:proofErr w:type="spellEnd"/>
      <w:r w:rsidRPr="00AE3E7B">
        <w:rPr>
          <w:rFonts w:cs="Times New Roman"/>
        </w:rPr>
        <w:t xml:space="preserve">”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54"/>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55"/>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56"/>
      </w:r>
      <w:r>
        <w:rPr>
          <w:rFonts w:cs="Times New Roman"/>
        </w:rPr>
        <w:t xml:space="preserve"> </w:t>
      </w:r>
    </w:p>
    <w:p w14:paraId="0C963B50" w14:textId="77777777" w:rsidR="001C732C" w:rsidRDefault="001C732C" w:rsidP="001C732C">
      <w:pPr>
        <w:ind w:firstLine="720"/>
        <w:contextualSpacing/>
        <w:rPr>
          <w:rFonts w:cs="Times New Roman"/>
        </w:rPr>
      </w:pPr>
      <w:r w:rsidRPr="008B6CF9">
        <w:rPr>
          <w:rFonts w:cs="Times New Roman"/>
          <w:b/>
        </w:rPr>
        <w:t xml:space="preserve"> </w:t>
      </w:r>
      <w:r>
        <w:rPr>
          <w:rFonts w:cs="Times New Roman"/>
          <w:b/>
        </w:rPr>
        <w:t>[fig. 2.20 – 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57"/>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58"/>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59"/>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60"/>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61"/>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62"/>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cs="Times New Roman"/>
        </w:rPr>
        <w:t>ed</w:t>
      </w:r>
      <w:proofErr w:type="spellEnd"/>
      <w:r>
        <w:rPr>
          <w:rFonts w:cs="Times New Roman"/>
        </w:rPr>
        <w:t>]” her use of color in 1965.</w:t>
      </w:r>
      <w:r>
        <w:rPr>
          <w:rStyle w:val="FootnoteReference"/>
          <w:rFonts w:cs="Times New Roman"/>
        </w:rPr>
        <w:footnoteReference w:id="263"/>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64"/>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xml:space="preserve">, that the grid “functions to declare the modernity of modern art” in part because it “states the autonomy of the realm of art. Flattened, geometricized, ordered, it is antinatural, </w:t>
      </w:r>
      <w:proofErr w:type="spellStart"/>
      <w:r>
        <w:rPr>
          <w:rFonts w:cs="Times New Roman"/>
        </w:rPr>
        <w:t>antimimetic</w:t>
      </w:r>
      <w:proofErr w:type="spellEnd"/>
      <w:r>
        <w:rPr>
          <w:rFonts w:cs="Times New Roman"/>
        </w:rPr>
        <w:t>, antireal.”</w:t>
      </w:r>
      <w:r>
        <w:rPr>
          <w:rStyle w:val="FootnoteReference"/>
          <w:rFonts w:cs="Times New Roman"/>
        </w:rPr>
        <w:footnoteReference w:id="265"/>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66"/>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67"/>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68"/>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 xml:space="preserve">antinatural, </w:t>
      </w:r>
      <w:proofErr w:type="spellStart"/>
      <w:r w:rsidRPr="002828C2">
        <w:rPr>
          <w:rFonts w:cs="Times New Roman"/>
        </w:rPr>
        <w:t>antimimetic</w:t>
      </w:r>
      <w:proofErr w:type="spellEnd"/>
      <w:r w:rsidRPr="002828C2">
        <w:rPr>
          <w:rFonts w:cs="Times New Roman"/>
        </w:rPr>
        <w:t>, antireal</w:t>
      </w:r>
      <w:r>
        <w:rPr>
          <w:rFonts w:cs="Times New Roman"/>
        </w:rPr>
        <w:t>” grid.</w:t>
      </w:r>
      <w:r>
        <w:rPr>
          <w:rStyle w:val="FootnoteReference"/>
          <w:rFonts w:cs="Times New Roman"/>
        </w:rPr>
        <w:footnoteReference w:id="269"/>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 xml:space="preserve">“For Buchloh, Hesse adopted the diagrammatic mode in order to register her sense of impossibility of any spontaneous, unmediated gesture under the coercive and </w:t>
      </w:r>
      <w:proofErr w:type="spellStart"/>
      <w:r w:rsidRPr="002828C2">
        <w:rPr>
          <w:rFonts w:cs="Times New Roman"/>
        </w:rPr>
        <w:t>instrumentalizing</w:t>
      </w:r>
      <w:proofErr w:type="spellEnd"/>
      <w:r w:rsidRPr="002828C2">
        <w:rPr>
          <w:rFonts w:cs="Times New Roman"/>
        </w:rPr>
        <w:t xml:space="preserve"> regime of capitalism, while at the same time subtly subverting that regime.</w:t>
      </w:r>
      <w:r>
        <w:rPr>
          <w:rFonts w:cs="Times New Roman"/>
        </w:rPr>
        <w:t>”</w:t>
      </w:r>
      <w:r>
        <w:rPr>
          <w:rStyle w:val="FootnoteReference"/>
          <w:rFonts w:cs="Times New Roman"/>
        </w:rPr>
        <w:footnoteReference w:id="270"/>
      </w:r>
      <w:r>
        <w:rPr>
          <w:rFonts w:cs="Times New Roman"/>
        </w:rPr>
        <w:t xml:space="preserve"> Iversen suggests that  “</w:t>
      </w:r>
      <w:proofErr w:type="spellStart"/>
      <w:r>
        <w:rPr>
          <w:rFonts w:cs="Times New Roman"/>
        </w:rPr>
        <w:t>Buchloh’s</w:t>
      </w:r>
      <w:proofErr w:type="spellEnd"/>
      <w:r>
        <w:rPr>
          <w:rFonts w:cs="Times New Roman"/>
        </w:rPr>
        <w:t xml:space="preserve">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71"/>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72"/>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73"/>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74"/>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507538534"/>
      <w:r>
        <w:lastRenderedPageBreak/>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a cheap goods shopping center in Manila.</w:t>
      </w:r>
      <w:r>
        <w:rPr>
          <w:rStyle w:val="FootnoteReference"/>
          <w:rFonts w:cs="Times New Roman"/>
        </w:rPr>
        <w:footnoteReference w:id="275"/>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76"/>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77"/>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78"/>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79"/>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80"/>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81"/>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282"/>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283"/>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284"/>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285"/>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286"/>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287"/>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288"/>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289"/>
      </w:r>
      <w:r>
        <w:rPr>
          <w:rFonts w:cs="Times New Roman"/>
        </w:rPr>
        <w:t xml:space="preserve"> According to the article, even “martial law failed to dampen his exuberance, nor his penchant for experimental art.”</w:t>
      </w:r>
      <w:r>
        <w:rPr>
          <w:rStyle w:val="FootnoteReference"/>
          <w:rFonts w:cs="Times New Roman"/>
        </w:rPr>
        <w:footnoteReference w:id="290"/>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9907A7">
          <w:pgSz w:w="12240" w:h="15840"/>
          <w:pgMar w:top="1440" w:right="1440" w:bottom="1440" w:left="1440" w:header="720" w:footer="720" w:gutter="0"/>
          <w:pgNumType w:start="1"/>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77777777" w:rsidR="00133A36" w:rsidRDefault="00133A36" w:rsidP="00133A36">
      <w:pPr>
        <w:pStyle w:val="Heading2"/>
      </w:pPr>
      <w:bookmarkStart w:id="61" w:name="_Toc507538535"/>
      <w:r>
        <w:t>Philippine Conceptualism: Locating Shop 6</w:t>
      </w:r>
      <w:bookmarkEnd w:id="61"/>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xml:space="preserve">. In a recent conversation, she slyly remarked, “My teacher wanted us to do oil painting. Oil paint was very expensive…I was a student. I couldn’t afford it. </w:t>
      </w:r>
      <w:proofErr w:type="gramStart"/>
      <w:r w:rsidRPr="00986B14">
        <w:rPr>
          <w:rFonts w:cs="Times New Roman"/>
        </w:rPr>
        <w:t>So</w:t>
      </w:r>
      <w:proofErr w:type="gramEnd"/>
      <w:r w:rsidRPr="00986B14">
        <w:rPr>
          <w:rFonts w:cs="Times New Roman"/>
        </w:rPr>
        <w:t xml:space="preserve"> I used crude oil. My teacher asked me what I was doing, and I said that it was oil painting.”</w:t>
      </w:r>
      <w:r w:rsidRPr="00986B14">
        <w:rPr>
          <w:rStyle w:val="FootnoteReference"/>
          <w:rFonts w:cs="Times New Roman"/>
        </w:rPr>
        <w:footnoteReference w:id="291"/>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w:t>
      </w:r>
      <w:r w:rsidRPr="00986B14">
        <w:rPr>
          <w:rFonts w:cs="Times New Roman"/>
        </w:rPr>
        <w:lastRenderedPageBreak/>
        <w:t xml:space="preserve">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292"/>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293"/>
      </w:r>
      <w:r>
        <w:rPr>
          <w:rFonts w:cs="Times New Roman"/>
        </w:rPr>
        <w:t xml:space="preserve"> In fact, Dayrit, who documented and </w:t>
      </w:r>
      <w:r>
        <w:rPr>
          <w:rFonts w:cs="Times New Roman"/>
        </w:rPr>
        <w:lastRenderedPageBreak/>
        <w:t xml:space="preserve">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294"/>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295"/>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296"/>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297"/>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298"/>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299"/>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00"/>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01"/>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02"/>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03"/>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04"/>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w:t>
      </w:r>
      <w:r>
        <w:rPr>
          <w:rFonts w:cs="Times New Roman"/>
        </w:rPr>
        <w:lastRenderedPageBreak/>
        <w:t xml:space="preserve">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05"/>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06"/>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07"/>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08"/>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lastRenderedPageBreak/>
        <w:t>These artists usually only exhibited each of their installations and “environmental sculptures” once because their artworks were meant to be temporary, though artists would repeat certain motifs and materials.</w:t>
      </w:r>
      <w:r>
        <w:rPr>
          <w:rStyle w:val="FootnoteReference"/>
          <w:rFonts w:cs="Times New Roman"/>
        </w:rPr>
        <w:footnoteReference w:id="309"/>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10"/>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w:t>
      </w:r>
      <w:r w:rsidRPr="009510FB">
        <w:rPr>
          <w:rFonts w:cs="Times New Roman"/>
        </w:rPr>
        <w:lastRenderedPageBreak/>
        <w:t xml:space="preserve">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ed at the CCP as a group and individual artists continued to have solo 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507538536"/>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11"/>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12"/>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13"/>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14"/>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15"/>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16"/>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17"/>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18"/>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19"/>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20"/>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21"/>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22"/>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23"/>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24"/>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25"/>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lastRenderedPageBreak/>
        <w:t>Summer Exhibition 1972</w:t>
      </w:r>
      <w:r>
        <w:rPr>
          <w:rFonts w:cs="Times New Roman"/>
          <w:lang w:eastAsia="zh-TW"/>
        </w:rPr>
        <w:t xml:space="preserve"> engaged the viewer with the world beyond the museum and the art circuit, recasting the CCP as a </w:t>
      </w:r>
      <w:commentRangeStart w:id="73"/>
      <w:r>
        <w:rPr>
          <w:rFonts w:cs="Times New Roman"/>
          <w:lang w:eastAsia="zh-TW"/>
        </w:rPr>
        <w:t xml:space="preserve">place in process </w:t>
      </w:r>
      <w:commentRangeEnd w:id="73"/>
      <w:r>
        <w:rPr>
          <w:rStyle w:val="CommentReference"/>
        </w:rPr>
        <w:commentReference w:id="73"/>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26"/>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27"/>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28"/>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29"/>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w:t>
      </w:r>
      <w:r>
        <w:rPr>
          <w:rFonts w:cs="Times New Roman"/>
          <w:lang w:eastAsia="zh-TW"/>
        </w:rPr>
        <w:lastRenderedPageBreak/>
        <w:t>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30"/>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31"/>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lastRenderedPageBreak/>
        <w:t>While Laudico introduced the olfactory as an important component of her work, Bautista focused on the ocular in his “visual situations.”</w:t>
      </w:r>
      <w:r>
        <w:rPr>
          <w:rStyle w:val="FootnoteReference"/>
          <w:rFonts w:cs="Times New Roman"/>
          <w:lang w:eastAsia="zh-TW"/>
        </w:rPr>
        <w:footnoteReference w:id="332"/>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33"/>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34"/>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35"/>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36"/>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w:t>
      </w:r>
      <w:r>
        <w:rPr>
          <w:rFonts w:cs="Times New Roman"/>
          <w:lang w:eastAsia="zh-TW"/>
        </w:rPr>
        <w:lastRenderedPageBreak/>
        <w:t xml:space="preserve">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4"/>
      <w:r>
        <w:rPr>
          <w:rFonts w:cs="Times New Roman"/>
          <w:lang w:eastAsia="zh-TW"/>
        </w:rPr>
        <w:t xml:space="preserve"> intimate and private one. </w:t>
      </w:r>
      <w:r>
        <w:rPr>
          <w:rFonts w:cs="Times New Roman"/>
        </w:rPr>
        <w:t xml:space="preserve"> </w:t>
      </w:r>
      <w:commentRangeEnd w:id="74"/>
      <w:r>
        <w:rPr>
          <w:rStyle w:val="CommentReference"/>
        </w:rPr>
        <w:commentReference w:id="74"/>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37"/>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38"/>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w:t>
      </w:r>
      <w:r>
        <w:rPr>
          <w:rFonts w:cs="Times New Roman"/>
          <w:lang w:eastAsia="zh-TW"/>
        </w:rPr>
        <w:lastRenderedPageBreak/>
        <w:t>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39"/>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40"/>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42"/>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w:t>
      </w:r>
      <w:r>
        <w:rPr>
          <w:rFonts w:cs="Times New Roman"/>
          <w:lang w:eastAsia="zh-TW"/>
        </w:rPr>
        <w:lastRenderedPageBreak/>
        <w:t xml:space="preserve">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43"/>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44"/>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45"/>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lastRenderedPageBreak/>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that she wanted to infiltrate the CCP gallery with the overwhelming scent of apples to conjure </w:t>
      </w:r>
      <w:r>
        <w:rPr>
          <w:rFonts w:cs="Times New Roman"/>
          <w:lang w:eastAsia="zh-TW"/>
        </w:rPr>
        <w:lastRenderedPageBreak/>
        <w:t>the fresh experience of an apple orchard</w:t>
      </w:r>
      <w:r w:rsidRPr="00325D5B">
        <w:rPr>
          <w:rFonts w:cs="Times New Roman"/>
          <w:lang w:eastAsia="zh-TW"/>
        </w:rPr>
        <w:t>.</w:t>
      </w:r>
      <w:r w:rsidRPr="00325D5B">
        <w:rPr>
          <w:rStyle w:val="FootnoteReference"/>
          <w:rFonts w:cs="Times New Roman"/>
          <w:lang w:eastAsia="zh-TW"/>
        </w:rPr>
        <w:footnoteReference w:id="346"/>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w:t>
      </w:r>
      <w:r>
        <w:rPr>
          <w:rFonts w:cs="Times New Roman"/>
          <w:lang w:eastAsia="zh-TW"/>
        </w:rPr>
        <w:lastRenderedPageBreak/>
        <w:t>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47"/>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w:t>
      </w:r>
      <w:r>
        <w:rPr>
          <w:rFonts w:cs="Times New Roman"/>
          <w:i/>
          <w:lang w:eastAsia="zh-TW"/>
        </w:rPr>
        <w:lastRenderedPageBreak/>
        <w:t xml:space="preserve">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48"/>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49"/>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7"/>
      <w:r>
        <w:rPr>
          <w:rFonts w:cs="Times New Roman"/>
        </w:rPr>
        <w:t>“advanced” art.</w:t>
      </w:r>
      <w:r>
        <w:rPr>
          <w:rStyle w:val="FootnoteReference"/>
          <w:rFonts w:cs="Times New Roman"/>
        </w:rPr>
        <w:footnoteReference w:id="350"/>
      </w:r>
      <w:r>
        <w:rPr>
          <w:rFonts w:cs="Times New Roman"/>
        </w:rPr>
        <w:t xml:space="preserve"> </w:t>
      </w:r>
      <w:commentRangeEnd w:id="77"/>
      <w:r>
        <w:rPr>
          <w:rStyle w:val="CommentReference"/>
        </w:rPr>
        <w:commentReference w:id="77"/>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 xml:space="preserve">—confirmed </w:t>
      </w:r>
      <w:commentRangeStart w:id="78"/>
      <w:r>
        <w:rPr>
          <w:rFonts w:cs="Times New Roman"/>
        </w:rPr>
        <w:t>desire for the passive and encyclopedic</w:t>
      </w:r>
      <w:r w:rsidRPr="00325D5B">
        <w:rPr>
          <w:rFonts w:cs="Times New Roman"/>
        </w:rPr>
        <w:t xml:space="preserve"> p</w:t>
      </w:r>
      <w:r>
        <w:rPr>
          <w:rFonts w:cs="Times New Roman"/>
        </w:rPr>
        <w:t>resentation</w:t>
      </w:r>
      <w:commentRangeEnd w:id="78"/>
      <w:r>
        <w:rPr>
          <w:rStyle w:val="CommentReference"/>
        </w:rPr>
        <w:commentReference w:id="78"/>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lastRenderedPageBreak/>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51"/>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9" w:name="_Toc507538537"/>
      <w:r>
        <w:rPr>
          <w:lang w:eastAsia="zh-TW"/>
        </w:rPr>
        <w:t xml:space="preserve">Finding </w:t>
      </w:r>
      <w:r>
        <w:rPr>
          <w:i/>
          <w:lang w:eastAsia="zh-TW"/>
        </w:rPr>
        <w:t>Shop 6</w:t>
      </w:r>
      <w:r>
        <w:rPr>
          <w:lang w:eastAsia="zh-TW"/>
        </w:rPr>
        <w:t>: The Rise of Alternative Art Galleries</w:t>
      </w:r>
      <w:bookmarkEnd w:id="79"/>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52"/>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53"/>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54"/>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w:t>
      </w:r>
      <w:proofErr w:type="spellStart"/>
      <w:r>
        <w:rPr>
          <w:rFonts w:cs="Times New Roman"/>
        </w:rPr>
        <w:t>Solidaridad</w:t>
      </w:r>
      <w:proofErr w:type="spellEnd"/>
      <w:r>
        <w:rPr>
          <w:rFonts w:cs="Times New Roman"/>
        </w:rPr>
        <w:t xml:space="preserve">, Print Gallery, Sanctuary, and </w:t>
      </w:r>
      <w:r w:rsidRPr="00496948">
        <w:rPr>
          <w:rFonts w:cs="Times New Roman"/>
          <w:i/>
        </w:rPr>
        <w:t>Sining Kamalig</w:t>
      </w:r>
      <w:r>
        <w:rPr>
          <w:rFonts w:cs="Times New Roman"/>
        </w:rPr>
        <w:t xml:space="preserve">. While many conceptual artists </w:t>
      </w:r>
      <w:r>
        <w:rPr>
          <w:rFonts w:cs="Times New Roman"/>
        </w:rPr>
        <w:lastRenderedPageBreak/>
        <w:t>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55"/>
      </w:r>
      <w:r>
        <w:rPr>
          <w:rFonts w:cs="Times New Roman"/>
        </w:rPr>
        <w:t xml:space="preserve"> Yet, though major commercial galleries such as Luz Gallery and </w:t>
      </w:r>
      <w:proofErr w:type="spellStart"/>
      <w:r>
        <w:rPr>
          <w:rFonts w:cs="Times New Roman"/>
        </w:rPr>
        <w:t>Solidaridad</w:t>
      </w:r>
      <w:proofErr w:type="spellEnd"/>
      <w:r>
        <w:rPr>
          <w:rFonts w:cs="Times New Roman"/>
        </w:rPr>
        <w:t xml:space="preserve">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56"/>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57"/>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w:t>
      </w:r>
      <w:r>
        <w:rPr>
          <w:rFonts w:cs="Times New Roman"/>
          <w:lang w:eastAsia="zh-TW"/>
        </w:rPr>
        <w:lastRenderedPageBreak/>
        <w:t xml:space="preserve">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58"/>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lastRenderedPageBreak/>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59"/>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60"/>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61"/>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62"/>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63"/>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w:t>
      </w:r>
      <w:r>
        <w:rPr>
          <w:rFonts w:cs="Times New Roman"/>
        </w:rPr>
        <w:lastRenderedPageBreak/>
        <w:t xml:space="preserve">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64"/>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65"/>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w:t>
      </w:r>
      <w:r>
        <w:rPr>
          <w:rFonts w:cs="Times New Roman"/>
        </w:rPr>
        <w:lastRenderedPageBreak/>
        <w:t xml:space="preserve">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66"/>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67"/>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w:t>
      </w:r>
      <w:r>
        <w:rPr>
          <w:rFonts w:cs="Times New Roman"/>
        </w:rPr>
        <w:lastRenderedPageBreak/>
        <w:t>on the wall” with tar.</w:t>
      </w:r>
      <w:r>
        <w:rPr>
          <w:rStyle w:val="FootnoteReference"/>
          <w:rFonts w:cs="Times New Roman"/>
        </w:rPr>
        <w:footnoteReference w:id="368"/>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69"/>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70"/>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71"/>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lastRenderedPageBreak/>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72"/>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73"/>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74"/>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75"/>
      </w:r>
      <w:r>
        <w:rPr>
          <w:rFonts w:cs="Times New Roman"/>
        </w:rPr>
        <w:t xml:space="preserve"> The picture of Nixon was also accompanied by “popcorn” that flurried around the plastic tube.</w:t>
      </w:r>
      <w:r>
        <w:rPr>
          <w:rStyle w:val="FootnoteReference"/>
          <w:rFonts w:cs="Times New Roman"/>
        </w:rPr>
        <w:footnoteReference w:id="376"/>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w:t>
      </w:r>
      <w:proofErr w:type="gramStart"/>
      <w:r>
        <w:rPr>
          <w:rFonts w:cs="Times New Roman"/>
        </w:rPr>
        <w:t>Of course</w:t>
      </w:r>
      <w:proofErr w:type="gramEnd"/>
      <w:r>
        <w:rPr>
          <w:rFonts w:cs="Times New Roman"/>
        </w:rPr>
        <w:t xml:space="preserve"> I got a reaction, but then that was my intention.”</w:t>
      </w:r>
      <w:r>
        <w:rPr>
          <w:rStyle w:val="FootnoteReference"/>
          <w:rFonts w:cs="Times New Roman"/>
        </w:rPr>
        <w:footnoteReference w:id="377"/>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78"/>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79"/>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80"/>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81"/>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w:t>
      </w:r>
      <w:proofErr w:type="spellStart"/>
      <w:r>
        <w:rPr>
          <w:rFonts w:cs="Times New Roman"/>
        </w:rPr>
        <w:t>ed</w:t>
      </w:r>
      <w:proofErr w:type="spellEnd"/>
      <w:r>
        <w:rPr>
          <w:rFonts w:cs="Times New Roman"/>
        </w:rPr>
        <w:t>]… between the icebox and the door.”</w:t>
      </w:r>
      <w:r>
        <w:rPr>
          <w:rStyle w:val="FootnoteReference"/>
          <w:rFonts w:cs="Times New Roman"/>
        </w:rPr>
        <w:footnoteReference w:id="382"/>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383"/>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384"/>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385"/>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386"/>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387"/>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388"/>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389"/>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390"/>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w:t>
      </w:r>
      <w:r>
        <w:rPr>
          <w:rFonts w:cs="Times New Roman"/>
        </w:rPr>
        <w:lastRenderedPageBreak/>
        <w:t xml:space="preserve">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391"/>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392"/>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393"/>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394"/>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w:t>
      </w:r>
      <w:r>
        <w:rPr>
          <w:rFonts w:cs="Times New Roman"/>
        </w:rPr>
        <w:lastRenderedPageBreak/>
        <w:t>day.”</w:t>
      </w:r>
      <w:r>
        <w:rPr>
          <w:rStyle w:val="FootnoteReference"/>
          <w:rFonts w:cs="Times New Roman"/>
        </w:rPr>
        <w:footnoteReference w:id="395"/>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396"/>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3" w:name="_Toc507538538"/>
      <w:r>
        <w:t xml:space="preserve">Inaugurating </w:t>
      </w:r>
      <w:r w:rsidRPr="00483D8F">
        <w:t>Sining Kamal</w:t>
      </w:r>
      <w:r w:rsidRPr="00A57518">
        <w:t>ig Extension</w:t>
      </w:r>
      <w:r>
        <w:t xml:space="preserve"> (Shop 6)</w:t>
      </w:r>
      <w:bookmarkEnd w:id="83"/>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397"/>
      </w:r>
      <w:r>
        <w:rPr>
          <w:rFonts w:cs="Times New Roman"/>
        </w:rPr>
        <w:t xml:space="preserve"> </w:t>
      </w:r>
      <w:r>
        <w:rPr>
          <w:rFonts w:cs="Times New Roman"/>
          <w:i/>
        </w:rPr>
        <w:t>Sining Kamalig</w:t>
      </w:r>
      <w:r>
        <w:rPr>
          <w:rFonts w:cs="Times New Roman"/>
        </w:rPr>
        <w:t xml:space="preserve">, which Kalaw ran with her </w:t>
      </w:r>
      <w:r>
        <w:rPr>
          <w:rFonts w:cs="Times New Roman"/>
        </w:rPr>
        <w:lastRenderedPageBreak/>
        <w:t xml:space="preserve">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 xml:space="preserve">Sining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398"/>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399"/>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00"/>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01"/>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shown at the space as “experimental works.”</w:t>
      </w:r>
      <w:r>
        <w:rPr>
          <w:rStyle w:val="FootnoteReference"/>
          <w:rFonts w:cs="Times New Roman"/>
        </w:rPr>
        <w:footnoteReference w:id="402"/>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03"/>
      </w:r>
      <w:r>
        <w:rPr>
          <w:rFonts w:cs="Times New Roman"/>
        </w:rPr>
        <w:t xml:space="preserve"> Following the two inaugural group shows, artists presented solo exhibitions that began with an </w:t>
      </w:r>
      <w:r>
        <w:rPr>
          <w:rFonts w:cs="Times New Roman"/>
        </w:rPr>
        <w:lastRenderedPageBreak/>
        <w:t>opening on Friday afternoon and closed at the end of the weekend, for what the press claimed would culminate to a total of fourteen weekly exhibitions.</w:t>
      </w:r>
      <w:r>
        <w:rPr>
          <w:rStyle w:val="FootnoteReference"/>
          <w:rFonts w:cs="Times New Roman"/>
        </w:rPr>
        <w:footnoteReference w:id="404"/>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05"/>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xml:space="preserve">, while each artist produced </w:t>
      </w:r>
      <w:r>
        <w:rPr>
          <w:rFonts w:cs="Times New Roman"/>
        </w:rPr>
        <w:lastRenderedPageBreak/>
        <w:t>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06"/>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07"/>
      </w:r>
      <w:r>
        <w:rPr>
          <w:rFonts w:cs="Times New Roman"/>
        </w:rPr>
        <w:t xml:space="preserve"> To the side of the bed, under Toledo’s pasted window collage, are Dalena’s vessels and a meandering line of small plastic </w:t>
      </w:r>
      <w:r>
        <w:rPr>
          <w:rFonts w:cs="Times New Roman"/>
        </w:rPr>
        <w:lastRenderedPageBreak/>
        <w:t xml:space="preserve">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6"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7"/>
      <w:r>
        <w:rPr>
          <w:rFonts w:cs="Times New Roman"/>
        </w:rPr>
        <w:t>voyeurism</w:t>
      </w:r>
      <w:commentRangeEnd w:id="87"/>
      <w:r>
        <w:rPr>
          <w:rStyle w:val="CommentReference"/>
        </w:rPr>
        <w:commentReference w:id="87"/>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w:t>
      </w:r>
      <w:r>
        <w:rPr>
          <w:rFonts w:cs="Times New Roman"/>
        </w:rPr>
        <w:lastRenderedPageBreak/>
        <w:t>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08"/>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09"/>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lastRenderedPageBreak/>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10"/>
      </w:r>
    </w:p>
    <w:p w14:paraId="6D8ECD31" w14:textId="77777777" w:rsidR="00133A36" w:rsidRPr="006F6F83" w:rsidRDefault="00133A36" w:rsidP="00133A36">
      <w:pPr>
        <w:ind w:firstLine="720"/>
        <w:rPr>
          <w:rFonts w:cs="Times New Roman"/>
          <w:i/>
        </w:rPr>
      </w:pPr>
      <w:r>
        <w:rPr>
          <w:rFonts w:cs="Times New Roman"/>
        </w:rPr>
        <w:t>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11"/>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w:t>
      </w:r>
      <w:r>
        <w:rPr>
          <w:rFonts w:cs="Times New Roman"/>
        </w:rPr>
        <w:lastRenderedPageBreak/>
        <w:t xml:space="preserve">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8" w:name="_Toc507538539"/>
      <w:r w:rsidRPr="00776E13">
        <w:lastRenderedPageBreak/>
        <w:t>Laudico and Modesto</w:t>
      </w:r>
      <w:r>
        <w:t xml:space="preserve"> Go Bananas</w:t>
      </w:r>
      <w:bookmarkEnd w:id="88"/>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12"/>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 xml:space="preserve">Laudico and Modesto both used parts of the banana plant in their exhibitions for Shop 6 because of their availability and relatively minimal costs. While Laudico had acquired her banana leaves after spotting them on the side of the road, Modesto remarked that he decided to </w:t>
      </w:r>
      <w:r>
        <w:rPr>
          <w:rFonts w:cs="Times New Roman"/>
        </w:rPr>
        <w:lastRenderedPageBreak/>
        <w:t>use bananas because they were cheap.</w:t>
      </w:r>
      <w:r>
        <w:rPr>
          <w:rStyle w:val="FootnoteReference"/>
          <w:rFonts w:cs="Times New Roman"/>
        </w:rPr>
        <w:footnoteReference w:id="413"/>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14"/>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15"/>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16"/>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77777777" w:rsidR="00133A36" w:rsidRDefault="00133A36" w:rsidP="00133A36">
      <w:pPr>
        <w:ind w:firstLine="720"/>
        <w:rPr>
          <w:rFonts w:cs="Times New Roman"/>
        </w:rPr>
      </w:pPr>
      <w:r w:rsidRPr="00372005">
        <w:rPr>
          <w:rFonts w:cs="Times New Roman"/>
          <w:b/>
        </w:rPr>
        <w:lastRenderedPageBreak/>
        <w:t>[</w:t>
      </w:r>
      <w:r>
        <w:rPr>
          <w:rFonts w:cs="Times New Roman"/>
          <w:b/>
        </w:rPr>
        <w:t>fig.</w:t>
      </w:r>
      <w:r w:rsidRPr="00372005">
        <w:rPr>
          <w:rFonts w:cs="Times New Roman"/>
          <w:b/>
        </w:rPr>
        <w:t xml:space="preserve"> </w:t>
      </w:r>
      <w:r>
        <w:rPr>
          <w:rFonts w:cs="Times New Roman"/>
          <w:b/>
        </w:rPr>
        <w:t>3</w:t>
      </w:r>
      <w:r w:rsidRPr="00372005">
        <w:rPr>
          <w:rFonts w:cs="Times New Roman"/>
          <w:b/>
        </w:rPr>
        <w:t xml:space="preserve">.15 – </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17"/>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 xml:space="preserve">.17 – </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18"/>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19"/>
      </w:r>
      <w:r>
        <w:rPr>
          <w:rFonts w:cs="Times New Roman"/>
        </w:rPr>
        <w:t xml:space="preserve"> She stated, for example, that because her mark-making materials were leaves, they would shrink and shrivel during the exhibition, once again emphasizing the duality of chance and </w:t>
      </w:r>
      <w:r>
        <w:rPr>
          <w:rFonts w:cs="Times New Roman"/>
        </w:rPr>
        <w:lastRenderedPageBreak/>
        <w:t xml:space="preserve">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20"/>
      </w:r>
      <w:r w:rsidRPr="0003699B">
        <w:rPr>
          <w:rFonts w:cs="Times New Roman"/>
          <w:lang w:eastAsia="zh-TW"/>
        </w:rPr>
        <w:t xml:space="preserve"> By 1974, artists in the Manila had consistently used everyday materials </w:t>
      </w:r>
      <w:r w:rsidRPr="0003699B">
        <w:rPr>
          <w:rFonts w:cs="Times New Roman"/>
          <w:lang w:eastAsia="zh-TW"/>
        </w:rPr>
        <w:lastRenderedPageBreak/>
        <w:t>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21"/>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w:t>
      </w:r>
      <w:r w:rsidRPr="002A6BAF">
        <w:rPr>
          <w:rFonts w:cs="Times New Roman"/>
        </w:rPr>
        <w:lastRenderedPageBreak/>
        <w:t>remarked, “The thing that bores me to death is anything that I can predict.”</w:t>
      </w:r>
      <w:r>
        <w:rPr>
          <w:rStyle w:val="FootnoteReference"/>
          <w:rFonts w:cs="Times New Roman"/>
        </w:rPr>
        <w:footnoteReference w:id="422"/>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23"/>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24"/>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w:t>
      </w:r>
      <w:r>
        <w:rPr>
          <w:rFonts w:cs="Times New Roman"/>
        </w:rPr>
        <w:lastRenderedPageBreak/>
        <w:t>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25"/>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w:t>
      </w:r>
      <w:proofErr w:type="spellStart"/>
      <w:r>
        <w:rPr>
          <w:rFonts w:cs="Times New Roman"/>
        </w:rPr>
        <w:t>creamish</w:t>
      </w:r>
      <w:proofErr w:type="spellEnd"/>
      <w:r>
        <w:rPr>
          <w:rFonts w:cs="Times New Roman"/>
        </w:rPr>
        <w:t>” and the other “light pinkish” and about “3 different kinds of bananas.”</w:t>
      </w:r>
      <w:r>
        <w:rPr>
          <w:rStyle w:val="FootnoteReference"/>
          <w:rFonts w:cs="Times New Roman"/>
        </w:rPr>
        <w:footnoteReference w:id="426"/>
      </w:r>
      <w:r>
        <w:rPr>
          <w:rFonts w:cs="Times New Roman"/>
        </w:rPr>
        <w:t xml:space="preserve"> After being bounded with red tape and string, the bananas were suspended from the ceiling with the same string.</w:t>
      </w:r>
      <w:r>
        <w:rPr>
          <w:rStyle w:val="FootnoteReference"/>
          <w:rFonts w:cs="Times New Roman"/>
        </w:rPr>
        <w:footnoteReference w:id="427"/>
      </w:r>
      <w:r>
        <w:rPr>
          <w:rFonts w:cs="Times New Roman"/>
        </w:rPr>
        <w:t xml:space="preserve"> Modesto had pictured creating a small “banana-</w:t>
      </w:r>
      <w:proofErr w:type="spellStart"/>
      <w:r>
        <w:rPr>
          <w:rFonts w:cs="Times New Roman"/>
        </w:rPr>
        <w:t>ville</w:t>
      </w:r>
      <w:proofErr w:type="spellEnd"/>
      <w:r>
        <w:rPr>
          <w:rFonts w:cs="Times New Roman"/>
        </w:rPr>
        <w:t>”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28"/>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29"/>
      </w:r>
      <w:r>
        <w:rPr>
          <w:rFonts w:cs="Times New Roman"/>
        </w:rPr>
        <w:t xml:space="preserve"> Modesto later commented that on that opening day, “all the guests ate the bananas.”</w:t>
      </w:r>
      <w:r>
        <w:rPr>
          <w:rStyle w:val="FootnoteReference"/>
          <w:rFonts w:cs="Times New Roman"/>
        </w:rPr>
        <w:footnoteReference w:id="430"/>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31"/>
      </w:r>
      <w:r>
        <w:rPr>
          <w:rFonts w:cs="Times New Roman"/>
        </w:rPr>
        <w:t xml:space="preserve"> Speaking about martial law </w:t>
      </w:r>
      <w:r>
        <w:rPr>
          <w:rFonts w:cs="Times New Roman"/>
        </w:rPr>
        <w:lastRenderedPageBreak/>
        <w:t>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32"/>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92"/>
      <w:r>
        <w:rPr>
          <w:rFonts w:cs="Times New Roman"/>
        </w:rPr>
        <w:t xml:space="preserve">elimination or defiance </w:t>
      </w:r>
      <w:commentRangeEnd w:id="92"/>
      <w:r>
        <w:rPr>
          <w:rStyle w:val="CommentReference"/>
        </w:rPr>
        <w:commentReference w:id="92"/>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3" w:name="_Toc507538540"/>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3"/>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 xml:space="preserve">was literally down a stretch of Taft Avenue from the CCP. This geographical proximity permitted artists, art enthusiasts, and the art ideas itself effortless migration and </w:t>
      </w:r>
      <w:r>
        <w:rPr>
          <w:rFonts w:cs="Times New Roman"/>
        </w:rPr>
        <w:lastRenderedPageBreak/>
        <w:t>distribution between the state-sanctioned space and the alternative space.</w:t>
      </w:r>
      <w:r>
        <w:rPr>
          <w:rStyle w:val="FootnoteReference"/>
          <w:rFonts w:cs="Times New Roman"/>
        </w:rPr>
        <w:footnoteReference w:id="433"/>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34"/>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35"/>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36"/>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37"/>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38"/>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lastRenderedPageBreak/>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39"/>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40"/>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41"/>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42"/>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43"/>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44"/>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45"/>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46"/>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lastRenderedPageBreak/>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lastRenderedPageBreak/>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47"/>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48"/>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77777777"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.22 – </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w:t>
      </w:r>
      <w:r>
        <w:rPr>
          <w:rFonts w:cs="Times New Roman"/>
          <w:lang w:eastAsia="zh-TW"/>
        </w:rPr>
        <w:lastRenderedPageBreak/>
        <w:t xml:space="preserve">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49"/>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lastRenderedPageBreak/>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50"/>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51"/>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w:t>
      </w:r>
      <w:r>
        <w:rPr>
          <w:rFonts w:cs="Times New Roman"/>
          <w:lang w:eastAsia="zh-TW"/>
        </w:rPr>
        <w:lastRenderedPageBreak/>
        <w:t xml:space="preserve">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52"/>
      </w:r>
      <w:r>
        <w:rPr>
          <w:rFonts w:cs="Times New Roman"/>
          <w:lang w:eastAsia="zh-TW"/>
        </w:rPr>
        <w:t xml:space="preserve"> Modesto responded, “In some ways, yes…There was a show—I don’t remember the title—with shit (</w:t>
      </w:r>
      <w:proofErr w:type="spellStart"/>
      <w:r>
        <w:rPr>
          <w:rFonts w:cs="Times New Roman"/>
          <w:i/>
          <w:lang w:eastAsia="zh-TW"/>
        </w:rPr>
        <w:t>na</w:t>
      </w:r>
      <w:proofErr w:type="spellEnd"/>
      <w:r>
        <w:rPr>
          <w:rFonts w:cs="Times New Roman"/>
          <w:i/>
          <w:lang w:eastAsia="zh-TW"/>
        </w:rPr>
        <w:t xml:space="preserve"> may </w:t>
      </w:r>
      <w:proofErr w:type="spellStart"/>
      <w:r>
        <w:rPr>
          <w:rFonts w:cs="Times New Roman"/>
          <w:i/>
          <w:lang w:eastAsia="zh-TW"/>
        </w:rPr>
        <w:t>tae</w:t>
      </w:r>
      <w:proofErr w:type="spellEnd"/>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proofErr w:type="spellStart"/>
      <w:r>
        <w:rPr>
          <w:rFonts w:cs="Times New Roman"/>
          <w:i/>
          <w:lang w:eastAsia="zh-TW"/>
        </w:rPr>
        <w:t>tae</w:t>
      </w:r>
      <w:proofErr w:type="spellEnd"/>
      <w:r>
        <w:rPr>
          <w:rFonts w:cs="Times New Roman"/>
          <w:lang w:eastAsia="zh-TW"/>
        </w:rPr>
        <w:t>] and it was in a box.”</w:t>
      </w:r>
      <w:r>
        <w:rPr>
          <w:rStyle w:val="FootnoteReference"/>
          <w:rFonts w:cs="Times New Roman"/>
          <w:lang w:eastAsia="zh-TW"/>
        </w:rPr>
        <w:footnoteReference w:id="453"/>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54"/>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9907A7">
          <w:pgSz w:w="12240" w:h="15840"/>
          <w:pgMar w:top="1440" w:right="1440" w:bottom="1440" w:left="1440" w:header="720" w:footer="720" w:gutter="0"/>
          <w:pgNumType w:start="1"/>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95" w:name="_Toc507538541"/>
      <w:r>
        <w:t>Junyee’s Woods: Conceptualism in Contemporary Indigenous Art</w:t>
      </w:r>
      <w:bookmarkEnd w:id="95"/>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455"/>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56"/>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57"/>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58"/>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59"/>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60"/>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61"/>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sidRPr="00D13899">
        <w:rPr>
          <w:rFonts w:cs="Times New Roman"/>
        </w:rPr>
        <w:t>)</w:t>
      </w:r>
      <w:r>
        <w:rPr>
          <w:rFonts w:cs="Times New Roman"/>
        </w:rPr>
        <w:t>, it was “the first outdoor wood sculpture show in the country.”</w:t>
      </w:r>
      <w:r>
        <w:rPr>
          <w:rStyle w:val="FootnoteReference"/>
          <w:rFonts w:cs="Times New Roman"/>
        </w:rPr>
        <w:footnoteReference w:id="462"/>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63"/>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w:t>
      </w:r>
      <w:proofErr w:type="spellStart"/>
      <w:r w:rsidRPr="00DF7BA5">
        <w:rPr>
          <w:rFonts w:cs="Times New Roman"/>
        </w:rPr>
        <w:t>Pandy</w:t>
      </w:r>
      <w:proofErr w:type="spellEnd"/>
      <w:r w:rsidRPr="00DF7BA5">
        <w:rPr>
          <w:rFonts w:cs="Times New Roman"/>
        </w:rPr>
        <w:t xml:space="preserve">” </w:t>
      </w:r>
      <w:proofErr w:type="spellStart"/>
      <w:r w:rsidRPr="00DF7BA5">
        <w:rPr>
          <w:rFonts w:cs="Times New Roman"/>
        </w:rPr>
        <w:t>Aviado</w:t>
      </w:r>
      <w:proofErr w:type="spellEnd"/>
      <w:r w:rsidRPr="00DF7BA5">
        <w:rPr>
          <w:rFonts w:cs="Times New Roman"/>
        </w:rPr>
        <w:t xml:space="preserve">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64"/>
      </w:r>
      <w:r>
        <w:rPr>
          <w:rFonts w:cs="Times New Roman"/>
        </w:rPr>
        <w:t xml:space="preserve"> These materials are often, but not always, made from plant-life indigenous to the Philippines. This differs from </w:t>
      </w:r>
      <w:r>
        <w:rPr>
          <w:rFonts w:cs="Times New Roman"/>
        </w:rPr>
        <w:lastRenderedPageBreak/>
        <w:t>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65"/>
      </w:r>
      <w:r>
        <w:rPr>
          <w:rFonts w:cs="Times New Roman"/>
        </w:rPr>
        <w:t xml:space="preserve"> He further described how, at the ASEAN Conference for Indigenous Materials, which Junyee led with Virgilio </w:t>
      </w:r>
      <w:proofErr w:type="spellStart"/>
      <w:r>
        <w:rPr>
          <w:rFonts w:cs="Times New Roman"/>
        </w:rPr>
        <w:t>Aviado</w:t>
      </w:r>
      <w:proofErr w:type="spellEnd"/>
      <w:r>
        <w:rPr>
          <w:rFonts w:cs="Times New Roman"/>
        </w:rPr>
        <w:t xml:space="preserve">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66"/>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67"/>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68"/>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69"/>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5" w:name="_Toc507538542"/>
      <w:r>
        <w:rPr>
          <w:i/>
        </w:rPr>
        <w:t xml:space="preserve">Trellis (Balag) </w:t>
      </w:r>
      <w:r>
        <w:t>Collaborative Installation as Indigenous?</w:t>
      </w:r>
      <w:bookmarkEnd w:id="105"/>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70"/>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71"/>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72"/>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73"/>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74"/>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75"/>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76"/>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77"/>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78"/>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79"/>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80"/>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81"/>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482"/>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483"/>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484"/>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485"/>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486"/>
      </w:r>
    </w:p>
    <w:p w14:paraId="4D61F41C" w14:textId="7777777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 – 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w:t>
      </w:r>
      <w:r w:rsidRPr="00DF7BA5">
        <w:rPr>
          <w:rFonts w:cs="Times New Roman"/>
        </w:rPr>
        <w:lastRenderedPageBreak/>
        <w:t xml:space="preserve">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487"/>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488"/>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489"/>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490"/>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491"/>
      </w:r>
      <w:r w:rsidRPr="00DF7BA5">
        <w:rPr>
          <w:rFonts w:cs="Times New Roman"/>
        </w:rPr>
        <w:t xml:space="preserve"> The Festival remains an active musical event in Las Piñas to this day.</w:t>
      </w:r>
    </w:p>
    <w:p w14:paraId="172D139A" w14:textId="77777777"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Pr="000B0D99">
        <w:rPr>
          <w:rFonts w:cs="Times New Roman"/>
          <w:b/>
        </w:rPr>
        <w:t xml:space="preserve"> –</w:t>
      </w:r>
      <w:r>
        <w:rPr>
          <w:rFonts w:cs="Times New Roman"/>
          <w:b/>
        </w:rPr>
        <w:t xml:space="preserve"> 4.8</w:t>
      </w:r>
      <w:r w:rsidRPr="000B0D99">
        <w:rPr>
          <w:rFonts w:cs="Times New Roman"/>
          <w:b/>
        </w:rPr>
        <w:t>]</w:t>
      </w:r>
      <w:r>
        <w:rPr>
          <w:rFonts w:cs="Times New Roman"/>
          <w:b/>
        </w:rPr>
        <w:t xml:space="preserve"> </w:t>
      </w:r>
      <w:r w:rsidRPr="00DF7BA5">
        <w:rPr>
          <w:rFonts w:cs="Times New Roman"/>
        </w:rPr>
        <w:t xml:space="preserve">In 1973, Imelda Marcos expressed her approval of the Philippine Institute of Interior Designers’ (PIID) “relevant response and use of tropical plants, palms, and the surfacing of natural grains of </w:t>
      </w:r>
      <w:r w:rsidRPr="00DF7BA5">
        <w:rPr>
          <w:rFonts w:cs="Times New Roman"/>
        </w:rPr>
        <w:lastRenderedPageBreak/>
        <w:t>wood in the furniture” at their annual exhibition at the CCP Main Gallery.</w:t>
      </w:r>
      <w:r w:rsidRPr="00DF7BA5">
        <w:rPr>
          <w:rStyle w:val="FootnoteReference"/>
          <w:rFonts w:cs="Times New Roman"/>
        </w:rPr>
        <w:footnoteReference w:id="492"/>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493"/>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494"/>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95"/>
      </w:r>
      <w:r w:rsidRPr="00DF7BA5">
        <w:rPr>
          <w:rFonts w:cs="Times New Roman"/>
        </w:rPr>
        <w:t xml:space="preserve"> </w:t>
      </w:r>
    </w:p>
    <w:p w14:paraId="3755AF3F" w14:textId="77777777" w:rsidR="00790782" w:rsidRDefault="00790782" w:rsidP="00790782">
      <w:pPr>
        <w:ind w:firstLine="720"/>
        <w:rPr>
          <w:rFonts w:cs="Times New Roman"/>
        </w:rPr>
      </w:pPr>
      <w:r w:rsidRPr="00054689">
        <w:rPr>
          <w:rFonts w:cs="Times New Roman"/>
          <w:b/>
        </w:rPr>
        <w:t>[fig. 4.9</w:t>
      </w:r>
      <w:r>
        <w:rPr>
          <w:rFonts w:cs="Times New Roman"/>
          <w:b/>
        </w:rPr>
        <w:t xml:space="preserve"> – 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w:t>
      </w:r>
      <w:r>
        <w:rPr>
          <w:rFonts w:cs="Times New Roman"/>
        </w:rPr>
        <w:lastRenderedPageBreak/>
        <w:t>economy.</w:t>
      </w:r>
      <w:r>
        <w:rPr>
          <w:rStyle w:val="FootnoteReference"/>
          <w:rFonts w:cs="Times New Roman"/>
        </w:rPr>
        <w:footnoteReference w:id="496"/>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497"/>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98"/>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499"/>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00"/>
      </w:r>
      <w:r>
        <w:rPr>
          <w:rFonts w:cs="Times New Roman"/>
        </w:rPr>
        <w:t xml:space="preserve"> She further lauded, “Before, people used to idolize everything western or foreign. </w:t>
      </w:r>
      <w:r>
        <w:rPr>
          <w:rFonts w:cs="Times New Roman"/>
        </w:rPr>
        <w:lastRenderedPageBreak/>
        <w:t>Now, he…finds beauty in his own land.”</w:t>
      </w:r>
      <w:r>
        <w:rPr>
          <w:rStyle w:val="FootnoteReference"/>
          <w:rFonts w:cs="Times New Roman"/>
        </w:rPr>
        <w:footnoteReference w:id="501"/>
      </w:r>
      <w:r>
        <w:rPr>
          <w:rFonts w:cs="Times New Roman"/>
        </w:rPr>
        <w:t xml:space="preserve"> Imelda had intended the Coconut Palace to be the physical and material exemplar of Philippine independence and prosperity to foreign guests. Like Imelda, well-known for adorning herself in “</w:t>
      </w:r>
      <w:proofErr w:type="spellStart"/>
      <w:r>
        <w:rPr>
          <w:rFonts w:cs="Times New Roman"/>
        </w:rPr>
        <w:t>terno</w:t>
      </w:r>
      <w:proofErr w:type="spellEnd"/>
      <w:r>
        <w:rPr>
          <w:rFonts w:cs="Times New Roman"/>
        </w:rPr>
        <w:t xml:space="preserve">”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w:t>
      </w:r>
      <w:r w:rsidRPr="00DF7BA5">
        <w:rPr>
          <w:rFonts w:cs="Times New Roman"/>
        </w:rPr>
        <w:lastRenderedPageBreak/>
        <w:t>use purely Filipino ingredients as material for visual culture.”</w:t>
      </w:r>
      <w:r w:rsidRPr="00DF7BA5">
        <w:rPr>
          <w:rStyle w:val="FootnoteReference"/>
          <w:rFonts w:cs="Times New Roman"/>
        </w:rPr>
        <w:footnoteReference w:id="502"/>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03"/>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04"/>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05"/>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3"/>
      <w:r>
        <w:rPr>
          <w:rFonts w:cs="Times New Roman"/>
        </w:rPr>
        <w:t>.”</w:t>
      </w:r>
      <w:r>
        <w:rPr>
          <w:rStyle w:val="FootnoteReference"/>
          <w:rFonts w:cs="Times New Roman"/>
        </w:rPr>
        <w:footnoteReference w:id="506"/>
      </w:r>
      <w:commentRangeEnd w:id="113"/>
      <w:r>
        <w:rPr>
          <w:rStyle w:val="CommentReference"/>
        </w:rPr>
        <w:commentReference w:id="113"/>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07"/>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14" w:name="_Toc507538543"/>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1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w:t>
      </w:r>
      <w:proofErr w:type="spellStart"/>
      <w:r>
        <w:rPr>
          <w:rFonts w:cs="Times New Roman"/>
        </w:rPr>
        <w:t>Makiling</w:t>
      </w:r>
      <w:proofErr w:type="spellEnd"/>
      <w:r>
        <w:rPr>
          <w:rFonts w:cs="Times New Roman"/>
        </w:rPr>
        <w:t xml:space="preserve">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08"/>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09"/>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10"/>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w:t>
      </w:r>
      <w:proofErr w:type="spellStart"/>
      <w:r>
        <w:rPr>
          <w:rFonts w:cs="Times New Roman"/>
        </w:rPr>
        <w:t>Makiling</w:t>
      </w:r>
      <w:proofErr w:type="spellEnd"/>
      <w:r>
        <w:rPr>
          <w:rFonts w:cs="Times New Roman"/>
        </w:rPr>
        <w:t xml:space="preserve">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w:t>
      </w:r>
      <w:proofErr w:type="spellStart"/>
      <w:r>
        <w:rPr>
          <w:rFonts w:cs="Times New Roman"/>
        </w:rPr>
        <w:t>ing</w:t>
      </w:r>
      <w:proofErr w:type="spellEnd"/>
      <w:r>
        <w:rPr>
          <w:rFonts w:cs="Times New Roman"/>
        </w:rPr>
        <w:t>] improved techniques to use forest products, including resins and…lumberyard sawdust.”</w:t>
      </w:r>
      <w:r>
        <w:rPr>
          <w:rStyle w:val="FootnoteReference"/>
          <w:rFonts w:cs="Times New Roman"/>
        </w:rPr>
        <w:footnoteReference w:id="511"/>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12"/>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13"/>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proofErr w:type="spellStart"/>
      <w:r>
        <w:rPr>
          <w:rFonts w:cs="Times New Roman"/>
          <w:i/>
        </w:rPr>
        <w:t>Exposición</w:t>
      </w:r>
      <w:proofErr w:type="spellEnd"/>
      <w:r>
        <w:rPr>
          <w:rFonts w:cs="Times New Roman"/>
          <w:i/>
        </w:rPr>
        <w:t xml:space="preserve"> Nacional de </w:t>
      </w:r>
      <w:proofErr w:type="spellStart"/>
      <w:r>
        <w:rPr>
          <w:rFonts w:cs="Times New Roman"/>
          <w:i/>
        </w:rPr>
        <w:t>Bellas</w:t>
      </w:r>
      <w:proofErr w:type="spellEnd"/>
      <w:r>
        <w:rPr>
          <w:rFonts w:cs="Times New Roman"/>
          <w:i/>
        </w:rPr>
        <w:t xml:space="preserve">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14"/>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15"/>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16"/>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17"/>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18"/>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19"/>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20"/>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w:t>
      </w:r>
      <w:proofErr w:type="spellStart"/>
      <w:r>
        <w:rPr>
          <w:rFonts w:cs="Times New Roman"/>
        </w:rPr>
        <w:t>instrumentalized</w:t>
      </w:r>
      <w:proofErr w:type="spellEnd"/>
      <w:r>
        <w:rPr>
          <w:rFonts w:cs="Times New Roman"/>
        </w:rPr>
        <w:t xml:space="preserve">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21"/>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w:t>
      </w:r>
      <w:proofErr w:type="spellStart"/>
      <w:r>
        <w:rPr>
          <w:rFonts w:cs="Times New Roman"/>
        </w:rPr>
        <w:t>Yñiguez</w:t>
      </w:r>
      <w:proofErr w:type="spellEnd"/>
      <w:r>
        <w:rPr>
          <w:rFonts w:cs="Times New Roman"/>
        </w:rPr>
        <w:t xml:space="preserve">, was actually a promotional poster for </w:t>
      </w:r>
      <w:r>
        <w:rPr>
          <w:rFonts w:cs="Times New Roman"/>
          <w:i/>
        </w:rPr>
        <w:t>Malabayabas</w:t>
      </w:r>
      <w:r>
        <w:rPr>
          <w:rFonts w:cs="Times New Roman"/>
        </w:rPr>
        <w:t>.</w:t>
      </w:r>
      <w:r>
        <w:rPr>
          <w:rStyle w:val="FootnoteReference"/>
          <w:rFonts w:cs="Times New Roman"/>
        </w:rPr>
        <w:footnoteReference w:id="522"/>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23"/>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w:t>
      </w:r>
      <w:proofErr w:type="spellStart"/>
      <w:r>
        <w:rPr>
          <w:rFonts w:cs="Times New Roman"/>
        </w:rPr>
        <w:t>Makiling</w:t>
      </w:r>
      <w:proofErr w:type="spellEnd"/>
      <w:r>
        <w:rPr>
          <w:rFonts w:cs="Times New Roman"/>
        </w:rPr>
        <w:t xml:space="preserve">,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7" w:name="_Toc507538544"/>
      <w:r w:rsidRPr="00EF4BA2">
        <w:rPr>
          <w:i/>
        </w:rPr>
        <w:lastRenderedPageBreak/>
        <w:t>Wood Things</w:t>
      </w:r>
      <w:r>
        <w:t xml:space="preserve"> Infiltrate the CCP</w:t>
      </w:r>
      <w:bookmarkEnd w:id="11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24"/>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25"/>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26"/>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27"/>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28"/>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w:t>
      </w:r>
      <w:proofErr w:type="gramStart"/>
      <w:r w:rsidRPr="00DF7BA5">
        <w:rPr>
          <w:rFonts w:cs="Times New Roman"/>
        </w:rPr>
        <w:t>leaves</w:t>
      </w:r>
      <w:proofErr w:type="gramEnd"/>
      <w:r w:rsidRPr="00DF7BA5">
        <w:rPr>
          <w:rFonts w:cs="Times New Roman"/>
        </w:rPr>
        <w:t xml:space="preserve">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29"/>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30"/>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31"/>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32"/>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33"/>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34"/>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35"/>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9" w:name="_Toc507538545"/>
      <w:r>
        <w:t xml:space="preserve">Contemporary </w:t>
      </w:r>
      <w:r w:rsidRPr="00204450">
        <w:t>Indigenous</w:t>
      </w:r>
      <w:r w:rsidRPr="00C51859">
        <w:t xml:space="preserve"> Art </w:t>
      </w:r>
      <w:r>
        <w:t>Infects the Galleries</w:t>
      </w:r>
      <w:bookmarkEnd w:id="11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36"/>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37"/>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38"/>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w:t>
      </w:r>
      <w:proofErr w:type="spellStart"/>
      <w:r>
        <w:rPr>
          <w:rFonts w:cs="Times New Roman"/>
        </w:rPr>
        <w:t>ed</w:t>
      </w:r>
      <w:proofErr w:type="spellEnd"/>
      <w:r>
        <w:rPr>
          <w:rFonts w:cs="Times New Roman"/>
        </w:rPr>
        <w:t>] to promote regional consciousness and cooperation among the artists from the ASEAN nations and the public…through the visual arts.”</w:t>
      </w:r>
      <w:r>
        <w:rPr>
          <w:rStyle w:val="FootnoteReference"/>
          <w:rFonts w:cs="Times New Roman"/>
        </w:rPr>
        <w:footnoteReference w:id="539"/>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40"/>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41"/>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42"/>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43"/>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44"/>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45"/>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46"/>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47"/>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48"/>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49"/>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50"/>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length, spanning a length longer than the height of a very tall human. While Toledo, as many </w:t>
      </w:r>
      <w:r w:rsidRPr="00DF7BA5">
        <w:rPr>
          <w:rFonts w:cs="Times New Roman"/>
        </w:rPr>
        <w:lastRenderedPageBreak/>
        <w:t>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w:t>
      </w:r>
      <w:r w:rsidRPr="00DF7BA5">
        <w:rPr>
          <w:rFonts w:cs="Times New Roman"/>
        </w:rPr>
        <w:lastRenderedPageBreak/>
        <w:t xml:space="preserve">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w:t>
      </w:r>
      <w:r w:rsidRPr="00DF7BA5">
        <w:rPr>
          <w:rFonts w:cs="Times New Roman"/>
        </w:rPr>
        <w:lastRenderedPageBreak/>
        <w:t xml:space="preserve">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51"/>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52"/>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53"/>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w:t>
      </w:r>
      <w:r w:rsidRPr="00DF7BA5">
        <w:rPr>
          <w:rFonts w:cs="Times New Roman"/>
        </w:rPr>
        <w:lastRenderedPageBreak/>
        <w:t xml:space="preserve">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54"/>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55"/>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56"/>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lastRenderedPageBreak/>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57"/>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558"/>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59"/>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60"/>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w:t>
      </w:r>
      <w:r>
        <w:rPr>
          <w:rFonts w:cs="Times New Roman"/>
        </w:rPr>
        <w:lastRenderedPageBreak/>
        <w:t xml:space="preserve">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5" w:name="_Toc507538546"/>
      <w:r w:rsidRPr="00291963">
        <w:lastRenderedPageBreak/>
        <w:t xml:space="preserve">A </w:t>
      </w:r>
      <w:r w:rsidRPr="00291963">
        <w:rPr>
          <w:i/>
        </w:rPr>
        <w:t xml:space="preserve">New Seed </w:t>
      </w:r>
      <w:r w:rsidRPr="00291963">
        <w:t>for the Philippines</w:t>
      </w:r>
      <w:bookmarkEnd w:id="12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61"/>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62"/>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w:t>
      </w:r>
      <w:r>
        <w:rPr>
          <w:rFonts w:cs="Times New Roman"/>
        </w:rPr>
        <w:lastRenderedPageBreak/>
        <w:t>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63"/>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Pr>
          <w:rStyle w:val="FootnoteReference"/>
          <w:rFonts w:cs="Times New Roman"/>
        </w:rPr>
        <w:footnoteReference w:id="564"/>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xml:space="preserve">. For a month, Junyee, who is artist-in-residence at the U.P. scrounged for </w:t>
      </w:r>
      <w:r>
        <w:rPr>
          <w:rFonts w:cs="Times New Roman"/>
        </w:rPr>
        <w:lastRenderedPageBreak/>
        <w:t xml:space="preserve">bamboo and rattan twigs and vines in the wilds of </w:t>
      </w:r>
      <w:proofErr w:type="spellStart"/>
      <w:r>
        <w:rPr>
          <w:rFonts w:cs="Times New Roman"/>
        </w:rPr>
        <w:t>Makiling</w:t>
      </w:r>
      <w:proofErr w:type="spellEnd"/>
      <w:r>
        <w:rPr>
          <w:rFonts w:cs="Times New Roman"/>
        </w:rPr>
        <w:t>.”</w:t>
      </w:r>
      <w:r>
        <w:rPr>
          <w:rStyle w:val="FootnoteReference"/>
          <w:rFonts w:cs="Times New Roman"/>
        </w:rPr>
        <w:footnoteReference w:id="565"/>
      </w:r>
      <w:r>
        <w:rPr>
          <w:rFonts w:cs="Times New Roman"/>
        </w:rPr>
        <w:t xml:space="preserve"> The final installation was so large, “It took a six-by-six trunk to transport his baby.”</w:t>
      </w:r>
      <w:r>
        <w:rPr>
          <w:rStyle w:val="FootnoteReference"/>
          <w:rFonts w:cs="Times New Roman"/>
        </w:rPr>
        <w:footnoteReference w:id="566"/>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67"/>
      </w:r>
      <w:r>
        <w:rPr>
          <w:rFonts w:cs="Times New Roman"/>
        </w:rPr>
        <w:t xml:space="preserve"> For his award-winning work, Junyee used his earlier developed method of scrounging in the “wilds of </w:t>
      </w:r>
      <w:proofErr w:type="spellStart"/>
      <w:r>
        <w:rPr>
          <w:rFonts w:cs="Times New Roman"/>
        </w:rPr>
        <w:t>Makiling</w:t>
      </w:r>
      <w:proofErr w:type="spellEnd"/>
      <w:r>
        <w:rPr>
          <w:rFonts w:cs="Times New Roman"/>
        </w:rPr>
        <w:t>.”</w:t>
      </w:r>
      <w:r w:rsidRPr="006D0FF5">
        <w:rPr>
          <w:rStyle w:val="FootnoteReference"/>
          <w:rFonts w:cs="Times New Roman"/>
        </w:rPr>
        <w:t xml:space="preserve"> </w:t>
      </w:r>
      <w:r>
        <w:rPr>
          <w:rStyle w:val="FootnoteReference"/>
          <w:rFonts w:cs="Times New Roman"/>
        </w:rPr>
        <w:footnoteReference w:id="568"/>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 xml:space="preserve">er of the room overwhelms the space and is completely out of scale with the </w:t>
      </w:r>
      <w:r>
        <w:rPr>
          <w:rFonts w:cs="Times New Roman"/>
        </w:rPr>
        <w:lastRenderedPageBreak/>
        <w:t>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7"/>
      <w:r>
        <w:rPr>
          <w:rFonts w:cs="Times New Roman"/>
        </w:rPr>
        <w:t>desire that was at the precipice of becoming rather that something that reflected the past</w:t>
      </w:r>
      <w:commentRangeEnd w:id="127"/>
      <w:r>
        <w:rPr>
          <w:rStyle w:val="CommentReference"/>
        </w:rPr>
        <w:commentReference w:id="127"/>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69"/>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lastRenderedPageBreak/>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4"/>
    <w:p w14:paraId="704FB7F3" w14:textId="77777777" w:rsidR="00BF4162" w:rsidRDefault="00BF4162" w:rsidP="00F46EE4">
      <w:pPr>
        <w:rPr>
          <w:rFonts w:cs="Times New Roman"/>
        </w:rPr>
      </w:pPr>
    </w:p>
    <w:p w14:paraId="4D5D346C" w14:textId="373901FC" w:rsidR="000D5975" w:rsidRPr="00F46EE4" w:rsidRDefault="000D5975" w:rsidP="00F46EE4">
      <w:pPr>
        <w:tabs>
          <w:tab w:val="left" w:pos="720"/>
          <w:tab w:val="left" w:pos="1440"/>
          <w:tab w:val="left" w:pos="2160"/>
          <w:tab w:val="left" w:pos="2880"/>
          <w:tab w:val="left" w:pos="3600"/>
          <w:tab w:val="left" w:pos="4320"/>
          <w:tab w:val="left" w:pos="5040"/>
          <w:tab w:val="left" w:pos="7888"/>
        </w:tabs>
        <w:contextualSpacing/>
        <w:rPr>
          <w:rFonts w:cs="Times New Roman"/>
        </w:rPr>
      </w:pPr>
    </w:p>
    <w:sectPr w:rsidR="000D5975" w:rsidRPr="00F46EE4" w:rsidSect="007266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Connor Rechtzigel" w:date="2018-02-22T13:08:00Z" w:initials="CR">
    <w:p w14:paraId="7CC96DF1" w14:textId="77777777" w:rsidR="00BF4162" w:rsidRDefault="00BF4162" w:rsidP="001C732C">
      <w:pPr>
        <w:pStyle w:val="CommentText"/>
      </w:pPr>
      <w:r>
        <w:rPr>
          <w:rStyle w:val="CommentReference"/>
        </w:rPr>
        <w:annotationRef/>
      </w:r>
      <w:r>
        <w:t xml:space="preserve">Permitted inconsistencies…do you mean like permitted a certain degree of pushback or something? </w:t>
      </w:r>
    </w:p>
  </w:comment>
  <w:comment w:id="73" w:author="N C" w:date="2018-02-18T10:26:00Z" w:initials="NC">
    <w:p w14:paraId="55C3D91D" w14:textId="77777777" w:rsidR="00BF4162" w:rsidRDefault="00BF4162" w:rsidP="00133A36">
      <w:pPr>
        <w:pStyle w:val="CommentText"/>
      </w:pPr>
      <w:r>
        <w:rPr>
          <w:rStyle w:val="CommentReference"/>
        </w:rPr>
        <w:annotationRef/>
      </w:r>
      <w:r>
        <w:t>A little confusing</w:t>
      </w:r>
    </w:p>
  </w:comment>
  <w:comment w:id="74" w:author="N C" w:date="2018-02-18T10:37:00Z" w:initials="NC">
    <w:p w14:paraId="556D00C8" w14:textId="77777777" w:rsidR="00BF4162" w:rsidRDefault="00BF4162"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7" w:author="N C" w:date="2018-02-18T11:24:00Z" w:initials="NC">
    <w:p w14:paraId="51C3CAED" w14:textId="77777777" w:rsidR="00BF4162" w:rsidRDefault="00BF4162" w:rsidP="00133A36">
      <w:pPr>
        <w:pStyle w:val="CommentText"/>
      </w:pPr>
      <w:r>
        <w:rPr>
          <w:rStyle w:val="CommentReference"/>
        </w:rPr>
        <w:annotationRef/>
      </w:r>
      <w:r>
        <w:t>Might benefit from a definition of what “advanced art” was implied to be</w:t>
      </w:r>
    </w:p>
  </w:comment>
  <w:comment w:id="78" w:author="Joan Kee" w:date="2018-02-14T14:09:00Z" w:initials="JK2">
    <w:p w14:paraId="5F4CD0DE" w14:textId="77777777" w:rsidR="00BF4162" w:rsidRDefault="00BF4162"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7" w:author="Joan Kee" w:date="2018-02-15T16:50:00Z" w:initials="JK2">
    <w:p w14:paraId="20F5CEA2" w14:textId="77777777" w:rsidR="00BF4162" w:rsidRDefault="00BF4162" w:rsidP="00133A36">
      <w:pPr>
        <w:pStyle w:val="CommentText"/>
      </w:pPr>
      <w:r>
        <w:rPr>
          <w:rStyle w:val="CommentReference"/>
        </w:rPr>
        <w:annotationRef/>
      </w:r>
      <w:r>
        <w:t>The permeable boundaries between public and private spaces seems to be a recurring theme</w:t>
      </w:r>
    </w:p>
  </w:comment>
  <w:comment w:id="92" w:author="N C" w:date="2018-02-18T12:29:00Z" w:initials="NC">
    <w:p w14:paraId="1104EB9B" w14:textId="77777777" w:rsidR="00BF4162" w:rsidRPr="00FC7834" w:rsidRDefault="00BF4162"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3" w:author="Nick Cobane" w:date="2018-02-27T11:21:00Z" w:initials="NC">
    <w:p w14:paraId="6214AEE2" w14:textId="77777777" w:rsidR="00BF4162" w:rsidRDefault="00BF4162"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27" w:author="Nick Cobane" w:date="2018-02-27T12:11:00Z" w:initials="NC">
    <w:p w14:paraId="4E860338" w14:textId="77777777" w:rsidR="00BF4162" w:rsidRDefault="00BF4162"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730B6" w14:textId="77777777" w:rsidR="001827B1" w:rsidRDefault="001827B1" w:rsidP="00350779">
      <w:pPr>
        <w:spacing w:line="240" w:lineRule="auto"/>
      </w:pPr>
      <w:r>
        <w:separator/>
      </w:r>
    </w:p>
  </w:endnote>
  <w:endnote w:type="continuationSeparator" w:id="0">
    <w:p w14:paraId="65FE12F4" w14:textId="77777777" w:rsidR="001827B1" w:rsidRDefault="001827B1"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9A57F9" w:rsidRDefault="009A57F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9A57F9" w:rsidRDefault="009A5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653398B5" w:rsidR="009907A7" w:rsidRPr="009907A7" w:rsidRDefault="009907A7">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B809EB">
          <w:rPr>
            <w:rFonts w:ascii="Times New Roman" w:hAnsi="Times New Roman" w:cs="Times New Roman"/>
            <w:noProof/>
          </w:rPr>
          <w:t>xiii</w:t>
        </w:r>
        <w:r w:rsidRPr="009907A7">
          <w:rPr>
            <w:rFonts w:ascii="Times New Roman" w:hAnsi="Times New Roman" w:cs="Times New Roman"/>
            <w:noProof/>
          </w:rPr>
          <w:fldChar w:fldCharType="end"/>
        </w:r>
      </w:p>
    </w:sdtContent>
  </w:sdt>
  <w:p w14:paraId="669A261F" w14:textId="77777777" w:rsidR="009A57F9" w:rsidRPr="009907A7" w:rsidRDefault="009A57F9">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271510EF" w:rsidR="009907A7" w:rsidRPr="009907A7" w:rsidRDefault="009907A7">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B809EB">
          <w:rPr>
            <w:rFonts w:ascii="Times New Roman" w:hAnsi="Times New Roman" w:cs="Times New Roman"/>
            <w:noProof/>
          </w:rPr>
          <w:t>8</w:t>
        </w:r>
        <w:r w:rsidRPr="009907A7">
          <w:rPr>
            <w:rFonts w:ascii="Times New Roman" w:hAnsi="Times New Roman" w:cs="Times New Roman"/>
            <w:noProof/>
          </w:rPr>
          <w:fldChar w:fldCharType="end"/>
        </w:r>
      </w:p>
    </w:sdtContent>
  </w:sdt>
  <w:p w14:paraId="1039CF0C" w14:textId="77777777" w:rsidR="009A57F9" w:rsidRDefault="009A5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72D16" w14:textId="77777777" w:rsidR="001827B1" w:rsidRDefault="001827B1" w:rsidP="00350779">
      <w:pPr>
        <w:spacing w:line="240" w:lineRule="auto"/>
      </w:pPr>
      <w:r>
        <w:separator/>
      </w:r>
    </w:p>
  </w:footnote>
  <w:footnote w:type="continuationSeparator" w:id="0">
    <w:p w14:paraId="2DC4CCAE" w14:textId="77777777" w:rsidR="001827B1" w:rsidRDefault="001827B1" w:rsidP="00350779">
      <w:pPr>
        <w:spacing w:line="240" w:lineRule="auto"/>
      </w:pPr>
      <w:r>
        <w:continuationSeparator/>
      </w:r>
    </w:p>
  </w:footnote>
  <w:footnote w:id="1">
    <w:p w14:paraId="56E2CA2F" w14:textId="77777777" w:rsidR="00BF4162" w:rsidRPr="008F7FBE" w:rsidRDefault="00BF4162" w:rsidP="00527419">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55735B71" w14:textId="77777777" w:rsidR="00BF4162" w:rsidRPr="008F7FBE" w:rsidRDefault="00BF4162" w:rsidP="00527419">
      <w:pPr>
        <w:pStyle w:val="FootnoteText"/>
      </w:pPr>
    </w:p>
  </w:footnote>
  <w:footnote w:id="2">
    <w:p w14:paraId="4587ED3F" w14:textId="77777777" w:rsidR="00BF4162" w:rsidRDefault="00BF4162"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0AA552A5" w14:textId="77777777" w:rsidR="00BF4162" w:rsidRPr="008F7FBE" w:rsidRDefault="00BF4162" w:rsidP="00527419">
      <w:pPr>
        <w:pStyle w:val="FootnoteText"/>
      </w:pPr>
    </w:p>
  </w:footnote>
  <w:footnote w:id="3">
    <w:p w14:paraId="036045BC" w14:textId="77777777" w:rsidR="00BF4162" w:rsidRPr="008F7FBE" w:rsidRDefault="00BF4162" w:rsidP="00527419">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1F5FDCD8" w14:textId="77777777" w:rsidR="00BF4162" w:rsidRPr="008F7FBE" w:rsidRDefault="00BF4162" w:rsidP="00527419">
      <w:pPr>
        <w:pStyle w:val="FootnoteText"/>
      </w:pPr>
    </w:p>
  </w:footnote>
  <w:footnote w:id="4">
    <w:p w14:paraId="3BA81001" w14:textId="77777777" w:rsidR="00BF4162" w:rsidRPr="008F7FBE" w:rsidRDefault="00BF4162" w:rsidP="00527419">
      <w:pPr>
        <w:pStyle w:val="FootnoteText"/>
      </w:pPr>
      <w:r w:rsidRPr="008F7FBE">
        <w:rPr>
          <w:rStyle w:val="FootnoteReference"/>
        </w:rPr>
        <w:footnoteRef/>
      </w:r>
      <w:r w:rsidRPr="008F7FBE">
        <w:t xml:space="preserve"> Benesa, “Situational Sculpture,” 27. </w:t>
      </w:r>
    </w:p>
    <w:p w14:paraId="397ABF6B" w14:textId="77777777" w:rsidR="00BF4162" w:rsidRPr="008F7FBE" w:rsidRDefault="00BF4162" w:rsidP="00527419">
      <w:pPr>
        <w:pStyle w:val="FootnoteText"/>
      </w:pPr>
    </w:p>
  </w:footnote>
  <w:footnote w:id="5">
    <w:p w14:paraId="350E4988" w14:textId="77777777" w:rsidR="00BF4162" w:rsidRPr="008F7FBE" w:rsidRDefault="00BF4162" w:rsidP="00527419">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0027C233" w14:textId="77777777" w:rsidR="00BF4162" w:rsidRPr="008F7FBE" w:rsidRDefault="00BF4162" w:rsidP="00527419">
      <w:pPr>
        <w:pStyle w:val="FootnoteText"/>
      </w:pPr>
    </w:p>
  </w:footnote>
  <w:footnote w:id="6">
    <w:p w14:paraId="6BB31842" w14:textId="77777777" w:rsidR="00BF4162" w:rsidRDefault="00BF4162" w:rsidP="00527419">
      <w:pPr>
        <w:pStyle w:val="FootnoteText"/>
      </w:pPr>
      <w:r w:rsidRPr="008F7FBE">
        <w:rPr>
          <w:rStyle w:val="FootnoteReference"/>
        </w:rPr>
        <w:footnoteRef/>
      </w:r>
      <w:r w:rsidRPr="008F7FBE">
        <w:t xml:space="preserve"> Joe Bautista Interview with Francesca Enriquez, circa 1990s.</w:t>
      </w:r>
    </w:p>
    <w:p w14:paraId="1051BF33" w14:textId="6DDA531B" w:rsidR="00BF4162" w:rsidRPr="008F7FBE" w:rsidRDefault="00BF4162" w:rsidP="00527419">
      <w:pPr>
        <w:pStyle w:val="FootnoteText"/>
      </w:pPr>
      <w:r w:rsidRPr="008F7FBE">
        <w:t xml:space="preserve"> </w:t>
      </w:r>
    </w:p>
  </w:footnote>
  <w:footnote w:id="7">
    <w:p w14:paraId="2B20C280" w14:textId="77777777" w:rsidR="00BF4162" w:rsidRDefault="00BF4162" w:rsidP="00527419">
      <w:pPr>
        <w:pStyle w:val="FootnoteText"/>
      </w:pPr>
      <w:r w:rsidRPr="008F7FBE">
        <w:rPr>
          <w:rStyle w:val="FootnoteReference"/>
        </w:rPr>
        <w:footnoteRef/>
      </w:r>
      <w:r w:rsidRPr="008F7FBE">
        <w:t xml:space="preserve"> Joe Bautista Interview with Francesca Enriquez, circa 1990s.</w:t>
      </w:r>
    </w:p>
    <w:p w14:paraId="22D26879" w14:textId="77777777" w:rsidR="00BF4162" w:rsidRPr="008F7FBE" w:rsidRDefault="00BF4162" w:rsidP="00527419">
      <w:pPr>
        <w:pStyle w:val="FootnoteText"/>
      </w:pPr>
    </w:p>
  </w:footnote>
  <w:footnote w:id="8">
    <w:p w14:paraId="7CFEA9F1" w14:textId="7190D966" w:rsidR="00BF4162" w:rsidRPr="008F7FBE" w:rsidRDefault="00BF4162" w:rsidP="00527419">
      <w:pPr>
        <w:pStyle w:val="FootnoteText"/>
      </w:pPr>
      <w:r w:rsidRPr="008F7FBE">
        <w:rPr>
          <w:rStyle w:val="FootnoteReference"/>
        </w:rPr>
        <w:footnoteRef/>
      </w:r>
      <w:r w:rsidRPr="008F7FBE">
        <w:t xml:space="preserve"> </w:t>
      </w:r>
      <w:r>
        <w:t>Bautista, interview with Francesca Enriquez</w:t>
      </w:r>
      <w:r w:rsidRPr="008F7FBE">
        <w:t xml:space="preserve">. The First Manila International Film Festival (MIFF) did not take place until 1982, the same year that the Manila Film Center was completed, so the international event could not have been MIFF in 1979.   </w:t>
      </w:r>
    </w:p>
  </w:footnote>
  <w:footnote w:id="9">
    <w:p w14:paraId="50CA8766" w14:textId="77777777" w:rsidR="00BF4162" w:rsidRPr="008F7FBE" w:rsidRDefault="00BF4162" w:rsidP="00527419">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04B92FD9" w14:textId="77777777" w:rsidR="00BF4162" w:rsidRPr="008F7FBE" w:rsidRDefault="00BF4162" w:rsidP="00527419">
      <w:pPr>
        <w:pStyle w:val="FootnoteText"/>
      </w:pPr>
    </w:p>
  </w:footnote>
  <w:footnote w:id="10">
    <w:p w14:paraId="4F6D3880" w14:textId="77777777" w:rsidR="00BF4162" w:rsidRPr="008F7FBE" w:rsidRDefault="00BF4162" w:rsidP="00527419">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2C1D67D5" w14:textId="77777777" w:rsidR="00BF4162" w:rsidRPr="008F7FBE" w:rsidRDefault="00BF4162" w:rsidP="00527419">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7F252E57" w14:textId="77777777" w:rsidR="00BF4162" w:rsidRPr="008F7FBE" w:rsidRDefault="00BF4162" w:rsidP="00527419">
      <w:pPr>
        <w:pStyle w:val="FootnoteText"/>
      </w:pPr>
    </w:p>
  </w:footnote>
  <w:footnote w:id="11">
    <w:p w14:paraId="506FC940" w14:textId="77777777" w:rsidR="00BF4162" w:rsidRPr="008F7FBE" w:rsidRDefault="00BF4162" w:rsidP="00527419">
      <w:pPr>
        <w:pStyle w:val="FootnoteText"/>
      </w:pPr>
      <w:r w:rsidRPr="008F7FBE">
        <w:rPr>
          <w:rStyle w:val="FootnoteReference"/>
        </w:rPr>
        <w:footnoteRef/>
      </w:r>
      <w:r w:rsidRPr="008F7FBE">
        <w:t xml:space="preserve"> Pearlie Rose </w:t>
      </w:r>
      <w:proofErr w:type="spellStart"/>
      <w:r w:rsidRPr="008F7FBE">
        <w:t>Salaveria</w:t>
      </w:r>
      <w:proofErr w:type="spellEnd"/>
      <w:r w:rsidRPr="008F7FBE">
        <w:t xml:space="preserve"> </w:t>
      </w:r>
      <w:proofErr w:type="spellStart"/>
      <w:r w:rsidRPr="008F7FBE">
        <w:t>Baluyut</w:t>
      </w:r>
      <w:proofErr w:type="spellEnd"/>
      <w:r w:rsidRPr="008F7FBE">
        <w:t>, Institutions and Icons of Patronage: Arts and Culture in the</w:t>
      </w:r>
    </w:p>
    <w:p w14:paraId="6B8869A6" w14:textId="77777777" w:rsidR="00BF4162" w:rsidRPr="008F7FBE" w:rsidRDefault="00BF4162" w:rsidP="00527419">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w:t>
      </w:r>
      <w:proofErr w:type="spellStart"/>
      <w:r w:rsidRPr="008F7FBE">
        <w:t>Amadis</w:t>
      </w:r>
      <w:proofErr w:type="spellEnd"/>
      <w:r w:rsidRPr="008F7FBE">
        <w:t xml:space="preserve"> Ma. Guerrero, </w:t>
      </w:r>
      <w:r w:rsidRPr="008F7FBE">
        <w:rPr>
          <w:i/>
        </w:rPr>
        <w:t>The Struggle for Philippine Art</w:t>
      </w:r>
      <w:r w:rsidRPr="008F7FBE">
        <w:t xml:space="preserve"> (Manila: Vera-Reyes, 1974), 124-125. </w:t>
      </w:r>
    </w:p>
    <w:p w14:paraId="6B49F77E" w14:textId="77777777" w:rsidR="00BF4162" w:rsidRPr="008F7FBE" w:rsidRDefault="00BF4162" w:rsidP="00527419">
      <w:pPr>
        <w:pStyle w:val="FootnoteText"/>
      </w:pPr>
    </w:p>
  </w:footnote>
  <w:footnote w:id="12">
    <w:p w14:paraId="0FA89616" w14:textId="77777777" w:rsidR="00BF4162" w:rsidRPr="00C86B47" w:rsidRDefault="00BF4162" w:rsidP="00527419">
      <w:pPr>
        <w:pStyle w:val="FootnoteText"/>
      </w:pPr>
      <w:r w:rsidRPr="00C86B47">
        <w:rPr>
          <w:rStyle w:val="FootnoteReference"/>
        </w:rPr>
        <w:footnoteRef/>
      </w:r>
      <w:r w:rsidRPr="00C86B47">
        <w:t xml:space="preserve"> Cherubim </w:t>
      </w:r>
      <w:proofErr w:type="spellStart"/>
      <w:r w:rsidRPr="00C86B47">
        <w:t>Quizon</w:t>
      </w:r>
      <w:proofErr w:type="spellEnd"/>
      <w:r w:rsidRPr="00C86B47">
        <w:t xml:space="preserve">, “Changing Orientations of Government Policy in the Arts,” unpublished paper, 11-12, from Pearlie Rose </w:t>
      </w:r>
      <w:proofErr w:type="spellStart"/>
      <w:r w:rsidRPr="00C86B47">
        <w:t>Salaveria</w:t>
      </w:r>
      <w:proofErr w:type="spellEnd"/>
      <w:r w:rsidRPr="00C86B47">
        <w:t xml:space="preserve"> </w:t>
      </w:r>
      <w:proofErr w:type="spellStart"/>
      <w:r w:rsidRPr="00C86B47">
        <w:t>Baluyut</w:t>
      </w:r>
      <w:proofErr w:type="spellEnd"/>
      <w:r w:rsidRPr="00C86B47">
        <w:t xml:space="preserve">, </w:t>
      </w:r>
      <w:r w:rsidRPr="00C86B47">
        <w:rPr>
          <w:i/>
        </w:rPr>
        <w:t>Institutions and Icons of Patronage: Arts and Culture in the Philippines during the Marcos Years, 1965-1986</w:t>
      </w:r>
      <w:r w:rsidRPr="00C86B47">
        <w:t xml:space="preserve"> (Manila: University of Santo Tomas Publishing House, 2012), 26.</w:t>
      </w:r>
    </w:p>
    <w:p w14:paraId="51928077" w14:textId="77777777" w:rsidR="00BF4162" w:rsidRPr="00C86B47" w:rsidRDefault="00BF4162" w:rsidP="00527419">
      <w:pPr>
        <w:pStyle w:val="FootnoteText"/>
        <w:rPr>
          <w:i/>
        </w:rPr>
      </w:pPr>
    </w:p>
  </w:footnote>
  <w:footnote w:id="13">
    <w:p w14:paraId="7C573117" w14:textId="77777777" w:rsidR="00BF4162" w:rsidRPr="00C86B47" w:rsidRDefault="00BF4162" w:rsidP="00527419">
      <w:pPr>
        <w:pStyle w:val="FootnoteText"/>
      </w:pPr>
      <w:r w:rsidRPr="00C86B47">
        <w:rPr>
          <w:rStyle w:val="FootnoteReference"/>
        </w:rPr>
        <w:footnoteRef/>
      </w:r>
      <w:r w:rsidRPr="00C86B47">
        <w:t xml:space="preserve"> </w:t>
      </w:r>
      <w:r w:rsidRPr="00C86B47">
        <w:rPr>
          <w:highlight w:val="yellow"/>
        </w:rPr>
        <w:t xml:space="preserve">Vicente Rafael, “Patronage, Pornography and Youth: Ideology and Spectatorship during the Early Marcos Years,” in </w:t>
      </w:r>
      <w:r w:rsidRPr="00C86B47">
        <w:rPr>
          <w:i/>
          <w:highlight w:val="yellow"/>
        </w:rPr>
        <w:t>White Love and Other Events in Filipino History</w:t>
      </w:r>
      <w:r w:rsidRPr="00C86B47">
        <w:rPr>
          <w:highlight w:val="yellow"/>
        </w:rPr>
        <w:t xml:space="preserve"> (Durham: Duke University Press, 2000), 137.</w:t>
      </w:r>
      <w:r w:rsidRPr="00C86B47">
        <w:t xml:space="preserve"> </w:t>
      </w:r>
    </w:p>
    <w:p w14:paraId="380333B8" w14:textId="77777777" w:rsidR="00BF4162" w:rsidRPr="00C86B47" w:rsidRDefault="00BF4162" w:rsidP="00527419">
      <w:pPr>
        <w:pStyle w:val="FootnoteText"/>
      </w:pPr>
    </w:p>
  </w:footnote>
  <w:footnote w:id="14">
    <w:p w14:paraId="6DE3F721" w14:textId="77777777" w:rsidR="00BF4162" w:rsidRPr="00C86B47" w:rsidRDefault="00BF4162" w:rsidP="00527419">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5D8C8C4C" w14:textId="77777777" w:rsidR="00BF4162" w:rsidRPr="00C86B47" w:rsidRDefault="00BF4162" w:rsidP="00527419">
      <w:pPr>
        <w:pStyle w:val="FootnoteText"/>
      </w:pPr>
    </w:p>
  </w:footnote>
  <w:footnote w:id="15">
    <w:p w14:paraId="73EF1B3E" w14:textId="77777777" w:rsidR="00BF4162" w:rsidRDefault="00BF4162" w:rsidP="00527419">
      <w:pPr>
        <w:pStyle w:val="FootnoteText"/>
      </w:pPr>
      <w:r w:rsidRPr="002458B2">
        <w:rPr>
          <w:rStyle w:val="FootnoteReference"/>
        </w:rPr>
        <w:footnoteRef/>
      </w:r>
      <w:r w:rsidRPr="002458B2">
        <w:t xml:space="preserve"> Gerard Lico, </w:t>
      </w:r>
      <w:r w:rsidRPr="002458B2">
        <w:rPr>
          <w:i/>
        </w:rPr>
        <w:t>Edifice Complex: Power, Myth, and Marcos State Architecture</w:t>
      </w:r>
      <w:r w:rsidRPr="002458B2">
        <w:t xml:space="preserve"> (Manila: Ateneo de Manila University Press, 2003), 144.</w:t>
      </w:r>
    </w:p>
    <w:p w14:paraId="36F51F59" w14:textId="77777777" w:rsidR="00BF4162" w:rsidRPr="008F7FBE" w:rsidRDefault="00BF4162" w:rsidP="00527419">
      <w:pPr>
        <w:pStyle w:val="FootnoteText"/>
      </w:pPr>
    </w:p>
  </w:footnote>
  <w:footnote w:id="16">
    <w:p w14:paraId="74C05CB1" w14:textId="77777777" w:rsidR="00BF4162" w:rsidRDefault="00BF4162" w:rsidP="00527419">
      <w:pPr>
        <w:pStyle w:val="FootnoteText"/>
      </w:pPr>
      <w:r w:rsidRPr="00C86B47">
        <w:rPr>
          <w:rStyle w:val="FootnoteReference"/>
        </w:rPr>
        <w:footnoteRef/>
      </w:r>
      <w:r w:rsidRPr="00C86B47">
        <w:t xml:space="preserve"> Youngblood, Marcos Against the Church, 112.</w:t>
      </w:r>
      <w:r>
        <w:t xml:space="preserve"> </w:t>
      </w:r>
    </w:p>
    <w:p w14:paraId="12B0D775" w14:textId="77777777" w:rsidR="00BF4162" w:rsidRDefault="00BF4162" w:rsidP="00527419">
      <w:pPr>
        <w:pStyle w:val="FootnoteText"/>
      </w:pPr>
    </w:p>
  </w:footnote>
  <w:footnote w:id="17">
    <w:p w14:paraId="25465F60" w14:textId="77777777" w:rsidR="00BF4162" w:rsidRPr="008F7FBE" w:rsidRDefault="00BF4162" w:rsidP="00527419">
      <w:pPr>
        <w:pStyle w:val="FootnoteText"/>
        <w:rPr>
          <w:lang w:eastAsia="zh-TW"/>
        </w:rPr>
      </w:pPr>
      <w:r w:rsidRPr="008F7FBE">
        <w:rPr>
          <w:rStyle w:val="FootnoteReference"/>
        </w:rPr>
        <w:footnoteRef/>
      </w:r>
      <w:r w:rsidRPr="008F7FBE">
        <w:t xml:space="preserve"> </w:t>
      </w:r>
      <w:r w:rsidRPr="008F7FBE">
        <w:rPr>
          <w:lang w:eastAsia="zh-TW"/>
        </w:rPr>
        <w:t xml:space="preserve">Pedro R. Nervasa, “The Cultural Center of the Philippines – Asia’s Mecca of the Arts,” </w:t>
      </w:r>
      <w:r w:rsidRPr="008F7FBE">
        <w:rPr>
          <w:i/>
          <w:lang w:eastAsia="zh-TW"/>
        </w:rPr>
        <w:t>Business Chronicle</w:t>
      </w:r>
      <w:r w:rsidRPr="008F7FBE">
        <w:rPr>
          <w:lang w:eastAsia="zh-TW"/>
        </w:rPr>
        <w:t>, May 31, 1970, 14.</w:t>
      </w:r>
    </w:p>
    <w:p w14:paraId="17C59E60" w14:textId="77777777" w:rsidR="00BF4162" w:rsidRPr="008F7FBE" w:rsidRDefault="00BF4162" w:rsidP="00527419">
      <w:pPr>
        <w:pStyle w:val="FootnoteText"/>
      </w:pPr>
    </w:p>
  </w:footnote>
  <w:footnote w:id="18">
    <w:p w14:paraId="13597AB5" w14:textId="77777777" w:rsidR="00BF4162" w:rsidRPr="008F7FBE" w:rsidRDefault="00BF4162" w:rsidP="00527419">
      <w:pPr>
        <w:pStyle w:val="FootnoteText"/>
        <w:rPr>
          <w:rFonts w:eastAsia="Times New Roman"/>
          <w:color w:val="222222"/>
          <w:shd w:val="clear" w:color="auto" w:fill="FFFFFF"/>
        </w:rPr>
      </w:pPr>
      <w:r w:rsidRPr="008F7FBE">
        <w:rPr>
          <w:rStyle w:val="FootnoteReference"/>
        </w:rPr>
        <w:footnoteRef/>
      </w:r>
      <w:r w:rsidRPr="008F7FBE">
        <w:t xml:space="preserve"> </w:t>
      </w:r>
      <w:r w:rsidRPr="008F7FBE">
        <w:rPr>
          <w:lang w:eastAsia="zh-TW"/>
        </w:rPr>
        <w:t xml:space="preserve">Pedro R. Nervasa, “Asia’s Mecca of the Arts,”14-16. In the article, Nervasa notes that </w:t>
      </w:r>
      <w:r w:rsidRPr="008F7FBE">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AC51D36" w14:textId="77777777" w:rsidR="00BF4162" w:rsidRPr="008F7FBE" w:rsidRDefault="00BF4162" w:rsidP="00527419">
      <w:pPr>
        <w:pStyle w:val="FootnoteText"/>
      </w:pPr>
    </w:p>
  </w:footnote>
  <w:footnote w:id="19">
    <w:p w14:paraId="26FE87F2" w14:textId="77777777" w:rsidR="00BF4162" w:rsidRPr="008F7FBE" w:rsidRDefault="00BF4162" w:rsidP="00527419">
      <w:pPr>
        <w:pStyle w:val="FootnoteText"/>
        <w:rPr>
          <w:lang w:eastAsia="zh-TW"/>
        </w:rPr>
      </w:pPr>
      <w:r w:rsidRPr="008F7FBE">
        <w:rPr>
          <w:rStyle w:val="FootnoteReference"/>
        </w:rPr>
        <w:footnoteRef/>
      </w:r>
      <w:r w:rsidRPr="008F7FBE">
        <w:t xml:space="preserve"> </w:t>
      </w:r>
      <w:r w:rsidRPr="008F7FBE">
        <w:rPr>
          <w:lang w:eastAsia="zh-TW"/>
        </w:rPr>
        <w:t xml:space="preserve">1966 by the Executive Order No. 30 </w:t>
      </w:r>
      <w:r w:rsidRPr="009C4DBA">
        <w:rPr>
          <w:lang w:eastAsia="zh-TW"/>
        </w:rPr>
        <w:t>http://www.officialgazette.gov.ph/1966/06/25/executive-order-no-30-s-1966/</w:t>
      </w:r>
      <w:r>
        <w:rPr>
          <w:lang w:eastAsia="zh-TW"/>
        </w:rPr>
        <w:t xml:space="preserve"> (Accessed 4 Jan 2018).</w:t>
      </w:r>
    </w:p>
    <w:p w14:paraId="0DB214FA" w14:textId="77777777" w:rsidR="00BF4162" w:rsidRPr="008F7FBE" w:rsidRDefault="00BF4162" w:rsidP="00527419">
      <w:pPr>
        <w:pStyle w:val="FootnoteText"/>
      </w:pPr>
    </w:p>
  </w:footnote>
  <w:footnote w:id="20">
    <w:p w14:paraId="03DB67EE" w14:textId="77777777" w:rsidR="00BF4162" w:rsidRDefault="00BF4162" w:rsidP="00527419">
      <w:pPr>
        <w:pStyle w:val="FootnoteText"/>
        <w:rPr>
          <w:lang w:eastAsia="zh-TW"/>
        </w:rPr>
      </w:pPr>
      <w:r w:rsidRPr="008F7FBE">
        <w:rPr>
          <w:rStyle w:val="FootnoteReference"/>
        </w:rPr>
        <w:footnoteRef/>
      </w:r>
      <w:r w:rsidRPr="008F7FBE">
        <w:t xml:space="preserve"> </w:t>
      </w:r>
      <w:r w:rsidRPr="008F7FBE">
        <w:rPr>
          <w:lang w:eastAsia="zh-TW"/>
        </w:rPr>
        <w:t>1966 by the Executive Order No. 30</w:t>
      </w:r>
      <w:r>
        <w:rPr>
          <w:lang w:eastAsia="zh-TW"/>
        </w:rPr>
        <w:t>.</w:t>
      </w:r>
    </w:p>
    <w:p w14:paraId="132ED647" w14:textId="77777777" w:rsidR="00BF4162" w:rsidRPr="008F7FBE" w:rsidRDefault="00BF4162" w:rsidP="00527419">
      <w:pPr>
        <w:pStyle w:val="FootnoteText"/>
      </w:pPr>
    </w:p>
  </w:footnote>
  <w:footnote w:id="21">
    <w:p w14:paraId="06DF19D8" w14:textId="77777777" w:rsidR="00BF4162" w:rsidRDefault="00BF4162" w:rsidP="00527419">
      <w:pPr>
        <w:pStyle w:val="FootnoteText"/>
      </w:pPr>
      <w:r w:rsidRPr="008F7FBE">
        <w:rPr>
          <w:rStyle w:val="FootnoteReference"/>
        </w:rPr>
        <w:footnoteRef/>
      </w:r>
      <w:r w:rsidRPr="008F7FBE">
        <w:t xml:space="preserve"> Ahmad </w:t>
      </w:r>
      <w:proofErr w:type="spellStart"/>
      <w:r w:rsidRPr="008F7FBE">
        <w:t>Mashadi</w:t>
      </w:r>
      <w:proofErr w:type="spellEnd"/>
      <w:r w:rsidRPr="008F7FBE">
        <w:t xml:space="preserve">, “Framing the 1970s,” </w:t>
      </w:r>
      <w:r w:rsidRPr="008F7FBE">
        <w:rPr>
          <w:i/>
        </w:rPr>
        <w:t>Third Text</w:t>
      </w:r>
      <w:r w:rsidRPr="008F7FBE">
        <w:t>, Vol. 25, Issue 4, July, 2011, 412.</w:t>
      </w:r>
    </w:p>
    <w:p w14:paraId="37EF21DA" w14:textId="77777777" w:rsidR="00BF4162" w:rsidRPr="008F7FBE" w:rsidRDefault="00BF4162" w:rsidP="00527419">
      <w:pPr>
        <w:pStyle w:val="FootnoteText"/>
      </w:pPr>
    </w:p>
  </w:footnote>
  <w:footnote w:id="22">
    <w:p w14:paraId="6BF26C61" w14:textId="77777777" w:rsidR="00BF4162" w:rsidRPr="008F7FBE" w:rsidRDefault="00BF4162" w:rsidP="00527419">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4E34AA51" w14:textId="77777777" w:rsidR="00BF4162" w:rsidRPr="008F7FBE" w:rsidRDefault="00BF4162" w:rsidP="00527419">
      <w:pPr>
        <w:pStyle w:val="FootnoteText"/>
      </w:pPr>
    </w:p>
  </w:footnote>
  <w:footnote w:id="23">
    <w:p w14:paraId="5576C09D" w14:textId="77777777" w:rsidR="00BF4162" w:rsidRPr="008F7FBE" w:rsidRDefault="00BF4162" w:rsidP="00527419">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409.</w:t>
      </w:r>
    </w:p>
    <w:p w14:paraId="47C8230C" w14:textId="77777777" w:rsidR="00BF4162" w:rsidRPr="008F7FBE" w:rsidRDefault="00BF4162" w:rsidP="00527419">
      <w:pPr>
        <w:pStyle w:val="FootnoteText"/>
      </w:pPr>
    </w:p>
  </w:footnote>
  <w:footnote w:id="24">
    <w:p w14:paraId="63F55F4B" w14:textId="77777777" w:rsidR="00BF4162" w:rsidRPr="008F7FBE" w:rsidRDefault="00BF4162" w:rsidP="00527419">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410.</w:t>
      </w:r>
    </w:p>
    <w:p w14:paraId="5755BB94" w14:textId="77777777" w:rsidR="00BF4162" w:rsidRPr="008F7FBE" w:rsidRDefault="00BF4162" w:rsidP="00527419">
      <w:pPr>
        <w:pStyle w:val="FootnoteText"/>
      </w:pPr>
    </w:p>
  </w:footnote>
  <w:footnote w:id="25">
    <w:p w14:paraId="0F09F5DC" w14:textId="77777777" w:rsidR="00BF4162" w:rsidRPr="008F7FBE" w:rsidRDefault="00BF4162" w:rsidP="00527419">
      <w:pPr>
        <w:pStyle w:val="FootnoteText"/>
      </w:pPr>
      <w:r w:rsidRPr="008F7FBE">
        <w:rPr>
          <w:rStyle w:val="FootnoteReference"/>
        </w:rPr>
        <w:footnoteRef/>
      </w:r>
      <w:r>
        <w:t xml:space="preserve"> </w:t>
      </w:r>
      <w:proofErr w:type="spellStart"/>
      <w:r w:rsidRPr="008F7FBE">
        <w:t>Mashadi</w:t>
      </w:r>
      <w:proofErr w:type="spellEnd"/>
      <w:r w:rsidRPr="008F7FBE">
        <w:t>, “Framing the 1970s,” 410.</w:t>
      </w:r>
    </w:p>
  </w:footnote>
  <w:footnote w:id="26">
    <w:p w14:paraId="0C29AB47" w14:textId="77777777" w:rsidR="00BF4162" w:rsidRPr="008F7FBE" w:rsidRDefault="00BF4162" w:rsidP="00527419">
      <w:pPr>
        <w:pStyle w:val="FootnoteText"/>
        <w:rPr>
          <w:rFonts w:eastAsia="Times New Roman"/>
          <w:shd w:val="clear" w:color="auto" w:fill="FFFFFF"/>
        </w:rPr>
      </w:pPr>
      <w:r w:rsidRPr="008F7FBE">
        <w:rPr>
          <w:rStyle w:val="FootnoteReference"/>
        </w:rPr>
        <w:footnoteRef/>
      </w:r>
      <w:r w:rsidRPr="008F7FBE">
        <w:t xml:space="preserve"> Kalaw-Ledesma and Guerrero, </w:t>
      </w:r>
      <w:r w:rsidRPr="008F7FBE">
        <w:rPr>
          <w:i/>
        </w:rPr>
        <w:t>Struggle for Philippine Art</w:t>
      </w:r>
      <w:r w:rsidRPr="008F7FBE">
        <w:t xml:space="preserve">, 67. </w:t>
      </w:r>
      <w:r w:rsidRPr="008F7FBE">
        <w:rPr>
          <w:rFonts w:eastAsia="Times New Roman"/>
          <w:shd w:val="clear" w:color="auto" w:fill="FFFFFF"/>
        </w:rPr>
        <w:t>Kalaw-Ledesma and Guerrero’s reference to a painted “international style” refers to abstraction.</w:t>
      </w:r>
    </w:p>
    <w:p w14:paraId="359C78AB" w14:textId="77777777" w:rsidR="00BF4162" w:rsidRPr="008F7FBE" w:rsidRDefault="00BF4162" w:rsidP="00527419">
      <w:pPr>
        <w:pStyle w:val="FootnoteText"/>
      </w:pPr>
    </w:p>
  </w:footnote>
  <w:footnote w:id="27">
    <w:p w14:paraId="4ECE0299" w14:textId="77777777" w:rsidR="00BF4162" w:rsidRPr="008F7FBE" w:rsidRDefault="00BF4162"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5046968D" w14:textId="77777777" w:rsidR="00BF4162" w:rsidRPr="008F7FBE" w:rsidRDefault="00BF4162" w:rsidP="00527419">
      <w:pPr>
        <w:pStyle w:val="FootnoteText"/>
      </w:pPr>
    </w:p>
  </w:footnote>
  <w:footnote w:id="28">
    <w:p w14:paraId="3F0A7970" w14:textId="77777777" w:rsidR="00BF4162" w:rsidRPr="008F7FBE" w:rsidRDefault="00BF4162"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0FE18BD7" w14:textId="77777777" w:rsidR="00BF4162" w:rsidRPr="008F7FBE" w:rsidRDefault="00BF4162" w:rsidP="00527419">
      <w:pPr>
        <w:pStyle w:val="FootnoteText"/>
      </w:pPr>
    </w:p>
  </w:footnote>
  <w:footnote w:id="29">
    <w:p w14:paraId="5ABE7BE3" w14:textId="77777777" w:rsidR="00BF4162" w:rsidRPr="008F7FBE" w:rsidRDefault="00BF4162" w:rsidP="00527419">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58A3A9ED" w14:textId="77777777" w:rsidR="00BF4162" w:rsidRPr="008F7FBE" w:rsidRDefault="00BF4162" w:rsidP="00527419">
      <w:pPr>
        <w:pStyle w:val="FootnoteText"/>
      </w:pPr>
    </w:p>
  </w:footnote>
  <w:footnote w:id="30">
    <w:p w14:paraId="19BAC99C" w14:textId="77777777" w:rsidR="00BF4162" w:rsidRPr="008F7FBE" w:rsidRDefault="00BF4162" w:rsidP="00527419">
      <w:pPr>
        <w:pStyle w:val="FootnoteText"/>
      </w:pPr>
      <w:r w:rsidRPr="008F7FBE">
        <w:rPr>
          <w:rStyle w:val="FootnoteReference"/>
        </w:rPr>
        <w:footnoteRef/>
      </w:r>
      <w:r w:rsidRPr="008F7FBE">
        <w:t xml:space="preserve"> Galang and David </w:t>
      </w:r>
      <w:proofErr w:type="spellStart"/>
      <w:r w:rsidRPr="008F7FBE">
        <w:t>Medalla</w:t>
      </w:r>
      <w:proofErr w:type="spellEnd"/>
      <w:r w:rsidRPr="008F7FBE">
        <w:t xml:space="preserve"> protested the opening of the CCP. See 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Sining Bayan, Inc., 2010) 21. Both artists, however, still had artworks exhibited in the CCP during the 1970s.</w:t>
      </w:r>
    </w:p>
  </w:footnote>
  <w:footnote w:id="31">
    <w:p w14:paraId="2DD5175A" w14:textId="77777777" w:rsidR="00BF4162" w:rsidRPr="008F7FBE" w:rsidRDefault="00BF4162"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62ED9B94" w14:textId="77777777" w:rsidR="00BF4162" w:rsidRPr="008F7FBE" w:rsidRDefault="00BF4162" w:rsidP="00527419">
      <w:pPr>
        <w:pStyle w:val="FootnoteText"/>
      </w:pPr>
    </w:p>
  </w:footnote>
  <w:footnote w:id="32">
    <w:p w14:paraId="50766C55" w14:textId="77777777" w:rsidR="00BF4162" w:rsidRPr="008F7FBE" w:rsidRDefault="00BF4162"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6A26E479" w14:textId="77777777" w:rsidR="00BF4162" w:rsidRPr="008F7FBE" w:rsidRDefault="00BF4162" w:rsidP="00527419">
      <w:pPr>
        <w:pStyle w:val="FootnoteText"/>
      </w:pPr>
    </w:p>
  </w:footnote>
  <w:footnote w:id="33">
    <w:p w14:paraId="7117EFDD" w14:textId="77777777" w:rsidR="00BF4162" w:rsidRPr="008F7FBE" w:rsidRDefault="00BF4162" w:rsidP="00527419">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 xml:space="preserve">(Manila: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w:t>
      </w:r>
      <w:proofErr w:type="spellStart"/>
      <w:r w:rsidRPr="008F7FBE">
        <w:t>Benedicto</w:t>
      </w:r>
      <w:proofErr w:type="spellEnd"/>
      <w:r w:rsidRPr="008F7FBE">
        <w:t xml:space="preserve"> “</w:t>
      </w:r>
      <w:proofErr w:type="spellStart"/>
      <w:r w:rsidRPr="008F7FBE">
        <w:t>Bencab</w:t>
      </w:r>
      <w:proofErr w:type="spellEnd"/>
      <w:r w:rsidRPr="008F7FBE">
        <w:t xml:space="preserve">” </w:t>
      </w:r>
      <w:proofErr w:type="spellStart"/>
      <w:r w:rsidRPr="008F7FBE">
        <w:t>Cebrera</w:t>
      </w:r>
      <w:proofErr w:type="spellEnd"/>
      <w:r w:rsidRPr="008F7FBE">
        <w:t xml:space="preserve">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3E59DF6E" w14:textId="77777777" w:rsidR="00BF4162" w:rsidRPr="008F7FBE" w:rsidRDefault="00BF4162" w:rsidP="00527419">
      <w:pPr>
        <w:pStyle w:val="FootnoteText"/>
      </w:pPr>
    </w:p>
  </w:footnote>
  <w:footnote w:id="34">
    <w:p w14:paraId="18DD5967" w14:textId="77777777" w:rsidR="00BF4162" w:rsidRDefault="00BF4162" w:rsidP="00527419">
      <w:pPr>
        <w:pStyle w:val="FootnoteText"/>
      </w:pPr>
      <w:r w:rsidRPr="008F7FBE">
        <w:rPr>
          <w:rStyle w:val="FootnoteReference"/>
        </w:rPr>
        <w:footnoteRef/>
      </w:r>
      <w:r>
        <w:t xml:space="preserve"> </w:t>
      </w:r>
      <w:proofErr w:type="spellStart"/>
      <w:r w:rsidRPr="008F7FBE">
        <w:t>Mashadi</w:t>
      </w:r>
      <w:proofErr w:type="spellEnd"/>
      <w:r w:rsidRPr="008F7FBE">
        <w:t>, “Framing the 1970s,” 413.</w:t>
      </w:r>
    </w:p>
    <w:p w14:paraId="7EBB811B" w14:textId="77777777" w:rsidR="00BF4162" w:rsidRPr="008F7FBE" w:rsidRDefault="00BF4162" w:rsidP="00527419">
      <w:pPr>
        <w:pStyle w:val="FootnoteText"/>
      </w:pPr>
    </w:p>
  </w:footnote>
  <w:footnote w:id="35">
    <w:p w14:paraId="7A54EDF4" w14:textId="77777777" w:rsidR="00BF4162" w:rsidRPr="008F7FBE" w:rsidRDefault="00BF4162" w:rsidP="00527419">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2739A14E" w14:textId="77777777" w:rsidR="00BF4162" w:rsidRPr="008F7FBE" w:rsidRDefault="00BF4162" w:rsidP="00527419">
      <w:pPr>
        <w:pStyle w:val="FootnoteText"/>
      </w:pPr>
    </w:p>
  </w:footnote>
  <w:footnote w:id="36">
    <w:p w14:paraId="68EDE3F5" w14:textId="77777777" w:rsidR="00BF4162" w:rsidRPr="008F7FBE" w:rsidRDefault="00BF4162" w:rsidP="00527419">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(Manila: ASPHODEL, 1987</w:t>
      </w:r>
      <w:proofErr w:type="gramStart"/>
      <w:r>
        <w:t>)  for</w:t>
      </w:r>
      <w:proofErr w:type="gramEnd"/>
      <w:r>
        <w:t xml:space="preserve"> more information on social realism in the Philippines. </w:t>
      </w:r>
    </w:p>
    <w:p w14:paraId="094F17CE" w14:textId="77777777" w:rsidR="00BF4162" w:rsidRPr="008F7FBE" w:rsidRDefault="00BF4162" w:rsidP="00527419">
      <w:pPr>
        <w:pStyle w:val="FootnoteText"/>
      </w:pPr>
    </w:p>
  </w:footnote>
  <w:footnote w:id="37">
    <w:p w14:paraId="3A50FF98" w14:textId="77777777" w:rsidR="00BF4162" w:rsidRPr="008F7FBE" w:rsidRDefault="00BF4162" w:rsidP="00527419">
      <w:pPr>
        <w:pStyle w:val="FootnoteText"/>
      </w:pPr>
      <w:r w:rsidRPr="008F7FBE">
        <w:rPr>
          <w:rStyle w:val="FootnoteReference"/>
        </w:rPr>
        <w:footnoteRef/>
      </w:r>
      <w:r w:rsidRPr="008F7FBE">
        <w:t xml:space="preserve"> Patrick Flores, “Missing Links, Burned Bridges: The Art of the ‘70s,” </w:t>
      </w:r>
      <w:proofErr w:type="spellStart"/>
      <w:r w:rsidRPr="008F7FBE">
        <w:rPr>
          <w:i/>
        </w:rPr>
        <w:t>Pananaw</w:t>
      </w:r>
      <w:proofErr w:type="spellEnd"/>
      <w:r w:rsidRPr="008F7FBE">
        <w:rPr>
          <w:i/>
        </w:rPr>
        <w:t>: Philippine Journal of Visual Arts II</w:t>
      </w:r>
      <w:r w:rsidRPr="008F7FBE">
        <w:t xml:space="preserve">, 1998, 60 – 61. </w:t>
      </w:r>
    </w:p>
    <w:p w14:paraId="506A482E" w14:textId="77777777" w:rsidR="00BF4162" w:rsidRPr="008F7FBE" w:rsidRDefault="00BF4162" w:rsidP="00527419">
      <w:pPr>
        <w:pStyle w:val="FootnoteText"/>
      </w:pPr>
    </w:p>
  </w:footnote>
  <w:footnote w:id="38">
    <w:p w14:paraId="185FDE03" w14:textId="77777777" w:rsidR="00BF4162" w:rsidRPr="008F7FBE" w:rsidRDefault="00BF4162" w:rsidP="00527419">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30D4CFA4" w14:textId="77777777" w:rsidR="00BF4162" w:rsidRPr="008F7FBE" w:rsidRDefault="00BF4162" w:rsidP="00527419">
      <w:pPr>
        <w:pStyle w:val="FootnoteText"/>
      </w:pPr>
    </w:p>
  </w:footnote>
  <w:footnote w:id="39">
    <w:p w14:paraId="6F2E830B" w14:textId="77777777" w:rsidR="00BF4162" w:rsidRPr="008F7FBE" w:rsidRDefault="00BF4162" w:rsidP="00527419">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footnote>
  <w:footnote w:id="40">
    <w:p w14:paraId="66662D3D" w14:textId="77777777" w:rsidR="00BF4162" w:rsidRPr="008F7FBE" w:rsidRDefault="00BF4162" w:rsidP="00527419">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8E25AE4" w14:textId="77777777" w:rsidR="00BF4162" w:rsidRPr="008F7FBE" w:rsidRDefault="00BF4162" w:rsidP="00527419">
      <w:pPr>
        <w:pStyle w:val="FootnoteText"/>
      </w:pPr>
    </w:p>
  </w:footnote>
  <w:footnote w:id="41">
    <w:p w14:paraId="1EC5E5F3" w14:textId="77777777" w:rsidR="00BF4162" w:rsidRPr="008F7FBE" w:rsidRDefault="00BF4162" w:rsidP="00527419">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29135E57" w14:textId="77777777" w:rsidR="00BF4162" w:rsidRPr="008F7FBE" w:rsidRDefault="00BF4162" w:rsidP="00527419">
      <w:pPr>
        <w:pStyle w:val="FootnoteText"/>
      </w:pPr>
    </w:p>
  </w:footnote>
  <w:footnote w:id="42">
    <w:p w14:paraId="6716F8E2" w14:textId="77777777" w:rsidR="00BF4162" w:rsidRPr="008F7FBE" w:rsidRDefault="00BF4162" w:rsidP="00527419">
      <w:pPr>
        <w:pStyle w:val="FootnoteText"/>
      </w:pPr>
      <w:r w:rsidRPr="008F7FBE">
        <w:rPr>
          <w:rStyle w:val="FootnoteReference"/>
        </w:rPr>
        <w:footnoteRef/>
      </w:r>
      <w:r w:rsidRPr="008F7FBE">
        <w:t xml:space="preserve"> Scott, </w:t>
      </w:r>
      <w:r w:rsidRPr="008F7FBE">
        <w:rPr>
          <w:i/>
        </w:rPr>
        <w:t>Weapons of the Weak</w:t>
      </w:r>
      <w:r w:rsidRPr="008F7FBE">
        <w:t xml:space="preserve">, 29. </w:t>
      </w:r>
    </w:p>
  </w:footnote>
  <w:footnote w:id="43">
    <w:p w14:paraId="7756E8AA" w14:textId="77777777" w:rsidR="00BF4162" w:rsidRPr="008F7FBE" w:rsidRDefault="00BF4162" w:rsidP="00527419">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5C28B78B" w14:textId="77777777" w:rsidR="00BF4162" w:rsidRPr="008F7FBE" w:rsidRDefault="00BF4162" w:rsidP="00527419">
      <w:pPr>
        <w:pStyle w:val="FootnoteText"/>
      </w:pPr>
    </w:p>
  </w:footnote>
  <w:footnote w:id="44">
    <w:p w14:paraId="21163E04" w14:textId="77777777" w:rsidR="00BF4162" w:rsidRPr="008F7FBE" w:rsidRDefault="00BF4162"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footnote>
  <w:footnote w:id="45">
    <w:p w14:paraId="6D55F638" w14:textId="77777777" w:rsidR="00BF4162" w:rsidRPr="008F7FBE" w:rsidRDefault="00BF4162" w:rsidP="00527419">
      <w:pPr>
        <w:pStyle w:val="FootnoteText"/>
        <w:rPr>
          <w:lang w:eastAsia="zh-TW"/>
        </w:rPr>
      </w:pPr>
      <w:r w:rsidRPr="008F7FBE">
        <w:rPr>
          <w:rStyle w:val="FootnoteReference"/>
        </w:rPr>
        <w:footnoteRef/>
      </w:r>
      <w:r w:rsidRPr="008F7FBE">
        <w:t xml:space="preserve"> Leonidas V. Benesa, </w:t>
      </w:r>
      <w:r w:rsidRPr="008F7FBE">
        <w:rPr>
          <w:lang w:eastAsia="zh-TW"/>
        </w:rPr>
        <w:t xml:space="preserve">“The CCP Museum and Gallery: Its Program Seek to indigenize Philippine art and wean it away from its west orientation,” </w:t>
      </w:r>
      <w:r w:rsidRPr="008F7FBE">
        <w:rPr>
          <w:i/>
          <w:lang w:eastAsia="zh-TW"/>
        </w:rPr>
        <w:t>Weekend Magazine,</w:t>
      </w:r>
      <w:r w:rsidRPr="008F7FBE">
        <w:rPr>
          <w:lang w:eastAsia="zh-TW"/>
        </w:rPr>
        <w:t xml:space="preserve"> May 5, 1979, 6.</w:t>
      </w:r>
    </w:p>
    <w:p w14:paraId="15D3A939" w14:textId="77777777" w:rsidR="00BF4162" w:rsidRPr="008F7FBE" w:rsidRDefault="00BF4162" w:rsidP="00527419">
      <w:pPr>
        <w:pStyle w:val="FootnoteText"/>
        <w:rPr>
          <w:lang w:eastAsia="zh-TW"/>
        </w:rPr>
      </w:pPr>
    </w:p>
  </w:footnote>
  <w:footnote w:id="46">
    <w:p w14:paraId="740FB251" w14:textId="77777777" w:rsidR="00BF4162" w:rsidRPr="005D59AB" w:rsidRDefault="00BF4162" w:rsidP="00527419">
      <w:pPr>
        <w:pStyle w:val="FootnoteText"/>
      </w:pPr>
      <w:r w:rsidRPr="008F7FBE">
        <w:rPr>
          <w:rStyle w:val="FootnoteReference"/>
        </w:rPr>
        <w:footnoteRef/>
      </w:r>
      <w:r w:rsidRPr="008F7FBE">
        <w:t xml:space="preserve"> </w:t>
      </w:r>
      <w:r>
        <w:t xml:space="preserve">Sol Lewitt </w:t>
      </w:r>
      <w:r w:rsidRPr="008F7FBE">
        <w:t>“Paragraphs on Conceptual Art,”</w:t>
      </w:r>
      <w:r>
        <w:t xml:space="preserve"> in </w:t>
      </w:r>
      <w:r>
        <w:rPr>
          <w:i/>
        </w:rPr>
        <w:t>Conceptual Art: A Critical Anthology</w:t>
      </w:r>
      <w:r>
        <w:t xml:space="preserve">, ed. Alexander </w:t>
      </w:r>
      <w:proofErr w:type="spellStart"/>
      <w:r>
        <w:t>Alberro</w:t>
      </w:r>
      <w:proofErr w:type="spellEnd"/>
      <w:r>
        <w:t xml:space="preserve"> and Blake Stimson (Cambridge: MIT Press, 1999),</w:t>
      </w:r>
      <w:r w:rsidRPr="008F7FBE">
        <w:t xml:space="preserve"> 12.</w:t>
      </w:r>
      <w:r>
        <w:t xml:space="preserve"> Essay first published in </w:t>
      </w:r>
      <w:proofErr w:type="spellStart"/>
      <w:r>
        <w:rPr>
          <w:i/>
        </w:rPr>
        <w:t>Artforum</w:t>
      </w:r>
      <w:proofErr w:type="spellEnd"/>
      <w:r>
        <w:t>, 5:10 (Summer 1967</w:t>
      </w:r>
      <w:proofErr w:type="gramStart"/>
      <w:r>
        <w:t>),  79</w:t>
      </w:r>
      <w:proofErr w:type="gramEnd"/>
      <w:r>
        <w:t xml:space="preserve">-84. </w:t>
      </w:r>
    </w:p>
    <w:p w14:paraId="1938B9A0" w14:textId="77777777" w:rsidR="00BF4162" w:rsidRPr="008F7FBE" w:rsidRDefault="00BF4162" w:rsidP="00527419">
      <w:pPr>
        <w:pStyle w:val="FootnoteText"/>
      </w:pPr>
    </w:p>
  </w:footnote>
  <w:footnote w:id="47">
    <w:p w14:paraId="3035EDB1" w14:textId="2B965393" w:rsidR="00BF4162" w:rsidRDefault="00BF4162" w:rsidP="00527419">
      <w:pPr>
        <w:pStyle w:val="FootnoteText"/>
      </w:pPr>
      <w:r w:rsidRPr="008F7FBE">
        <w:rPr>
          <w:rStyle w:val="FootnoteReference"/>
        </w:rPr>
        <w:footnoteRef/>
      </w:r>
      <w:r w:rsidRPr="008F7FBE">
        <w:t xml:space="preserve"> </w:t>
      </w:r>
      <w:r>
        <w:t xml:space="preserve">Lewitt, </w:t>
      </w:r>
      <w:r w:rsidRPr="008F7FBE">
        <w:t>“Paragraphs on Conceptual Art,” 13, 15.</w:t>
      </w:r>
    </w:p>
    <w:p w14:paraId="4110F702" w14:textId="77777777" w:rsidR="00BF4162" w:rsidRPr="008F7FBE" w:rsidRDefault="00BF4162" w:rsidP="00527419">
      <w:pPr>
        <w:pStyle w:val="FootnoteText"/>
      </w:pPr>
    </w:p>
  </w:footnote>
  <w:footnote w:id="48">
    <w:p w14:paraId="1FEC6C7B" w14:textId="77777777" w:rsidR="00BF4162" w:rsidRPr="008F7FBE" w:rsidRDefault="00BF4162" w:rsidP="00527419">
      <w:pPr>
        <w:pStyle w:val="FootnoteText"/>
      </w:pPr>
      <w:r w:rsidRPr="008F7FBE">
        <w:rPr>
          <w:rStyle w:val="FootnoteReference"/>
        </w:rPr>
        <w:footnoteRef/>
      </w:r>
      <w:r w:rsidRPr="008F7FBE">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8F7FBE">
        <w:t>Tapang</w:t>
      </w:r>
      <w:proofErr w:type="spellEnd"/>
      <w:r w:rsidRPr="008F7FBE">
        <w:t>, “Visual Arts and Activism in the Philippines: Notes on a New Season of Discontent.” Another older article that delineates the tension between social realist and conceptual artists is Patrick Flores, “Missing Links, Burned Bridges: The Art of the ‘70s.”</w:t>
      </w:r>
    </w:p>
    <w:p w14:paraId="4C0A619B" w14:textId="77777777" w:rsidR="00BF4162" w:rsidRPr="008F7FBE" w:rsidRDefault="00BF4162" w:rsidP="00527419">
      <w:pPr>
        <w:pStyle w:val="FootnoteText"/>
      </w:pPr>
    </w:p>
  </w:footnote>
  <w:footnote w:id="49">
    <w:p w14:paraId="454F569E" w14:textId="77777777" w:rsidR="00BF4162" w:rsidRPr="008F7FBE" w:rsidRDefault="00BF4162" w:rsidP="00527419">
      <w:pPr>
        <w:pStyle w:val="FootnoteText"/>
      </w:pPr>
      <w:r w:rsidRPr="008F7FBE">
        <w:rPr>
          <w:rStyle w:val="FootnoteReference"/>
        </w:rPr>
        <w:footnoteRef/>
      </w:r>
      <w:r w:rsidRPr="008F7FBE">
        <w:t xml:space="preserve"> </w:t>
      </w:r>
      <w:proofErr w:type="spellStart"/>
      <w:r w:rsidRPr="008F7FBE">
        <w:t>Apinan</w:t>
      </w:r>
      <w:proofErr w:type="spellEnd"/>
      <w:r w:rsidRPr="008F7FBE">
        <w:t xml:space="preserve"> </w:t>
      </w:r>
      <w:proofErr w:type="spellStart"/>
      <w:r w:rsidRPr="008F7FBE">
        <w:t>Poshyananda</w:t>
      </w:r>
      <w:proofErr w:type="spellEnd"/>
      <w:r w:rsidRPr="008F7FBE">
        <w:t>, “‘Con Art’ Seen from the Edge,” 143.</w:t>
      </w:r>
    </w:p>
    <w:p w14:paraId="0FBAC70A" w14:textId="77777777" w:rsidR="00BF4162" w:rsidRPr="008F7FBE" w:rsidRDefault="00BF4162" w:rsidP="00527419">
      <w:pPr>
        <w:pStyle w:val="FootnoteText"/>
      </w:pPr>
    </w:p>
  </w:footnote>
  <w:footnote w:id="50">
    <w:p w14:paraId="0B7283BB" w14:textId="77777777" w:rsidR="00BF4162" w:rsidRPr="008F7FBE" w:rsidRDefault="00BF4162" w:rsidP="00527419">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w:t>
      </w:r>
      <w:proofErr w:type="spellStart"/>
      <w:r w:rsidRPr="008F7FBE">
        <w:t>Apinan</w:t>
      </w:r>
      <w:proofErr w:type="spellEnd"/>
      <w:r w:rsidRPr="008F7FBE">
        <w:t xml:space="preserve"> </w:t>
      </w:r>
      <w:proofErr w:type="spellStart"/>
      <w:r w:rsidRPr="008F7FBE">
        <w:t>Poshyananda</w:t>
      </w:r>
      <w:proofErr w:type="spellEnd"/>
      <w:r w:rsidRPr="008F7FBE">
        <w:t xml:space="preserve">,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43346025" w14:textId="77777777" w:rsidR="00BF4162" w:rsidRPr="008F7FBE" w:rsidRDefault="00BF4162" w:rsidP="00527419">
      <w:pPr>
        <w:pStyle w:val="FootnoteText"/>
      </w:pPr>
    </w:p>
  </w:footnote>
  <w:footnote w:id="51">
    <w:p w14:paraId="4B5942A8" w14:textId="77777777" w:rsidR="00BF4162" w:rsidRPr="008F7FBE" w:rsidRDefault="00BF4162" w:rsidP="00527419">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footnote>
  <w:footnote w:id="52">
    <w:p w14:paraId="3A5F115B" w14:textId="77777777" w:rsidR="00BF4162" w:rsidRPr="008F7FBE" w:rsidRDefault="00BF4162" w:rsidP="00527419">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6C29A03B" w14:textId="77777777" w:rsidR="00BF4162" w:rsidRPr="008F7FBE" w:rsidRDefault="00BF4162" w:rsidP="00527419">
      <w:pPr>
        <w:pStyle w:val="FootnoteText"/>
      </w:pPr>
    </w:p>
  </w:footnote>
  <w:footnote w:id="53">
    <w:p w14:paraId="13F4DEEA" w14:textId="77777777" w:rsidR="00BF4162" w:rsidRPr="00A256A4" w:rsidRDefault="00BF4162" w:rsidP="00527419">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341864A4" w14:textId="77777777" w:rsidR="00BF4162" w:rsidRPr="008F7FBE" w:rsidRDefault="00BF4162" w:rsidP="00527419">
      <w:pPr>
        <w:pStyle w:val="FootnoteText"/>
      </w:pPr>
    </w:p>
  </w:footnote>
  <w:footnote w:id="54">
    <w:p w14:paraId="26D9B2CF" w14:textId="77777777" w:rsidR="00BF4162" w:rsidRPr="006F22FE" w:rsidRDefault="00BF4162" w:rsidP="00527419">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55">
    <w:p w14:paraId="08AD70C4" w14:textId="77777777" w:rsidR="00BF4162" w:rsidRPr="008F7FBE" w:rsidRDefault="00BF4162" w:rsidP="00527419">
      <w:pPr>
        <w:pStyle w:val="FootnoteText"/>
      </w:pPr>
      <w:r w:rsidRPr="008F7FBE">
        <w:rPr>
          <w:rStyle w:val="FootnoteReference"/>
        </w:rPr>
        <w:footnoteRef/>
      </w:r>
      <w:r w:rsidRPr="008F7FBE">
        <w:t xml:space="preserve"> Benesa, “Situational Sculpture,” 27. </w:t>
      </w:r>
    </w:p>
    <w:p w14:paraId="00CBC036" w14:textId="77777777" w:rsidR="00BF4162" w:rsidRPr="008F7FBE" w:rsidRDefault="00BF4162" w:rsidP="00527419">
      <w:pPr>
        <w:pStyle w:val="FootnoteText"/>
      </w:pPr>
    </w:p>
  </w:footnote>
  <w:footnote w:id="56">
    <w:p w14:paraId="23998327" w14:textId="77777777" w:rsidR="00BF4162" w:rsidRPr="008F7FBE" w:rsidRDefault="00BF4162" w:rsidP="00527419">
      <w:pPr>
        <w:pStyle w:val="FootnoteText"/>
      </w:pPr>
      <w:r w:rsidRPr="008F7FBE">
        <w:rPr>
          <w:rStyle w:val="FootnoteReference"/>
        </w:rPr>
        <w:footnoteRef/>
      </w:r>
      <w:r w:rsidRPr="008F7FBE">
        <w:t xml:space="preserve"> Benesa, “Situational Sculpture,” 27. </w:t>
      </w:r>
    </w:p>
    <w:p w14:paraId="53493719" w14:textId="77777777" w:rsidR="00BF4162" w:rsidRPr="008F7FBE" w:rsidRDefault="00BF4162" w:rsidP="00527419">
      <w:pPr>
        <w:pStyle w:val="FootnoteText"/>
      </w:pPr>
    </w:p>
  </w:footnote>
  <w:footnote w:id="57">
    <w:p w14:paraId="3AD3ADCF" w14:textId="77777777" w:rsidR="00BF4162" w:rsidRPr="00054D3E" w:rsidRDefault="00BF4162" w:rsidP="00527419">
      <w:pPr>
        <w:pStyle w:val="FootnoteText"/>
      </w:pPr>
      <w:r w:rsidRPr="008F7FBE">
        <w:rPr>
          <w:rStyle w:val="FootnoteReference"/>
        </w:rPr>
        <w:footnoteRef/>
      </w:r>
      <w:r w:rsidRPr="008F7FBE">
        <w:t xml:space="preserve"> Alfredo R. Roces </w:t>
      </w:r>
      <w:r>
        <w:t xml:space="preserve">“Is Art Dead?” </w:t>
      </w:r>
      <w:r w:rsidRPr="00054D3E">
        <w:rPr>
          <w:i/>
        </w:rPr>
        <w:t>Manila Times</w:t>
      </w:r>
      <w:r>
        <w:t>, March 5, 1972.</w:t>
      </w:r>
    </w:p>
    <w:p w14:paraId="65BFB9C2" w14:textId="77777777" w:rsidR="00BF4162" w:rsidRPr="008F7FBE" w:rsidRDefault="00BF4162" w:rsidP="00527419">
      <w:pPr>
        <w:pStyle w:val="FootnoteText"/>
      </w:pPr>
    </w:p>
  </w:footnote>
  <w:footnote w:id="58">
    <w:p w14:paraId="07464655" w14:textId="77777777" w:rsidR="00BF4162" w:rsidRPr="008F7FBE" w:rsidRDefault="00BF4162" w:rsidP="00527419">
      <w:pPr>
        <w:pStyle w:val="FootnoteText"/>
        <w:rPr>
          <w:lang w:eastAsia="zh-TW"/>
        </w:rPr>
      </w:pPr>
      <w:r w:rsidRPr="008F7FBE">
        <w:rPr>
          <w:rStyle w:val="FootnoteReference"/>
        </w:rPr>
        <w:footnoteRef/>
      </w:r>
      <w:r w:rsidRPr="008F7FBE">
        <w:t xml:space="preserve"> Jose </w:t>
      </w:r>
      <w:proofErr w:type="spellStart"/>
      <w:r w:rsidRPr="008F7FBE">
        <w:t>Marte</w:t>
      </w:r>
      <w:proofErr w:type="spellEnd"/>
      <w:r w:rsidRPr="008F7FBE">
        <w:t xml:space="preserve"> </w:t>
      </w:r>
      <w:proofErr w:type="spellStart"/>
      <w:r w:rsidRPr="008F7FBE">
        <w:t>Abueg</w:t>
      </w:r>
      <w:proofErr w:type="spellEnd"/>
      <w:r w:rsidRPr="008F7FBE">
        <w:t xml:space="preserve">,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59">
    <w:p w14:paraId="2E04F236" w14:textId="77777777" w:rsidR="00BF4162" w:rsidRPr="008F7FBE" w:rsidRDefault="00BF4162" w:rsidP="00527419">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0ECCD876" w14:textId="77777777" w:rsidR="00BF4162" w:rsidRPr="008F7FBE" w:rsidRDefault="00BF4162" w:rsidP="00527419">
      <w:pPr>
        <w:pStyle w:val="FootnoteText"/>
      </w:pPr>
    </w:p>
  </w:footnote>
  <w:footnote w:id="60">
    <w:p w14:paraId="6398EE59" w14:textId="77777777" w:rsidR="00BF4162" w:rsidRPr="008F7FBE" w:rsidRDefault="00BF4162" w:rsidP="00527419">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w:t>
      </w:r>
      <w:proofErr w:type="spellStart"/>
      <w:r w:rsidRPr="008F7FBE">
        <w:t>Castrillo’s</w:t>
      </w:r>
      <w:proofErr w:type="spellEnd"/>
      <w:r w:rsidRPr="008F7FBE">
        <w:t xml:space="preserve">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61">
    <w:p w14:paraId="7CFCB11B" w14:textId="77777777" w:rsidR="00BF4162" w:rsidRPr="008F7FBE" w:rsidRDefault="00BF4162" w:rsidP="00527419">
      <w:pPr>
        <w:pStyle w:val="FootnoteText"/>
      </w:pPr>
      <w:r w:rsidRPr="008F7FBE">
        <w:rPr>
          <w:rStyle w:val="FootnoteReference"/>
        </w:rPr>
        <w:footnoteRef/>
      </w:r>
      <w:r w:rsidRPr="008F7FBE">
        <w:t xml:space="preserve"> “Conjugal dictatorship” is a popularly used unfa</w:t>
      </w:r>
      <w:bookmarkStart w:id="9" w:name="_GoBack"/>
      <w:bookmarkEnd w:id="9"/>
      <w:r w:rsidRPr="008F7FBE">
        <w:t xml:space="preserve">vorable moniker for Ferdinand and Imelda Marcos, taken from </w:t>
      </w:r>
      <w:proofErr w:type="spellStart"/>
      <w:r w:rsidRPr="008F7FBE">
        <w:t>Primitivo</w:t>
      </w:r>
      <w:proofErr w:type="spellEnd"/>
      <w:r w:rsidRPr="008F7FBE">
        <w:t xml:space="preserve"> </w:t>
      </w:r>
      <w:proofErr w:type="spellStart"/>
      <w:r w:rsidRPr="008F7FBE">
        <w:t>Mijares</w:t>
      </w:r>
      <w:proofErr w:type="spellEnd"/>
      <w:r w:rsidRPr="008F7FBE">
        <w:t xml:space="preserve">, </w:t>
      </w:r>
      <w:r w:rsidRPr="008F7FBE">
        <w:rPr>
          <w:i/>
        </w:rPr>
        <w:t xml:space="preserve">The Conjugal Dictatorship of Ferdinand Marcos and Imelda Marcos </w:t>
      </w:r>
      <w:r w:rsidRPr="008F7FBE">
        <w:t>(Manila: Union Square Publishing, 1976).</w:t>
      </w:r>
    </w:p>
    <w:p w14:paraId="052364C7" w14:textId="77777777" w:rsidR="00BF4162" w:rsidRPr="008F7FBE" w:rsidRDefault="00BF4162" w:rsidP="00527419">
      <w:pPr>
        <w:pStyle w:val="FootnoteText"/>
      </w:pPr>
    </w:p>
  </w:footnote>
  <w:footnote w:id="62">
    <w:p w14:paraId="197093C2" w14:textId="143D69A2" w:rsidR="00BF4162" w:rsidRDefault="00BF4162" w:rsidP="00527419">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t>ed</w:t>
      </w:r>
      <w:proofErr w:type="spellEnd"/>
      <w:r>
        <w:t xml:space="preserve">] off any share of his artistic temperament.” </w:t>
      </w:r>
      <w:bookmarkStart w:id="11"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1"/>
      <w:r w:rsidR="0072667C">
        <w:t xml:space="preserve">. </w:t>
      </w:r>
      <w:r>
        <w:t xml:space="preserve">I would contest the claim that Gutierrez—who deserves a longer study—was a pitiless recorder and this chapter owes much debt to his photographs documenting </w:t>
      </w:r>
      <w:r>
        <w:rPr>
          <w:i/>
        </w:rPr>
        <w:t>Cassettes 100</w:t>
      </w:r>
      <w:r>
        <w:t>.</w:t>
      </w:r>
    </w:p>
    <w:p w14:paraId="0EE14A8D" w14:textId="77777777" w:rsidR="00BF4162" w:rsidRPr="004B3E87" w:rsidRDefault="00BF4162" w:rsidP="00527419">
      <w:pPr>
        <w:pStyle w:val="FootnoteText"/>
      </w:pPr>
    </w:p>
  </w:footnote>
  <w:footnote w:id="63">
    <w:p w14:paraId="73F5CB3A" w14:textId="77777777" w:rsidR="00BF4162" w:rsidRDefault="00BF4162" w:rsidP="00527419">
      <w:pPr>
        <w:pStyle w:val="FootnoteText"/>
      </w:pPr>
      <w:r w:rsidRPr="004B3E87">
        <w:rPr>
          <w:rStyle w:val="FootnoteReference"/>
        </w:rPr>
        <w:footnoteRef/>
      </w:r>
      <w:r w:rsidRPr="004B3E87">
        <w:t xml:space="preserve"> See Ramon Pagayon Santos, “Jose Montserrat Maceda: Rebellion, Non-conformity, and Alternatives,” in </w:t>
      </w:r>
      <w:proofErr w:type="spellStart"/>
      <w:r w:rsidRPr="004B3E87">
        <w:rPr>
          <w:i/>
        </w:rPr>
        <w:t>Tunugan</w:t>
      </w:r>
      <w:proofErr w:type="spellEnd"/>
      <w:r w:rsidRPr="004B3E87">
        <w:rPr>
          <w:i/>
        </w:rPr>
        <w:t>: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BF4162" w:rsidRPr="003A2193" w:rsidRDefault="00BF4162" w:rsidP="00527419">
      <w:pPr>
        <w:pStyle w:val="FootnoteText"/>
      </w:pPr>
    </w:p>
  </w:footnote>
  <w:footnote w:id="64">
    <w:p w14:paraId="1F8D7C76" w14:textId="77777777" w:rsidR="00BF4162" w:rsidRPr="003A2193" w:rsidRDefault="00BF4162" w:rsidP="00527419">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BF4162" w:rsidRPr="002E6BD4" w:rsidRDefault="00BF4162" w:rsidP="00527419">
      <w:pPr>
        <w:pStyle w:val="FootnoteText"/>
      </w:pPr>
    </w:p>
  </w:footnote>
  <w:footnote w:id="65">
    <w:p w14:paraId="3876FEF1"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BF4162" w:rsidRPr="002E6BD4" w:rsidRDefault="00BF4162" w:rsidP="00527419">
      <w:pPr>
        <w:pStyle w:val="FootnoteText"/>
      </w:pPr>
    </w:p>
  </w:footnote>
  <w:footnote w:id="66">
    <w:p w14:paraId="6E77FA0B"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BF4162" w:rsidRPr="002E6BD4" w:rsidRDefault="00BF4162" w:rsidP="00527419">
      <w:pPr>
        <w:pStyle w:val="FootnoteText"/>
      </w:pPr>
    </w:p>
  </w:footnote>
  <w:footnote w:id="67">
    <w:p w14:paraId="7262A7C0" w14:textId="77777777" w:rsidR="00BF4162" w:rsidRDefault="00BF4162" w:rsidP="00527419">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BF4162" w:rsidRPr="00275F93" w:rsidRDefault="00BF4162" w:rsidP="00527419">
      <w:pPr>
        <w:pStyle w:val="FootnoteText"/>
      </w:pPr>
    </w:p>
  </w:footnote>
  <w:footnote w:id="68">
    <w:p w14:paraId="69A13ADE" w14:textId="77777777" w:rsidR="00BF4162" w:rsidRDefault="00BF4162" w:rsidP="00527419">
      <w:pPr>
        <w:pStyle w:val="FootnoteText"/>
      </w:pPr>
      <w:r w:rsidRPr="00275F93">
        <w:rPr>
          <w:rStyle w:val="FootnoteReference"/>
        </w:rPr>
        <w:footnoteRef/>
      </w:r>
      <w:r>
        <w:t xml:space="preserve"> </w:t>
      </w:r>
      <w:proofErr w:type="spellStart"/>
      <w:r w:rsidRPr="002E6BD4">
        <w:t>Exequiel</w:t>
      </w:r>
      <w:proofErr w:type="spellEnd"/>
      <w:r w:rsidRPr="002E6BD4">
        <w:t xml:space="preserve"> S. Molina, “Happening at CCP Lobby: Total Immersion in Environmental Sounds,” </w:t>
      </w:r>
      <w:r w:rsidRPr="002E6BD4">
        <w:rPr>
          <w:i/>
        </w:rPr>
        <w:t>Manila Times</w:t>
      </w:r>
      <w:r w:rsidRPr="002E6BD4">
        <w:t>, March 10, 1971.</w:t>
      </w:r>
    </w:p>
    <w:p w14:paraId="695C3D4C" w14:textId="77777777" w:rsidR="00BF4162" w:rsidRPr="00275F93" w:rsidRDefault="00BF4162" w:rsidP="00527419">
      <w:pPr>
        <w:pStyle w:val="FootnoteText"/>
      </w:pPr>
    </w:p>
  </w:footnote>
  <w:footnote w:id="69">
    <w:p w14:paraId="12A886F8" w14:textId="77777777" w:rsidR="00BF4162" w:rsidRDefault="00BF4162" w:rsidP="00527419">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BF4162" w:rsidRPr="00275F93" w:rsidRDefault="00BF4162" w:rsidP="00527419">
      <w:pPr>
        <w:pStyle w:val="FootnoteText"/>
      </w:pPr>
    </w:p>
  </w:footnote>
  <w:footnote w:id="70">
    <w:p w14:paraId="71DC68B6" w14:textId="77777777" w:rsidR="00BF4162" w:rsidRDefault="00BF4162" w:rsidP="00527419">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BF4162" w:rsidRPr="00275F93" w:rsidRDefault="00BF4162" w:rsidP="00527419">
      <w:pPr>
        <w:pStyle w:val="FootnoteText"/>
      </w:pPr>
    </w:p>
  </w:footnote>
  <w:footnote w:id="71">
    <w:p w14:paraId="299555E1" w14:textId="77777777" w:rsidR="00BF4162" w:rsidRPr="00B8727C" w:rsidRDefault="00BF4162" w:rsidP="00527419">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BF4162" w:rsidRPr="002E6BD4" w:rsidRDefault="00BF4162" w:rsidP="00527419">
      <w:pPr>
        <w:pStyle w:val="FootnoteText"/>
      </w:pPr>
    </w:p>
  </w:footnote>
  <w:footnote w:id="72">
    <w:p w14:paraId="34FC104B" w14:textId="77777777" w:rsidR="00BF4162" w:rsidRDefault="00BF4162" w:rsidP="00527419">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BF4162" w:rsidRPr="002E6BD4" w:rsidRDefault="00BF4162" w:rsidP="00527419">
      <w:pPr>
        <w:pStyle w:val="FootnoteText"/>
      </w:pPr>
    </w:p>
  </w:footnote>
  <w:footnote w:id="73">
    <w:p w14:paraId="261E7DBF" w14:textId="77777777" w:rsidR="00BF4162" w:rsidRDefault="00BF4162" w:rsidP="00527419">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BF4162" w:rsidRPr="002E6BD4" w:rsidRDefault="00BF4162" w:rsidP="00527419">
      <w:pPr>
        <w:pStyle w:val="FootnoteText"/>
      </w:pPr>
    </w:p>
  </w:footnote>
  <w:footnote w:id="74">
    <w:p w14:paraId="5172DDFA" w14:textId="77777777" w:rsidR="00BF4162" w:rsidRDefault="00BF4162" w:rsidP="00527419">
      <w:pPr>
        <w:pStyle w:val="FootnoteText"/>
      </w:pPr>
      <w:r w:rsidRPr="002E6BD4">
        <w:rPr>
          <w:rStyle w:val="FootnoteReference"/>
        </w:rPr>
        <w:footnoteRef/>
      </w:r>
      <w:r w:rsidRPr="002E6BD4">
        <w:t xml:space="preserve"> </w:t>
      </w:r>
      <w:bookmarkStart w:id="12"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2"/>
    <w:p w14:paraId="3EBAB096" w14:textId="77777777" w:rsidR="00BF4162" w:rsidRPr="002E6BD4" w:rsidRDefault="00BF4162" w:rsidP="00527419">
      <w:pPr>
        <w:pStyle w:val="FootnoteText"/>
      </w:pPr>
    </w:p>
  </w:footnote>
  <w:footnote w:id="75">
    <w:p w14:paraId="1B15527F" w14:textId="77777777" w:rsidR="00BF4162" w:rsidRDefault="00BF4162"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BF4162" w:rsidRPr="002E6BD4" w:rsidRDefault="00BF4162" w:rsidP="00527419">
      <w:pPr>
        <w:pStyle w:val="FootnoteText"/>
      </w:pPr>
    </w:p>
  </w:footnote>
  <w:footnote w:id="76">
    <w:p w14:paraId="5B6121F2" w14:textId="77777777" w:rsidR="00BF4162" w:rsidRDefault="00BF4162"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BF4162" w:rsidRPr="002E6BD4" w:rsidRDefault="00BF4162" w:rsidP="00527419">
      <w:pPr>
        <w:pStyle w:val="FootnoteText"/>
      </w:pPr>
    </w:p>
  </w:footnote>
  <w:footnote w:id="77">
    <w:p w14:paraId="5D0E4BD5" w14:textId="77777777" w:rsidR="00BF4162" w:rsidRDefault="00BF4162" w:rsidP="00527419">
      <w:pPr>
        <w:pStyle w:val="FootnoteText"/>
      </w:pPr>
      <w:r w:rsidRPr="002E6BD4">
        <w:rPr>
          <w:rStyle w:val="FootnoteReference"/>
        </w:rPr>
        <w:footnoteRef/>
      </w:r>
      <w:r w:rsidRPr="002E6BD4">
        <w:t xml:space="preserve"> </w:t>
      </w:r>
      <w:bookmarkStart w:id="13"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13"/>
      <w:r w:rsidRPr="002E6BD4">
        <w:t xml:space="preserve"> </w:t>
      </w:r>
    </w:p>
    <w:p w14:paraId="08800904" w14:textId="77777777" w:rsidR="00BF4162" w:rsidRPr="002E6BD4" w:rsidRDefault="00BF4162" w:rsidP="00527419">
      <w:pPr>
        <w:pStyle w:val="FootnoteText"/>
      </w:pPr>
    </w:p>
  </w:footnote>
  <w:footnote w:id="78">
    <w:p w14:paraId="32E6A1BD" w14:textId="77777777" w:rsidR="00BF4162" w:rsidRDefault="00BF4162" w:rsidP="00527419">
      <w:pPr>
        <w:pStyle w:val="FootnoteText"/>
      </w:pPr>
      <w:r w:rsidRPr="002E6BD4">
        <w:rPr>
          <w:rStyle w:val="FootnoteReference"/>
        </w:rPr>
        <w:footnoteRef/>
      </w:r>
      <w:r w:rsidRPr="002E6BD4">
        <w:t xml:space="preserve"> Rosenthal, “The Risk of Welcoming the Public,” 75. </w:t>
      </w:r>
    </w:p>
    <w:p w14:paraId="54D7ADD8" w14:textId="77777777" w:rsidR="00BF4162" w:rsidRPr="002E6BD4" w:rsidRDefault="00BF4162" w:rsidP="00527419">
      <w:pPr>
        <w:pStyle w:val="FootnoteText"/>
      </w:pPr>
    </w:p>
  </w:footnote>
  <w:footnote w:id="79">
    <w:p w14:paraId="71351DAB" w14:textId="77777777" w:rsidR="00BF4162" w:rsidRDefault="00BF4162" w:rsidP="00527419">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4"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4"/>
    </w:p>
    <w:p w14:paraId="1DC02009" w14:textId="77777777" w:rsidR="00BF4162" w:rsidRPr="002E6BD4" w:rsidRDefault="00BF4162" w:rsidP="00527419">
      <w:pPr>
        <w:pStyle w:val="FootnoteText"/>
      </w:pPr>
    </w:p>
  </w:footnote>
  <w:footnote w:id="80">
    <w:p w14:paraId="6E99B6EF" w14:textId="77777777" w:rsidR="00BF4162" w:rsidRDefault="00BF4162" w:rsidP="00527419">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5"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5"/>
      <w:r w:rsidRPr="002E6BD4">
        <w:t xml:space="preserve"> </w:t>
      </w:r>
    </w:p>
    <w:p w14:paraId="1A0BDB79" w14:textId="77777777" w:rsidR="00BF4162" w:rsidRPr="002E6BD4" w:rsidRDefault="00BF4162" w:rsidP="00527419">
      <w:pPr>
        <w:pStyle w:val="FootnoteText"/>
        <w:rPr>
          <w:highlight w:val="yellow"/>
        </w:rPr>
      </w:pPr>
    </w:p>
  </w:footnote>
  <w:footnote w:id="81">
    <w:p w14:paraId="53EF731E" w14:textId="77777777" w:rsidR="00BF4162" w:rsidRDefault="00BF4162" w:rsidP="00527419">
      <w:pPr>
        <w:pStyle w:val="FootnoteText"/>
      </w:pPr>
      <w:r w:rsidRPr="002E6BD4">
        <w:rPr>
          <w:rStyle w:val="FootnoteReference"/>
        </w:rPr>
        <w:footnoteRef/>
      </w:r>
      <w:r w:rsidRPr="002E6BD4">
        <w:t xml:space="preserve"> Shortly after the fall of the Marcos’ regime, art critic and painter Cesare A.X. </w:t>
      </w:r>
      <w:proofErr w:type="spellStart"/>
      <w:r w:rsidRPr="002E6BD4">
        <w:t>Syjuco</w:t>
      </w:r>
      <w:proofErr w:type="spellEnd"/>
      <w:r w:rsidRPr="002E6BD4">
        <w:t xml:space="preserve"> disparaged the CCP as a “slab of sanctified carpeted concrete”</w:t>
      </w:r>
      <w:r w:rsidRPr="002E6BD4">
        <w:rPr>
          <w:lang w:eastAsia="zh-TW"/>
        </w:rPr>
        <w:t xml:space="preserve"> in </w:t>
      </w:r>
      <w:bookmarkStart w:id="17"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7"/>
    </w:p>
    <w:p w14:paraId="24202EA6" w14:textId="77777777" w:rsidR="00BF4162" w:rsidRPr="002E6BD4" w:rsidRDefault="00BF4162" w:rsidP="00527419">
      <w:pPr>
        <w:pStyle w:val="FootnoteText"/>
      </w:pPr>
    </w:p>
  </w:footnote>
  <w:footnote w:id="82">
    <w:p w14:paraId="01AA6D9A"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BF4162" w:rsidRPr="002E6BD4" w:rsidRDefault="00BF4162" w:rsidP="00527419">
      <w:pPr>
        <w:pStyle w:val="FootnoteText"/>
      </w:pPr>
    </w:p>
  </w:footnote>
  <w:footnote w:id="83">
    <w:p w14:paraId="38B2DAA5" w14:textId="77777777" w:rsidR="00BF4162" w:rsidRDefault="00BF4162" w:rsidP="00527419">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8"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8"/>
    </w:p>
    <w:p w14:paraId="407AC46D" w14:textId="77777777" w:rsidR="00BF4162" w:rsidRPr="002E6BD4" w:rsidRDefault="00BF4162" w:rsidP="00527419">
      <w:pPr>
        <w:pStyle w:val="FootnoteText"/>
      </w:pPr>
    </w:p>
  </w:footnote>
  <w:footnote w:id="84">
    <w:p w14:paraId="40CE6FA6" w14:textId="77777777" w:rsidR="00BF4162" w:rsidRDefault="00BF4162" w:rsidP="00527419">
      <w:pPr>
        <w:pStyle w:val="FootnoteText"/>
      </w:pPr>
      <w:r w:rsidRPr="002E6BD4">
        <w:rPr>
          <w:rStyle w:val="FootnoteReference"/>
        </w:rPr>
        <w:footnoteRef/>
      </w:r>
      <w:r w:rsidRPr="002E6BD4">
        <w:t xml:space="preserve"> </w:t>
      </w:r>
      <w:bookmarkStart w:id="19" w:name="_Hlk506817896"/>
      <w:r w:rsidRPr="002E6BD4">
        <w:t xml:space="preserve">Vincent Boudreau, </w:t>
      </w:r>
      <w:r w:rsidRPr="002E6BD4">
        <w:rPr>
          <w:i/>
        </w:rPr>
        <w:t xml:space="preserve">Resisting Dictatorship </w:t>
      </w:r>
      <w:r w:rsidRPr="002E6BD4">
        <w:t>(Cambridge: Cambridge University Press, 2004), 136-9.</w:t>
      </w:r>
      <w:bookmarkEnd w:id="19"/>
      <w:r w:rsidRPr="002E6BD4">
        <w:t xml:space="preserve"> </w:t>
      </w:r>
    </w:p>
    <w:p w14:paraId="4A9E1C47" w14:textId="77777777" w:rsidR="00BF4162" w:rsidRPr="002E6BD4" w:rsidRDefault="00BF4162" w:rsidP="00527419">
      <w:pPr>
        <w:pStyle w:val="FootnoteText"/>
      </w:pPr>
    </w:p>
  </w:footnote>
  <w:footnote w:id="85">
    <w:p w14:paraId="2EAFBBFE" w14:textId="77777777" w:rsidR="00BF4162" w:rsidRDefault="00BF4162" w:rsidP="00527419">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BF4162" w:rsidRPr="002E6BD4" w:rsidRDefault="00BF4162" w:rsidP="00527419">
      <w:pPr>
        <w:pStyle w:val="FootnoteText"/>
      </w:pPr>
    </w:p>
  </w:footnote>
  <w:footnote w:id="86">
    <w:p w14:paraId="713EAE47" w14:textId="77777777" w:rsidR="00BF4162" w:rsidRPr="00C60C12" w:rsidRDefault="00BF4162" w:rsidP="00527419">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proofErr w:type="spellStart"/>
      <w:r w:rsidRPr="00C60C12">
        <w:t>Lacaba</w:t>
      </w:r>
      <w:proofErr w:type="spellEnd"/>
      <w:r w:rsidRPr="00C60C12">
        <w:t xml:space="preserve">, </w:t>
      </w:r>
      <w:r w:rsidRPr="00C60C12">
        <w:rPr>
          <w:i/>
        </w:rPr>
        <w:t>Days of Disquiet, Nights of Rage: The First Quarter Storm and Related Events</w:t>
      </w:r>
      <w:r>
        <w:t>,</w:t>
      </w:r>
      <w:r w:rsidRPr="00C60C12">
        <w:t xml:space="preserve"> (Manila: Asphodel Books, 1986). </w:t>
      </w:r>
    </w:p>
    <w:p w14:paraId="0CB0DD72" w14:textId="77777777" w:rsidR="00BF4162" w:rsidRPr="002E6BD4" w:rsidRDefault="00BF4162" w:rsidP="00527419">
      <w:pPr>
        <w:pStyle w:val="FootnoteText"/>
      </w:pPr>
    </w:p>
  </w:footnote>
  <w:footnote w:id="87">
    <w:p w14:paraId="782C176E" w14:textId="77777777" w:rsidR="00BF4162" w:rsidRDefault="00BF4162" w:rsidP="00527419">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0"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0"/>
      <w:r w:rsidRPr="002E6BD4">
        <w:t xml:space="preserve">. </w:t>
      </w:r>
    </w:p>
    <w:p w14:paraId="4E8BDFEE" w14:textId="77777777" w:rsidR="00BF4162" w:rsidRPr="002E6BD4" w:rsidRDefault="00BF4162" w:rsidP="00527419">
      <w:pPr>
        <w:pStyle w:val="FootnoteText"/>
      </w:pPr>
    </w:p>
  </w:footnote>
  <w:footnote w:id="88">
    <w:p w14:paraId="671A88CC" w14:textId="77777777" w:rsidR="00BF4162" w:rsidRDefault="00BF4162" w:rsidP="00527419">
      <w:pPr>
        <w:pStyle w:val="FootnoteText"/>
      </w:pPr>
      <w:r w:rsidRPr="00C60BDB">
        <w:rPr>
          <w:rStyle w:val="FootnoteReference"/>
          <w:rFonts w:ascii="Times" w:hAnsi="Times"/>
        </w:rPr>
        <w:footnoteRef/>
      </w:r>
      <w:r w:rsidRPr="00C60BDB">
        <w:t xml:space="preserve"> </w:t>
      </w:r>
      <w:bookmarkStart w:id="21" w:name="_Hlk506818417"/>
      <w:r w:rsidRPr="00C60BDB">
        <w:t xml:space="preserve">Pearlie Rose </w:t>
      </w:r>
      <w:proofErr w:type="spellStart"/>
      <w:r w:rsidRPr="00C60BDB">
        <w:t>Salaveria</w:t>
      </w:r>
      <w:proofErr w:type="spellEnd"/>
      <w:r w:rsidRPr="00C60BDB">
        <w:t xml:space="preserve"> </w:t>
      </w:r>
      <w:proofErr w:type="spellStart"/>
      <w:r w:rsidRPr="00C60BDB">
        <w:t>Baluyut</w:t>
      </w:r>
      <w:proofErr w:type="spellEnd"/>
      <w:r w:rsidRPr="00C60BDB">
        <w:t xml:space="preserve">, “Institutions and Icons of Patronage: Arts and Culture in the Philippines during the Marcos Years, 1965-1986” (PhD Diss. University of California-Los Angeles, 2004), 19. </w:t>
      </w:r>
      <w:bookmarkEnd w:id="21"/>
    </w:p>
    <w:p w14:paraId="7FFEE40E" w14:textId="77777777" w:rsidR="00BF4162" w:rsidRPr="00C60BDB" w:rsidRDefault="00BF4162" w:rsidP="00527419">
      <w:pPr>
        <w:pStyle w:val="FootnoteText"/>
      </w:pPr>
    </w:p>
  </w:footnote>
  <w:footnote w:id="89">
    <w:p w14:paraId="707FE724" w14:textId="77777777" w:rsidR="00BF4162" w:rsidRPr="00A808E8" w:rsidRDefault="00BF4162" w:rsidP="00527419">
      <w:pPr>
        <w:pStyle w:val="FootnoteText"/>
        <w:rPr>
          <w:i/>
        </w:rPr>
      </w:pPr>
      <w:r w:rsidRPr="006137EB">
        <w:rPr>
          <w:rStyle w:val="FootnoteReference"/>
        </w:rPr>
        <w:footnoteRef/>
      </w:r>
      <w:r w:rsidRPr="006137EB">
        <w:t xml:space="preserve"> </w:t>
      </w:r>
      <w:bookmarkStart w:id="22" w:name="_Hlk506818426"/>
      <w:r w:rsidRPr="00514923">
        <w:t xml:space="preserve">Pearlie Rose </w:t>
      </w:r>
      <w:proofErr w:type="spellStart"/>
      <w:r w:rsidRPr="00514923">
        <w:t>Salaveria</w:t>
      </w:r>
      <w:proofErr w:type="spellEnd"/>
      <w:r w:rsidRPr="00514923">
        <w:t xml:space="preserve"> </w:t>
      </w:r>
      <w:proofErr w:type="spellStart"/>
      <w:r w:rsidRPr="00514923">
        <w:t>Baluyut</w:t>
      </w:r>
      <w:proofErr w:type="spellEnd"/>
      <w:r w:rsidRPr="00514923">
        <w:t xml:space="preserve">,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2"/>
    </w:p>
    <w:p w14:paraId="75D34C3B" w14:textId="77777777" w:rsidR="00BF4162" w:rsidRPr="00D54FA0" w:rsidRDefault="00BF4162" w:rsidP="00527419">
      <w:pPr>
        <w:pStyle w:val="FootnoteText"/>
      </w:pPr>
    </w:p>
  </w:footnote>
  <w:footnote w:id="90">
    <w:p w14:paraId="462072E3" w14:textId="77777777" w:rsidR="00BF4162" w:rsidRDefault="00BF4162" w:rsidP="00527419">
      <w:pPr>
        <w:pStyle w:val="FootnoteText"/>
      </w:pPr>
      <w:r w:rsidRPr="004D0358">
        <w:rPr>
          <w:rStyle w:val="FootnoteReference"/>
        </w:rPr>
        <w:footnoteRef/>
      </w:r>
      <w:r w:rsidRPr="004D0358">
        <w:t xml:space="preserve"> </w:t>
      </w:r>
      <w:proofErr w:type="spellStart"/>
      <w:r w:rsidRPr="00514923">
        <w:t>Baluyut</w:t>
      </w:r>
      <w:proofErr w:type="spellEnd"/>
      <w:r w:rsidRPr="00514923">
        <w:t>, Institutions and Icons of Patronage</w:t>
      </w:r>
      <w:r>
        <w:t>, 36.</w:t>
      </w:r>
    </w:p>
    <w:p w14:paraId="65E44741" w14:textId="77777777" w:rsidR="00BF4162" w:rsidRPr="004D0358" w:rsidRDefault="00BF4162" w:rsidP="00527419">
      <w:pPr>
        <w:pStyle w:val="FootnoteText"/>
      </w:pPr>
    </w:p>
  </w:footnote>
  <w:footnote w:id="91">
    <w:p w14:paraId="018E6BD3" w14:textId="77777777" w:rsidR="00BF4162" w:rsidRDefault="00BF4162" w:rsidP="00527419">
      <w:pPr>
        <w:pStyle w:val="FootnoteText"/>
        <w:rPr>
          <w:lang w:eastAsia="zh-TW"/>
        </w:rPr>
      </w:pPr>
      <w:r w:rsidRPr="006137EB">
        <w:rPr>
          <w:rStyle w:val="FootnoteReference"/>
        </w:rPr>
        <w:footnoteRef/>
      </w:r>
      <w:r w:rsidRPr="006137EB">
        <w:t xml:space="preserve"> </w:t>
      </w:r>
      <w:bookmarkStart w:id="23" w:name="_Hlk506818625"/>
      <w:r w:rsidRPr="006137EB">
        <w:rPr>
          <w:lang w:eastAsia="zh-TW"/>
        </w:rPr>
        <w:t xml:space="preserve">Pedro R Nervasa, “The Cultural Center of the Philippines – Asia’s Mecca of the Arts.” </w:t>
      </w:r>
      <w:r w:rsidRPr="006137EB">
        <w:rPr>
          <w:i/>
          <w:lang w:eastAsia="zh-TW"/>
        </w:rPr>
        <w:t>Business Chronicle</w:t>
      </w:r>
      <w:r w:rsidRPr="006137EB">
        <w:rPr>
          <w:lang w:eastAsia="zh-TW"/>
        </w:rPr>
        <w:t>, May 31, 1970, 8- 29.</w:t>
      </w:r>
      <w:bookmarkEnd w:id="23"/>
    </w:p>
    <w:p w14:paraId="4FCB1DA5" w14:textId="77777777" w:rsidR="00BF4162" w:rsidRPr="006137EB" w:rsidRDefault="00BF4162" w:rsidP="00527419">
      <w:pPr>
        <w:pStyle w:val="FootnoteText"/>
        <w:rPr>
          <w:lang w:eastAsia="zh-TW"/>
        </w:rPr>
      </w:pPr>
    </w:p>
  </w:footnote>
  <w:footnote w:id="92">
    <w:p w14:paraId="3E3D3249" w14:textId="77777777" w:rsidR="00BF4162" w:rsidRPr="006954D4" w:rsidRDefault="00BF4162"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BF4162" w:rsidRPr="006954D4" w:rsidRDefault="00BF4162" w:rsidP="00527419">
      <w:pPr>
        <w:pStyle w:val="FootnoteText"/>
      </w:pPr>
    </w:p>
  </w:footnote>
  <w:footnote w:id="93">
    <w:p w14:paraId="55F050BD" w14:textId="77777777" w:rsidR="00BF4162" w:rsidRPr="006954D4" w:rsidRDefault="00BF4162"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BF4162" w:rsidRPr="006954D4" w:rsidRDefault="00BF4162" w:rsidP="00527419">
      <w:pPr>
        <w:pStyle w:val="FootnoteText"/>
      </w:pPr>
    </w:p>
  </w:footnote>
  <w:footnote w:id="94">
    <w:p w14:paraId="2ABAA7E8" w14:textId="77777777" w:rsidR="00BF4162" w:rsidRDefault="00BF4162" w:rsidP="00527419">
      <w:pPr>
        <w:pStyle w:val="FootnoteText"/>
      </w:pPr>
      <w:r w:rsidRPr="006954D4">
        <w:rPr>
          <w:rStyle w:val="FootnoteReference"/>
        </w:rPr>
        <w:footnoteRef/>
      </w:r>
      <w:r>
        <w:t xml:space="preserve"> </w:t>
      </w:r>
      <w:bookmarkStart w:id="24"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4"/>
    </w:p>
    <w:p w14:paraId="55C833D7" w14:textId="77777777" w:rsidR="00BF4162" w:rsidRPr="006954D4" w:rsidRDefault="00BF4162" w:rsidP="00527419">
      <w:pPr>
        <w:pStyle w:val="FootnoteText"/>
      </w:pPr>
    </w:p>
  </w:footnote>
  <w:footnote w:id="95">
    <w:p w14:paraId="7C79A0A9" w14:textId="77777777" w:rsidR="00BF4162" w:rsidRPr="006954D4" w:rsidRDefault="00BF4162" w:rsidP="00527419">
      <w:pPr>
        <w:pStyle w:val="FootnoteText"/>
      </w:pPr>
      <w:r w:rsidRPr="006954D4">
        <w:rPr>
          <w:rStyle w:val="FootnoteReference"/>
        </w:rPr>
        <w:footnoteRef/>
      </w:r>
      <w:r w:rsidRPr="006954D4">
        <w:t xml:space="preserve"> Lico, Edifice Complex</w:t>
      </w:r>
      <w:r>
        <w:t>, 89.</w:t>
      </w:r>
    </w:p>
    <w:p w14:paraId="61156043" w14:textId="77777777" w:rsidR="00BF4162" w:rsidRPr="00553264" w:rsidRDefault="00BF4162" w:rsidP="00527419">
      <w:pPr>
        <w:pStyle w:val="FootnoteText"/>
      </w:pPr>
    </w:p>
  </w:footnote>
  <w:footnote w:id="96">
    <w:p w14:paraId="0C1AE7B3" w14:textId="77777777" w:rsidR="00BF4162" w:rsidRDefault="00BF4162" w:rsidP="00527419">
      <w:pPr>
        <w:pStyle w:val="FootnoteText"/>
      </w:pPr>
      <w:r w:rsidRPr="00B51C93">
        <w:rPr>
          <w:rStyle w:val="FootnoteReference"/>
        </w:rPr>
        <w:footnoteRef/>
      </w:r>
      <w:r w:rsidRPr="00B51C93">
        <w:t xml:space="preserve"> </w:t>
      </w:r>
      <w:bookmarkStart w:id="25"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5"/>
    </w:p>
    <w:p w14:paraId="7F376D14" w14:textId="77777777" w:rsidR="00BF4162" w:rsidRPr="00B51C93" w:rsidRDefault="00BF4162" w:rsidP="00527419">
      <w:pPr>
        <w:pStyle w:val="FootnoteText"/>
      </w:pPr>
    </w:p>
  </w:footnote>
  <w:footnote w:id="97">
    <w:p w14:paraId="0C609B2B" w14:textId="77777777" w:rsidR="00BF4162" w:rsidRDefault="00BF4162" w:rsidP="00527419">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BF4162" w:rsidRPr="00B51C93" w:rsidRDefault="00BF4162" w:rsidP="00527419">
      <w:pPr>
        <w:pStyle w:val="FootnoteText"/>
      </w:pPr>
    </w:p>
  </w:footnote>
  <w:footnote w:id="98">
    <w:p w14:paraId="79AE9F06" w14:textId="77777777" w:rsidR="00BF4162" w:rsidRDefault="00BF4162" w:rsidP="00527419">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BF4162" w:rsidRPr="00B51C93" w:rsidRDefault="00BF4162" w:rsidP="00527419">
      <w:pPr>
        <w:pStyle w:val="FootnoteText"/>
      </w:pPr>
    </w:p>
  </w:footnote>
  <w:footnote w:id="99">
    <w:p w14:paraId="157969F9" w14:textId="77777777" w:rsidR="00BF4162" w:rsidRDefault="00BF4162" w:rsidP="00527419">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BF4162" w:rsidRPr="00B51C93" w:rsidRDefault="00BF4162" w:rsidP="00527419">
      <w:pPr>
        <w:pStyle w:val="FootnoteText"/>
      </w:pPr>
    </w:p>
  </w:footnote>
  <w:footnote w:id="100">
    <w:p w14:paraId="3FABBEBA" w14:textId="77777777" w:rsidR="00BF4162" w:rsidRDefault="00BF4162" w:rsidP="00527419">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BF4162" w:rsidRPr="00B51C93" w:rsidRDefault="00BF4162" w:rsidP="00527419">
      <w:pPr>
        <w:pStyle w:val="FootnoteText"/>
      </w:pPr>
    </w:p>
  </w:footnote>
  <w:footnote w:id="101">
    <w:p w14:paraId="10B82298" w14:textId="768A204D" w:rsidR="00BF4162" w:rsidRDefault="00BF4162" w:rsidP="00527419">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BF4162" w:rsidRPr="002E6BD4" w:rsidRDefault="00BF4162" w:rsidP="00527419">
      <w:pPr>
        <w:pStyle w:val="FootnoteText"/>
        <w:rPr>
          <w:lang w:eastAsia="zh-TW"/>
        </w:rPr>
      </w:pPr>
    </w:p>
  </w:footnote>
  <w:footnote w:id="102">
    <w:p w14:paraId="2BD076F5" w14:textId="77777777" w:rsidR="00BF4162" w:rsidRDefault="00BF4162" w:rsidP="00527419">
      <w:pPr>
        <w:pStyle w:val="FootnoteText"/>
      </w:pPr>
      <w:r w:rsidRPr="002E6BD4">
        <w:rPr>
          <w:rStyle w:val="FootnoteReference"/>
        </w:rPr>
        <w:footnoteRef/>
      </w:r>
      <w:r w:rsidRPr="002E6BD4">
        <w:t xml:space="preserve"> </w:t>
      </w:r>
      <w:bookmarkStart w:id="26" w:name="_Hlk506819158"/>
      <w:r w:rsidRPr="002E6BD4">
        <w:t xml:space="preserve">Angel G. de Jesus, “H.R. Ocampo: Unique and Filipino,” </w:t>
      </w:r>
      <w:r w:rsidRPr="002E6BD4">
        <w:rPr>
          <w:i/>
        </w:rPr>
        <w:t xml:space="preserve">Archipelago </w:t>
      </w:r>
      <w:r w:rsidRPr="002E6BD4">
        <w:t>Vol. 5, No. 51. September 1978, 18.</w:t>
      </w:r>
      <w:bookmarkEnd w:id="26"/>
    </w:p>
    <w:p w14:paraId="77705D02" w14:textId="77777777" w:rsidR="00BF4162" w:rsidRPr="002E6BD4" w:rsidRDefault="00BF4162" w:rsidP="00527419">
      <w:pPr>
        <w:pStyle w:val="FootnoteText"/>
      </w:pPr>
    </w:p>
  </w:footnote>
  <w:footnote w:id="103">
    <w:p w14:paraId="2CAD1BED" w14:textId="77777777" w:rsidR="00BF4162" w:rsidRDefault="00BF4162" w:rsidP="00527419">
      <w:pPr>
        <w:pStyle w:val="FootnoteText"/>
        <w:rPr>
          <w:lang w:eastAsia="zh-TW"/>
        </w:rPr>
      </w:pPr>
      <w:r w:rsidRPr="002E6BD4">
        <w:rPr>
          <w:rStyle w:val="FootnoteReference"/>
        </w:rPr>
        <w:footnoteRef/>
      </w:r>
      <w:r w:rsidRPr="002E6BD4">
        <w:t xml:space="preserve"> For criticism during the CCP’s early years, see </w:t>
      </w:r>
      <w:bookmarkStart w:id="27" w:name="_Hlk506819182"/>
      <w:r w:rsidRPr="002E6BD4">
        <w:t xml:space="preserve">Jose S. Salazar, “‘Not Where It’s At’: Cultural Center Is Anti-Revolutionary Instrument of Establishment </w:t>
      </w:r>
      <w:proofErr w:type="gramStart"/>
      <w:r w:rsidRPr="002E6BD4">
        <w:t>And</w:t>
      </w:r>
      <w:proofErr w:type="gramEnd"/>
      <w:r w:rsidRPr="002E6BD4">
        <w:t xml:space="preserve"> Therefore Not Truly Cultural, Says Author,” </w:t>
      </w:r>
      <w:r w:rsidRPr="002E6BD4">
        <w:rPr>
          <w:i/>
        </w:rPr>
        <w:t>Philippines Free Press</w:t>
      </w:r>
      <w:r w:rsidRPr="002E6BD4">
        <w:t>, November 15, 1969, 14-15 and 33</w:t>
      </w:r>
      <w:bookmarkEnd w:id="27"/>
      <w:r w:rsidRPr="002E6BD4">
        <w:t xml:space="preserve">; </w:t>
      </w:r>
      <w:bookmarkStart w:id="28"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8"/>
    </w:p>
    <w:p w14:paraId="081512DE" w14:textId="77777777" w:rsidR="00BF4162" w:rsidRPr="002E6BD4" w:rsidRDefault="00BF4162" w:rsidP="00527419">
      <w:pPr>
        <w:pStyle w:val="FootnoteText"/>
      </w:pPr>
    </w:p>
  </w:footnote>
  <w:footnote w:id="104">
    <w:p w14:paraId="2B8171DE" w14:textId="0318250A" w:rsidR="00BF4162" w:rsidRDefault="00BF4162" w:rsidP="00527419">
      <w:pPr>
        <w:pStyle w:val="FootnoteText"/>
        <w:rPr>
          <w:lang w:eastAsia="zh-TW"/>
        </w:rPr>
      </w:pPr>
      <w:r w:rsidRPr="002E6BD4">
        <w:rPr>
          <w:rStyle w:val="FootnoteReference"/>
        </w:rPr>
        <w:footnoteRef/>
      </w:r>
      <w:r w:rsidRPr="002E6BD4">
        <w:t xml:space="preserve"> </w:t>
      </w:r>
      <w:r w:rsidR="00957029">
        <w:t>D</w:t>
      </w:r>
      <w:r w:rsidRPr="002E6BD4">
        <w:t>e Manila, “Parthenon or Pantheo</w:t>
      </w:r>
      <w:r w:rsidRPr="002E6BD4">
        <w:rPr>
          <w:lang w:eastAsia="zh-TW"/>
        </w:rPr>
        <w:t>n,” 72-3.</w:t>
      </w:r>
    </w:p>
    <w:p w14:paraId="1FFA135D" w14:textId="77777777" w:rsidR="00BF4162" w:rsidRPr="002E6BD4" w:rsidRDefault="00BF4162" w:rsidP="00527419">
      <w:pPr>
        <w:pStyle w:val="FootnoteText"/>
        <w:rPr>
          <w:lang w:eastAsia="zh-TW"/>
        </w:rPr>
      </w:pPr>
    </w:p>
  </w:footnote>
  <w:footnote w:id="105">
    <w:p w14:paraId="57C595B9" w14:textId="77777777" w:rsidR="00BF4162" w:rsidRDefault="00BF4162" w:rsidP="00527419">
      <w:pPr>
        <w:pStyle w:val="FootnoteText"/>
        <w:rPr>
          <w:u w:val="single"/>
        </w:rPr>
      </w:pPr>
      <w:r w:rsidRPr="002E6BD4">
        <w:rPr>
          <w:rStyle w:val="FootnoteReference"/>
        </w:rPr>
        <w:footnoteRef/>
      </w:r>
      <w:r w:rsidRPr="002E6BD4">
        <w:t xml:space="preserve"> </w:t>
      </w:r>
      <w:bookmarkStart w:id="29"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29"/>
    </w:p>
    <w:p w14:paraId="520DCA39" w14:textId="77777777" w:rsidR="00BF4162" w:rsidRPr="002E6BD4" w:rsidRDefault="00BF4162" w:rsidP="00527419">
      <w:pPr>
        <w:pStyle w:val="FootnoteText"/>
        <w:rPr>
          <w:u w:val="single"/>
        </w:rPr>
      </w:pPr>
    </w:p>
  </w:footnote>
  <w:footnote w:id="106">
    <w:p w14:paraId="7613DBBF" w14:textId="77777777" w:rsidR="00BF4162" w:rsidRDefault="00BF4162" w:rsidP="00527419">
      <w:pPr>
        <w:pStyle w:val="FootnoteText"/>
      </w:pPr>
      <w:r w:rsidRPr="002E6BD4">
        <w:rPr>
          <w:rStyle w:val="FootnoteReference"/>
        </w:rPr>
        <w:footnoteRef/>
      </w:r>
      <w:r>
        <w:t xml:space="preserve"> See </w:t>
      </w:r>
      <w:r w:rsidRPr="002E6BD4">
        <w:t xml:space="preserve">Virginia Ty-Navarro, </w:t>
      </w:r>
      <w:bookmarkStart w:id="30" w:name="_Hlk506819665"/>
      <w:r w:rsidRPr="002E6BD4">
        <w:t xml:space="preserve">“Cultural Center and Barbecue Artists,” </w:t>
      </w:r>
      <w:r w:rsidRPr="002E6BD4">
        <w:rPr>
          <w:i/>
        </w:rPr>
        <w:t>Manila Chronicle</w:t>
      </w:r>
      <w:r w:rsidRPr="002E6BD4">
        <w:t>, November 4, 1969, 17</w:t>
      </w:r>
      <w:bookmarkEnd w:id="30"/>
      <w:r w:rsidRPr="002E6BD4">
        <w:t xml:space="preserve">; </w:t>
      </w:r>
      <w:bookmarkStart w:id="31" w:name="_Hlk506819696"/>
      <w:r w:rsidRPr="002E6BD4">
        <w:t xml:space="preserve">Maximo V. </w:t>
      </w:r>
      <w:proofErr w:type="spellStart"/>
      <w:r w:rsidRPr="002E6BD4">
        <w:t>Solivan</w:t>
      </w:r>
      <w:proofErr w:type="spellEnd"/>
      <w:r w:rsidRPr="002E6BD4">
        <w:t xml:space="preserve">, “David Deserved a Medal and Not Cops’ Truncheon,” </w:t>
      </w:r>
      <w:r w:rsidRPr="002E6BD4">
        <w:rPr>
          <w:i/>
        </w:rPr>
        <w:t>Manila Times</w:t>
      </w:r>
      <w:r w:rsidRPr="002E6BD4">
        <w:t>, September 12, 1</w:t>
      </w:r>
      <w:r>
        <w:t>969;</w:t>
      </w:r>
      <w:bookmarkEnd w:id="31"/>
      <w:r>
        <w:t xml:space="preserve"> </w:t>
      </w:r>
      <w:bookmarkStart w:id="32" w:name="_Hlk506819720"/>
      <w:r>
        <w:t xml:space="preserve">Jose </w:t>
      </w:r>
      <w:proofErr w:type="spellStart"/>
      <w:r>
        <w:t>Lacaba</w:t>
      </w:r>
      <w:proofErr w:type="spellEnd"/>
      <w:r>
        <w:t xml:space="preserve">, “The Art of Politics. The Politics of Art,” </w:t>
      </w:r>
      <w:r>
        <w:rPr>
          <w:i/>
        </w:rPr>
        <w:t>Philippine Free Press</w:t>
      </w:r>
      <w:r>
        <w:t xml:space="preserve">, September 20, 1969, 72 </w:t>
      </w:r>
      <w:bookmarkEnd w:id="32"/>
      <w:r>
        <w:t xml:space="preserve">for coverage of </w:t>
      </w:r>
      <w:proofErr w:type="spellStart"/>
      <w:r>
        <w:t>Medalla’s</w:t>
      </w:r>
      <w:proofErr w:type="spellEnd"/>
      <w:r>
        <w:t xml:space="preserve"> protest in 1969. See also: </w:t>
      </w:r>
      <w:bookmarkStart w:id="33" w:name="_Hlk506819740"/>
      <w:r w:rsidRPr="008F7FBE">
        <w:t xml:space="preserve">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Sining Bayan, Inc.</w:t>
      </w:r>
      <w:r>
        <w:t xml:space="preserve">, 2010) 21 </w:t>
      </w:r>
      <w:bookmarkEnd w:id="33"/>
      <w:r>
        <w:t xml:space="preserve">for more recent commentary. </w:t>
      </w:r>
    </w:p>
    <w:p w14:paraId="72E235EE" w14:textId="77777777" w:rsidR="00BF4162" w:rsidRPr="002E6BD4" w:rsidRDefault="00BF4162" w:rsidP="00527419">
      <w:pPr>
        <w:pStyle w:val="FootnoteText"/>
      </w:pPr>
    </w:p>
  </w:footnote>
  <w:footnote w:id="107">
    <w:p w14:paraId="6B3BDBED" w14:textId="77777777" w:rsidR="00BF4162" w:rsidRDefault="00BF4162" w:rsidP="00527419">
      <w:pPr>
        <w:pStyle w:val="FootnoteText"/>
      </w:pPr>
      <w:r w:rsidRPr="002E6BD4">
        <w:rPr>
          <w:rStyle w:val="FootnoteReference"/>
        </w:rPr>
        <w:footnoteRef/>
      </w:r>
      <w:r w:rsidRPr="002E6BD4">
        <w:t xml:space="preserve"> Ty-Navarro, “Cultural Center and Barbecue Artists,” 17. </w:t>
      </w:r>
    </w:p>
    <w:p w14:paraId="727105A9" w14:textId="77777777" w:rsidR="00BF4162" w:rsidRPr="002E6BD4" w:rsidRDefault="00BF4162" w:rsidP="00527419">
      <w:pPr>
        <w:pStyle w:val="FootnoteText"/>
      </w:pPr>
    </w:p>
  </w:footnote>
  <w:footnote w:id="108">
    <w:p w14:paraId="74F31A41" w14:textId="77777777" w:rsidR="00BF4162" w:rsidRDefault="00BF4162" w:rsidP="00527419">
      <w:pPr>
        <w:pStyle w:val="FootnoteText"/>
      </w:pPr>
      <w:r w:rsidRPr="002E6BD4">
        <w:rPr>
          <w:rStyle w:val="FootnoteReference"/>
        </w:rPr>
        <w:footnoteRef/>
      </w:r>
      <w:r w:rsidRPr="002E6BD4">
        <w:t xml:space="preserve"> </w:t>
      </w:r>
      <w:bookmarkStart w:id="34"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4"/>
    </w:p>
    <w:p w14:paraId="2D43252D" w14:textId="77777777" w:rsidR="00BF4162" w:rsidRPr="002E6BD4" w:rsidRDefault="00BF4162" w:rsidP="00527419">
      <w:pPr>
        <w:pStyle w:val="FootnoteText"/>
      </w:pPr>
    </w:p>
  </w:footnote>
  <w:footnote w:id="109">
    <w:p w14:paraId="03F6090A" w14:textId="77777777" w:rsidR="00BF4162" w:rsidRDefault="00BF4162" w:rsidP="00527419">
      <w:pPr>
        <w:pStyle w:val="FootnoteText"/>
      </w:pPr>
      <w:r w:rsidRPr="002E6BD4">
        <w:rPr>
          <w:rStyle w:val="FootnoteReference"/>
        </w:rPr>
        <w:footnoteRef/>
      </w:r>
      <w:r w:rsidRPr="002E6BD4">
        <w:t xml:space="preserve"> In </w:t>
      </w:r>
      <w:bookmarkStart w:id="35"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5"/>
      <w:r w:rsidRPr="002E6BD4">
        <w:t xml:space="preserve">, “Bubble Machine” is listed as a “Kinetic Sculpture.” </w:t>
      </w:r>
    </w:p>
    <w:p w14:paraId="10C5885F" w14:textId="77777777" w:rsidR="00BF4162" w:rsidRPr="002E6BD4" w:rsidRDefault="00BF4162" w:rsidP="00527419">
      <w:pPr>
        <w:pStyle w:val="FootnoteText"/>
      </w:pPr>
    </w:p>
  </w:footnote>
  <w:footnote w:id="110">
    <w:p w14:paraId="050D5FC9" w14:textId="77777777" w:rsidR="00BF4162" w:rsidRDefault="00BF4162" w:rsidP="00527419">
      <w:pPr>
        <w:pStyle w:val="FootnoteText"/>
      </w:pPr>
      <w:r w:rsidRPr="002E6BD4">
        <w:rPr>
          <w:rStyle w:val="FootnoteReference"/>
        </w:rPr>
        <w:footnoteRef/>
      </w:r>
      <w:r w:rsidRPr="002E6BD4">
        <w:t xml:space="preserve"> Purita Kalaw-Ledesma and </w:t>
      </w:r>
      <w:proofErr w:type="spellStart"/>
      <w:r w:rsidRPr="002E6BD4">
        <w:t>Amadis</w:t>
      </w:r>
      <w:proofErr w:type="spellEnd"/>
      <w:r w:rsidRPr="002E6BD4">
        <w:t xml:space="preserve"> Ma. Guerrero, </w:t>
      </w:r>
      <w:r w:rsidRPr="002E6BD4">
        <w:rPr>
          <w:i/>
        </w:rPr>
        <w:t xml:space="preserve">The Struggle for Philippine Art </w:t>
      </w:r>
      <w:r w:rsidRPr="002E6BD4">
        <w:t xml:space="preserve">(Manila: Vera-Reyes, 1974), 124. </w:t>
      </w:r>
    </w:p>
    <w:p w14:paraId="6D204921" w14:textId="77777777" w:rsidR="00BF4162" w:rsidRPr="002E6BD4" w:rsidRDefault="00BF4162" w:rsidP="00527419">
      <w:pPr>
        <w:pStyle w:val="FootnoteText"/>
      </w:pPr>
    </w:p>
  </w:footnote>
  <w:footnote w:id="111">
    <w:p w14:paraId="0AA27027" w14:textId="77777777" w:rsidR="00BF4162" w:rsidRDefault="00BF4162" w:rsidP="00527419">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BF4162" w:rsidRPr="002E6BD4" w:rsidRDefault="00BF4162" w:rsidP="00527419">
      <w:pPr>
        <w:pStyle w:val="FootnoteText"/>
      </w:pPr>
    </w:p>
  </w:footnote>
  <w:footnote w:id="112">
    <w:p w14:paraId="061A4D80" w14:textId="77777777" w:rsidR="00BF4162" w:rsidRDefault="00BF4162" w:rsidP="00527419">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BF4162" w:rsidRPr="002E6BD4" w:rsidRDefault="00BF4162" w:rsidP="00527419">
      <w:pPr>
        <w:pStyle w:val="FootnoteText"/>
      </w:pPr>
    </w:p>
  </w:footnote>
  <w:footnote w:id="113">
    <w:p w14:paraId="57C99038" w14:textId="77777777" w:rsidR="00BF4162" w:rsidRDefault="00BF4162" w:rsidP="00527419">
      <w:pPr>
        <w:pStyle w:val="FootnoteText"/>
        <w:rPr>
          <w:color w:val="000000" w:themeColor="text1"/>
        </w:rPr>
      </w:pPr>
      <w:r w:rsidRPr="002E6BD4">
        <w:rPr>
          <w:rStyle w:val="FootnoteReference"/>
        </w:rPr>
        <w:footnoteRef/>
      </w:r>
      <w:r w:rsidRPr="002E6BD4">
        <w:t xml:space="preserve"> </w:t>
      </w:r>
      <w:bookmarkStart w:id="36"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 xml:space="preserve">Center for the Performing Arts – 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6"/>
      <w:r w:rsidRPr="002E6BD4">
        <w:rPr>
          <w:color w:val="000000" w:themeColor="text1"/>
        </w:rPr>
        <w:t>.</w:t>
      </w:r>
    </w:p>
    <w:p w14:paraId="6AAE8F87" w14:textId="77777777" w:rsidR="00BF4162" w:rsidRPr="002E6BD4" w:rsidRDefault="00BF4162" w:rsidP="00527419">
      <w:pPr>
        <w:pStyle w:val="FootnoteText"/>
        <w:rPr>
          <w:color w:val="000000" w:themeColor="text1"/>
        </w:rPr>
      </w:pPr>
    </w:p>
  </w:footnote>
  <w:footnote w:id="114">
    <w:p w14:paraId="45C5306B" w14:textId="77777777" w:rsidR="00BF4162" w:rsidRDefault="00BF4162" w:rsidP="00527419">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BF4162" w:rsidRPr="002E6BD4" w:rsidRDefault="00BF4162" w:rsidP="00527419">
      <w:pPr>
        <w:pStyle w:val="FootnoteText"/>
        <w:rPr>
          <w:color w:val="000000" w:themeColor="text1"/>
        </w:rPr>
      </w:pPr>
    </w:p>
  </w:footnote>
  <w:footnote w:id="115">
    <w:p w14:paraId="6AC55E2A" w14:textId="77777777" w:rsidR="00BF4162" w:rsidRDefault="00BF4162" w:rsidP="00527419">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BF4162" w:rsidRPr="002E6BD4" w:rsidRDefault="00BF4162" w:rsidP="00527419">
      <w:pPr>
        <w:pStyle w:val="FootnoteText"/>
      </w:pPr>
    </w:p>
  </w:footnote>
  <w:footnote w:id="116">
    <w:p w14:paraId="7B82CEE7" w14:textId="77777777" w:rsidR="00BF4162" w:rsidRDefault="00BF4162" w:rsidP="00527419">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BF4162" w:rsidRPr="002E6BD4" w:rsidRDefault="00BF4162" w:rsidP="00527419">
      <w:pPr>
        <w:pStyle w:val="FootnoteText"/>
      </w:pPr>
    </w:p>
  </w:footnote>
  <w:footnote w:id="117">
    <w:p w14:paraId="4C02EAC4" w14:textId="77777777" w:rsidR="00BF4162" w:rsidRDefault="00BF4162" w:rsidP="00527419">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BF4162" w:rsidRPr="002E6BD4" w:rsidRDefault="00BF4162" w:rsidP="00527419">
      <w:pPr>
        <w:pStyle w:val="FootnoteText"/>
      </w:pPr>
    </w:p>
  </w:footnote>
  <w:footnote w:id="118">
    <w:p w14:paraId="2C1FE18E" w14:textId="77777777" w:rsidR="00BF4162" w:rsidRPr="00C33F05" w:rsidRDefault="00BF4162" w:rsidP="00527419">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BF4162" w:rsidRPr="00C33F05" w:rsidRDefault="00BF4162" w:rsidP="00527419">
      <w:pPr>
        <w:pStyle w:val="FootnoteText"/>
        <w:rPr>
          <w:color w:val="000000" w:themeColor="text1"/>
        </w:rPr>
      </w:pPr>
    </w:p>
  </w:footnote>
  <w:footnote w:id="119">
    <w:p w14:paraId="0FB6E503" w14:textId="77777777" w:rsidR="00BF4162" w:rsidRPr="00C33F05" w:rsidRDefault="00BF4162" w:rsidP="00527419">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BF4162" w:rsidRPr="00C33F05" w:rsidRDefault="00BF4162" w:rsidP="00527419">
      <w:pPr>
        <w:pStyle w:val="FootnoteText"/>
      </w:pPr>
    </w:p>
  </w:footnote>
  <w:footnote w:id="120">
    <w:p w14:paraId="1CDEB457" w14:textId="77777777" w:rsidR="00BF4162" w:rsidRPr="00C33F05" w:rsidRDefault="00BF4162" w:rsidP="00527419">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BF4162" w:rsidRPr="00C33F05" w:rsidRDefault="00BF4162" w:rsidP="00527419">
      <w:pPr>
        <w:pStyle w:val="FootnoteText"/>
      </w:pPr>
    </w:p>
  </w:footnote>
  <w:footnote w:id="121">
    <w:p w14:paraId="285C271C" w14:textId="77777777" w:rsidR="00BF4162" w:rsidRPr="00C33F05" w:rsidRDefault="00BF4162" w:rsidP="00527419">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BF4162" w:rsidRPr="00C33F05" w:rsidRDefault="00BF4162" w:rsidP="00527419">
      <w:pPr>
        <w:pStyle w:val="FootnoteText"/>
      </w:pPr>
    </w:p>
  </w:footnote>
  <w:footnote w:id="122">
    <w:p w14:paraId="4A5A3DB1" w14:textId="77777777" w:rsidR="00BF4162" w:rsidRDefault="00BF4162" w:rsidP="00527419">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BF4162" w:rsidRDefault="00BF4162" w:rsidP="00527419">
      <w:pPr>
        <w:pStyle w:val="FootnoteText"/>
      </w:pPr>
    </w:p>
  </w:footnote>
  <w:footnote w:id="123">
    <w:p w14:paraId="551569A5"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BF4162" w:rsidRPr="002E6BD4" w:rsidRDefault="00BF4162" w:rsidP="00527419">
      <w:pPr>
        <w:pStyle w:val="FootnoteText"/>
      </w:pPr>
    </w:p>
  </w:footnote>
  <w:footnote w:id="124">
    <w:p w14:paraId="7EACFCB1" w14:textId="77777777" w:rsidR="00BF4162" w:rsidRPr="002E6BD4"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25">
    <w:p w14:paraId="4D67010B" w14:textId="77777777" w:rsidR="00BF4162" w:rsidRDefault="00BF4162" w:rsidP="00527419">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BF4162" w:rsidRPr="002E6BD4" w:rsidRDefault="00BF4162" w:rsidP="00527419">
      <w:pPr>
        <w:pStyle w:val="FootnoteText"/>
      </w:pPr>
    </w:p>
  </w:footnote>
  <w:footnote w:id="126">
    <w:p w14:paraId="2999B061" w14:textId="77777777" w:rsidR="00BF4162" w:rsidRDefault="00BF4162" w:rsidP="00527419">
      <w:pPr>
        <w:pStyle w:val="FootnoteText"/>
      </w:pPr>
      <w:r w:rsidRPr="004C4FFC">
        <w:rPr>
          <w:rStyle w:val="FootnoteReference"/>
        </w:rPr>
        <w:footnoteRef/>
      </w:r>
      <w:r>
        <w:t xml:space="preserve"> </w:t>
      </w:r>
      <w:proofErr w:type="spellStart"/>
      <w:r>
        <w:t>Baluyut</w:t>
      </w:r>
      <w:proofErr w:type="spellEnd"/>
      <w:r>
        <w:t xml:space="preserve">, </w:t>
      </w:r>
      <w:r w:rsidRPr="004F1CF1">
        <w:t>Institutions and Icons of Patronage</w:t>
      </w:r>
      <w:r>
        <w:t xml:space="preserve">, </w:t>
      </w:r>
      <w:r w:rsidRPr="004F1CF1">
        <w:t>33</w:t>
      </w:r>
      <w:r w:rsidRPr="004C4FFC">
        <w:t>-34</w:t>
      </w:r>
      <w:r>
        <w:t>.</w:t>
      </w:r>
    </w:p>
    <w:p w14:paraId="081034A9" w14:textId="77777777" w:rsidR="00BF4162" w:rsidRPr="004C4FFC" w:rsidRDefault="00BF4162" w:rsidP="00527419">
      <w:pPr>
        <w:pStyle w:val="FootnoteText"/>
      </w:pPr>
    </w:p>
  </w:footnote>
  <w:footnote w:id="127">
    <w:p w14:paraId="70C0EC71" w14:textId="77777777" w:rsidR="00BF4162" w:rsidRDefault="00BF4162" w:rsidP="00527419">
      <w:pPr>
        <w:pStyle w:val="FootnoteText"/>
      </w:pPr>
      <w:r w:rsidRPr="00E74489">
        <w:rPr>
          <w:rStyle w:val="FootnoteReference"/>
        </w:rPr>
        <w:footnoteRef/>
      </w:r>
      <w:r>
        <w:t xml:space="preserve"> Santos, </w:t>
      </w:r>
      <w:proofErr w:type="spellStart"/>
      <w:r>
        <w:rPr>
          <w:i/>
        </w:rPr>
        <w:t>Tunugan</w:t>
      </w:r>
      <w:proofErr w:type="spellEnd"/>
      <w:r>
        <w:t>,</w:t>
      </w:r>
      <w:r w:rsidRPr="00E74489">
        <w:t xml:space="preserve"> 130.</w:t>
      </w:r>
    </w:p>
    <w:p w14:paraId="343B9BF8" w14:textId="77777777" w:rsidR="00BF4162" w:rsidRPr="00E74489" w:rsidRDefault="00BF4162" w:rsidP="00527419">
      <w:pPr>
        <w:pStyle w:val="FootnoteText"/>
      </w:pPr>
    </w:p>
  </w:footnote>
  <w:footnote w:id="128">
    <w:p w14:paraId="6DDB48BD" w14:textId="77777777" w:rsidR="00BF4162" w:rsidRDefault="00BF4162" w:rsidP="00527419">
      <w:pPr>
        <w:pStyle w:val="FootnoteText"/>
        <w:rPr>
          <w:rFonts w:ascii="Times" w:hAnsi="Times"/>
        </w:rPr>
      </w:pPr>
      <w:r w:rsidRPr="000E3750">
        <w:rPr>
          <w:rStyle w:val="FootnoteReference"/>
        </w:rPr>
        <w:footnoteRef/>
      </w:r>
      <w:r w:rsidRPr="000E3750">
        <w:t xml:space="preserve"> </w:t>
      </w:r>
      <w:bookmarkStart w:id="38"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38"/>
    </w:p>
    <w:p w14:paraId="10827E16" w14:textId="77777777" w:rsidR="00BF4162" w:rsidRPr="00C60BDB" w:rsidRDefault="00BF4162" w:rsidP="00527419">
      <w:pPr>
        <w:pStyle w:val="FootnoteText"/>
      </w:pPr>
    </w:p>
  </w:footnote>
  <w:footnote w:id="129">
    <w:p w14:paraId="792BDC8B" w14:textId="77777777" w:rsidR="00BF4162" w:rsidRDefault="00BF4162" w:rsidP="00527419">
      <w:pPr>
        <w:pStyle w:val="FootnoteText"/>
      </w:pPr>
      <w:r w:rsidRPr="008E1A4C">
        <w:rPr>
          <w:rStyle w:val="FootnoteReference"/>
        </w:rPr>
        <w:footnoteRef/>
      </w:r>
      <w:r w:rsidRPr="008E1A4C">
        <w:t xml:space="preserve"> </w:t>
      </w:r>
      <w:r w:rsidRPr="00D76391">
        <w:t xml:space="preserve">From </w:t>
      </w:r>
      <w:bookmarkStart w:id="39"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9"/>
    </w:p>
    <w:p w14:paraId="22B8B66F" w14:textId="77777777" w:rsidR="00BF4162" w:rsidRPr="008E1A4C" w:rsidRDefault="00BF4162" w:rsidP="00527419">
      <w:pPr>
        <w:pStyle w:val="FootnoteText"/>
      </w:pPr>
    </w:p>
  </w:footnote>
  <w:footnote w:id="130">
    <w:p w14:paraId="233B9692" w14:textId="77777777" w:rsidR="00BF4162" w:rsidRPr="00444FCA" w:rsidRDefault="00BF4162"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BF4162" w:rsidRPr="00D76391" w:rsidRDefault="00BF4162" w:rsidP="00527419">
      <w:pPr>
        <w:pStyle w:val="FootnoteText"/>
      </w:pPr>
    </w:p>
  </w:footnote>
  <w:footnote w:id="131">
    <w:p w14:paraId="2A93BF1A" w14:textId="77777777" w:rsidR="00BF4162" w:rsidRPr="00692BB2" w:rsidRDefault="00BF4162"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BF4162" w:rsidRPr="00692BB2" w:rsidRDefault="00BF4162" w:rsidP="00527419">
      <w:pPr>
        <w:pStyle w:val="FootnoteText"/>
      </w:pPr>
    </w:p>
  </w:footnote>
  <w:footnote w:id="132">
    <w:p w14:paraId="6B1BAF46" w14:textId="77777777" w:rsidR="00BF4162" w:rsidRPr="00692BB2" w:rsidRDefault="00BF4162"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BF4162" w:rsidRPr="00692BB2" w:rsidRDefault="00BF4162" w:rsidP="00527419">
      <w:pPr>
        <w:pStyle w:val="FootnoteText"/>
      </w:pPr>
    </w:p>
  </w:footnote>
  <w:footnote w:id="133">
    <w:p w14:paraId="05D53A7A" w14:textId="77777777" w:rsidR="00BF4162" w:rsidRDefault="00BF4162" w:rsidP="00527419">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BF4162" w:rsidRPr="00F82A95" w:rsidRDefault="00BF4162" w:rsidP="00527419">
      <w:pPr>
        <w:pStyle w:val="FootnoteText"/>
      </w:pPr>
    </w:p>
  </w:footnote>
  <w:footnote w:id="134">
    <w:p w14:paraId="5424C5B4" w14:textId="77777777" w:rsidR="00BF4162" w:rsidRDefault="00BF4162" w:rsidP="00527419">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BF4162" w:rsidRPr="002E6BD4" w:rsidRDefault="00BF4162" w:rsidP="00527419">
      <w:pPr>
        <w:pStyle w:val="FootnoteText"/>
      </w:pPr>
    </w:p>
  </w:footnote>
  <w:footnote w:id="135">
    <w:p w14:paraId="157C4299" w14:textId="77777777" w:rsidR="00BF4162" w:rsidRDefault="00BF4162" w:rsidP="00527419">
      <w:pPr>
        <w:pStyle w:val="FootnoteText"/>
      </w:pPr>
      <w:r w:rsidRPr="002E6BD4">
        <w:rPr>
          <w:rStyle w:val="FootnoteReference"/>
        </w:rPr>
        <w:footnoteRef/>
      </w:r>
      <w:r w:rsidRPr="002E6BD4">
        <w:t xml:space="preserve"> Hamilton-Paterson, </w:t>
      </w:r>
      <w:bookmarkStart w:id="40" w:name="_Hlk506819905"/>
      <w:r w:rsidRPr="00AF36C1">
        <w:rPr>
          <w:i/>
        </w:rPr>
        <w:t>America’s Boy</w:t>
      </w:r>
      <w:bookmarkEnd w:id="40"/>
      <w:r>
        <w:t xml:space="preserve">, </w:t>
      </w:r>
      <w:r w:rsidRPr="002E6BD4">
        <w:t>256, 264-5; Bonner,</w:t>
      </w:r>
      <w:r>
        <w:t xml:space="preserve"> </w:t>
      </w:r>
      <w:bookmarkStart w:id="41" w:name="_Hlk506819920"/>
      <w:r w:rsidRPr="002E6BD4">
        <w:rPr>
          <w:i/>
        </w:rPr>
        <w:t>Waltzing with a Dictator</w:t>
      </w:r>
      <w:bookmarkEnd w:id="41"/>
      <w:r>
        <w:t>,</w:t>
      </w:r>
      <w:r w:rsidRPr="002E6BD4">
        <w:t xml:space="preserve"> 67-9. </w:t>
      </w:r>
    </w:p>
    <w:p w14:paraId="5B1399C8" w14:textId="77777777" w:rsidR="00BF4162" w:rsidRPr="002E6BD4" w:rsidRDefault="00BF4162" w:rsidP="00527419">
      <w:pPr>
        <w:pStyle w:val="FootnoteText"/>
      </w:pPr>
    </w:p>
  </w:footnote>
  <w:footnote w:id="136">
    <w:p w14:paraId="19FF8252" w14:textId="77777777" w:rsidR="00BF4162" w:rsidRDefault="00BF4162" w:rsidP="00527419">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BF4162" w:rsidRPr="002E6BD4" w:rsidRDefault="00BF4162" w:rsidP="00527419">
      <w:pPr>
        <w:pStyle w:val="FootnoteText"/>
      </w:pPr>
    </w:p>
  </w:footnote>
  <w:footnote w:id="137">
    <w:p w14:paraId="37FEA772" w14:textId="77777777" w:rsidR="00BF4162" w:rsidRDefault="00BF4162" w:rsidP="00527419">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BF4162" w:rsidRPr="002E6BD4" w:rsidRDefault="00BF4162" w:rsidP="00527419">
      <w:pPr>
        <w:pStyle w:val="FootnoteText"/>
      </w:pPr>
    </w:p>
  </w:footnote>
  <w:footnote w:id="138">
    <w:p w14:paraId="78CBF459" w14:textId="77777777" w:rsidR="00BF4162" w:rsidRPr="00172E15" w:rsidRDefault="00BF4162" w:rsidP="00527419">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 xml:space="preserve">…The tapes were played on radio during the height of the student activist rebellion in 1971 – 1972 which prompted Marcos to proclaim martial law.” In </w:t>
      </w:r>
      <w:bookmarkStart w:id="42" w:name="_Hlk506820401"/>
      <w:r w:rsidRPr="00172E15">
        <w:t xml:space="preserve">Nicole S. De Guzman, “Dovie Beams Loved Marcos as Much </w:t>
      </w:r>
      <w:proofErr w:type="gramStart"/>
      <w:r w:rsidRPr="00172E15">
        <w:t>As</w:t>
      </w:r>
      <w:proofErr w:type="gramEnd"/>
      <w:r w:rsidRPr="00172E15">
        <w:t xml:space="preserve"> He Did,” </w:t>
      </w:r>
      <w:r w:rsidRPr="00172E15">
        <w:rPr>
          <w:i/>
        </w:rPr>
        <w:t>Manila Times</w:t>
      </w:r>
      <w:r w:rsidRPr="00172E15">
        <w:t xml:space="preserve">, July 8, 1986, 15. </w:t>
      </w:r>
      <w:bookmarkEnd w:id="42"/>
    </w:p>
    <w:p w14:paraId="436A03FA" w14:textId="77777777" w:rsidR="00BF4162" w:rsidRPr="0038554D" w:rsidRDefault="00BF4162" w:rsidP="00527419">
      <w:pPr>
        <w:pStyle w:val="FootnoteText"/>
      </w:pPr>
    </w:p>
  </w:footnote>
  <w:footnote w:id="139">
    <w:p w14:paraId="55275B38" w14:textId="77777777" w:rsidR="00BF4162" w:rsidRDefault="00BF4162" w:rsidP="00527419">
      <w:pPr>
        <w:pStyle w:val="FootnoteText"/>
      </w:pPr>
      <w:r w:rsidRPr="002E6BD4">
        <w:rPr>
          <w:rStyle w:val="FootnoteReference"/>
        </w:rPr>
        <w:footnoteRef/>
      </w:r>
      <w:r w:rsidRPr="002E6BD4">
        <w:t xml:space="preserve"> </w:t>
      </w:r>
      <w:bookmarkStart w:id="43" w:name="_Hlk506820422"/>
      <w:r w:rsidRPr="002E6BD4">
        <w:t xml:space="preserve">Alfredo R. Roces, “Cassettes in Concert,” </w:t>
      </w:r>
      <w:r w:rsidRPr="002E6BD4">
        <w:rPr>
          <w:i/>
        </w:rPr>
        <w:t xml:space="preserve">Manila Times, </w:t>
      </w:r>
      <w:r w:rsidRPr="002E6BD4">
        <w:t>March 10, 1971.</w:t>
      </w:r>
    </w:p>
    <w:bookmarkEnd w:id="43"/>
    <w:p w14:paraId="61E36588" w14:textId="77777777" w:rsidR="00BF4162" w:rsidRPr="002E6BD4" w:rsidRDefault="00BF4162" w:rsidP="00527419">
      <w:pPr>
        <w:pStyle w:val="FootnoteText"/>
      </w:pPr>
    </w:p>
  </w:footnote>
  <w:footnote w:id="140">
    <w:p w14:paraId="6BBB0BB6" w14:textId="77777777" w:rsidR="00BF4162" w:rsidRDefault="00BF4162" w:rsidP="00527419">
      <w:pPr>
        <w:pStyle w:val="FootnoteText"/>
      </w:pPr>
      <w:r w:rsidRPr="002E6BD4">
        <w:rPr>
          <w:rStyle w:val="FootnoteReference"/>
        </w:rPr>
        <w:footnoteRef/>
      </w:r>
      <w:r w:rsidRPr="002E6BD4">
        <w:t xml:space="preserve"> </w:t>
      </w:r>
      <w:bookmarkStart w:id="44" w:name="_Hlk506820444"/>
      <w:r w:rsidRPr="002E6BD4">
        <w:t xml:space="preserve">Leonor Orosa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4"/>
    </w:p>
    <w:p w14:paraId="01BD483F" w14:textId="77777777" w:rsidR="00BF4162" w:rsidRPr="002E6BD4" w:rsidRDefault="00BF4162" w:rsidP="00527419">
      <w:pPr>
        <w:pStyle w:val="FootnoteText"/>
      </w:pPr>
    </w:p>
  </w:footnote>
  <w:footnote w:id="141">
    <w:p w14:paraId="55894791" w14:textId="77777777" w:rsidR="00BF4162" w:rsidRDefault="00BF4162" w:rsidP="00527419">
      <w:pPr>
        <w:pStyle w:val="FootnoteText"/>
      </w:pPr>
      <w:r w:rsidRPr="002E6BD4">
        <w:rPr>
          <w:rStyle w:val="FootnoteReference"/>
        </w:rPr>
        <w:footnoteRef/>
      </w:r>
      <w:r w:rsidRPr="002E6BD4">
        <w:t xml:space="preserve"> </w:t>
      </w:r>
      <w:bookmarkStart w:id="45"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5"/>
    </w:p>
    <w:p w14:paraId="0E8B65BD" w14:textId="77777777" w:rsidR="00BF4162" w:rsidRPr="002E6BD4" w:rsidRDefault="00BF4162" w:rsidP="00527419">
      <w:pPr>
        <w:pStyle w:val="FootnoteText"/>
      </w:pPr>
    </w:p>
  </w:footnote>
  <w:footnote w:id="142">
    <w:p w14:paraId="14CAC8E6" w14:textId="77777777" w:rsidR="00BF4162" w:rsidRDefault="00BF4162"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BF4162" w:rsidRPr="002E6BD4" w:rsidRDefault="00BF4162" w:rsidP="00527419">
      <w:pPr>
        <w:pStyle w:val="FootnoteText"/>
      </w:pPr>
    </w:p>
  </w:footnote>
  <w:footnote w:id="143">
    <w:p w14:paraId="3B803671" w14:textId="77777777" w:rsidR="00BF4162" w:rsidRDefault="00BF4162" w:rsidP="00527419">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BF4162" w:rsidRPr="002E6BD4" w:rsidRDefault="00BF4162" w:rsidP="00527419">
      <w:pPr>
        <w:pStyle w:val="FootnoteText"/>
      </w:pPr>
    </w:p>
  </w:footnote>
  <w:footnote w:id="144">
    <w:p w14:paraId="0A4A49BA" w14:textId="77777777" w:rsidR="00BF4162" w:rsidRDefault="00BF4162"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BF4162" w:rsidRPr="002E6BD4" w:rsidRDefault="00BF4162" w:rsidP="00527419">
      <w:pPr>
        <w:pStyle w:val="FootnoteText"/>
      </w:pPr>
    </w:p>
  </w:footnote>
  <w:footnote w:id="145">
    <w:p w14:paraId="63D03F45"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BF4162" w:rsidRPr="002E6BD4" w:rsidRDefault="00BF4162" w:rsidP="00527419">
      <w:pPr>
        <w:pStyle w:val="FootnoteText"/>
      </w:pPr>
    </w:p>
  </w:footnote>
  <w:footnote w:id="146">
    <w:p w14:paraId="02393787" w14:textId="77777777" w:rsidR="00BF4162" w:rsidRDefault="00BF4162" w:rsidP="00527419">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BF4162" w:rsidRPr="00C60BDB" w:rsidRDefault="00BF4162" w:rsidP="00527419">
      <w:pPr>
        <w:pStyle w:val="FootnoteText"/>
      </w:pPr>
    </w:p>
  </w:footnote>
  <w:footnote w:id="147">
    <w:p w14:paraId="5BF007A6" w14:textId="77777777" w:rsidR="00BF4162" w:rsidRDefault="00BF4162" w:rsidP="00527419">
      <w:pPr>
        <w:pStyle w:val="FootnoteText"/>
      </w:pPr>
      <w:r w:rsidRPr="002E6BD4">
        <w:rPr>
          <w:rStyle w:val="FootnoteReference"/>
        </w:rPr>
        <w:footnoteRef/>
      </w:r>
      <w:r w:rsidRPr="002E6BD4">
        <w:t xml:space="preserve"> Salome </w:t>
      </w:r>
      <w:proofErr w:type="spellStart"/>
      <w:r w:rsidRPr="002E6BD4">
        <w:t>Voegelin</w:t>
      </w:r>
      <w:proofErr w:type="spellEnd"/>
      <w:r w:rsidRPr="002E6BD4">
        <w:t xml:space="preserve">, </w:t>
      </w:r>
      <w:r w:rsidRPr="002E6BD4">
        <w:rPr>
          <w:i/>
        </w:rPr>
        <w:t xml:space="preserve">Listening to Noise and Silence </w:t>
      </w:r>
      <w:r w:rsidRPr="002E6BD4">
        <w:t xml:space="preserve">(New York: Bloomsbury, 2010), 11. </w:t>
      </w:r>
    </w:p>
    <w:p w14:paraId="2262539B" w14:textId="77777777" w:rsidR="00BF4162" w:rsidRPr="002E6BD4" w:rsidRDefault="00BF4162" w:rsidP="00527419">
      <w:pPr>
        <w:pStyle w:val="FootnoteText"/>
      </w:pPr>
    </w:p>
  </w:footnote>
  <w:footnote w:id="148">
    <w:p w14:paraId="312E3528" w14:textId="77777777" w:rsidR="00BF4162" w:rsidRPr="00C60BDB" w:rsidRDefault="00BF4162" w:rsidP="00527419">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49">
    <w:p w14:paraId="54B9FCD2" w14:textId="77777777" w:rsidR="00BF4162" w:rsidRDefault="00BF4162" w:rsidP="00527419">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BF4162" w:rsidRPr="002E6BD4" w:rsidRDefault="00BF4162" w:rsidP="00527419">
      <w:pPr>
        <w:pStyle w:val="FootnoteText"/>
      </w:pPr>
    </w:p>
  </w:footnote>
  <w:footnote w:id="150">
    <w:p w14:paraId="6AC3031E"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BF4162" w:rsidRPr="002E6BD4" w:rsidRDefault="00BF4162" w:rsidP="00527419">
      <w:pPr>
        <w:pStyle w:val="FootnoteText"/>
      </w:pPr>
    </w:p>
  </w:footnote>
  <w:footnote w:id="151">
    <w:p w14:paraId="1277B6AC" w14:textId="77777777" w:rsidR="00BF4162" w:rsidRDefault="00BF4162" w:rsidP="00527419">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BF4162" w:rsidRPr="00BB0869" w:rsidRDefault="00BF4162" w:rsidP="00527419">
      <w:pPr>
        <w:pStyle w:val="FootnoteText"/>
      </w:pPr>
    </w:p>
  </w:footnote>
  <w:footnote w:id="152">
    <w:p w14:paraId="5B15B7AC" w14:textId="77777777" w:rsidR="00BF4162" w:rsidRDefault="00BF4162" w:rsidP="00527419">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BF4162" w:rsidRPr="00BB0869" w:rsidRDefault="00BF4162" w:rsidP="00527419">
      <w:pPr>
        <w:pStyle w:val="FootnoteText"/>
      </w:pPr>
    </w:p>
  </w:footnote>
  <w:footnote w:id="153">
    <w:p w14:paraId="4D41E032" w14:textId="77777777" w:rsidR="00BF4162" w:rsidRDefault="00BF4162" w:rsidP="00527419">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BF4162" w:rsidRPr="00BB0869" w:rsidRDefault="00BF4162" w:rsidP="00527419">
      <w:pPr>
        <w:pStyle w:val="FootnoteText"/>
      </w:pPr>
      <w:r w:rsidRPr="00BB0869">
        <w:tab/>
      </w:r>
    </w:p>
  </w:footnote>
  <w:footnote w:id="154">
    <w:p w14:paraId="650F2833" w14:textId="77777777" w:rsidR="00BF4162" w:rsidRDefault="00BF4162"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BF4162" w:rsidRPr="002E6BD4" w:rsidRDefault="00BF4162" w:rsidP="00527419">
      <w:pPr>
        <w:pStyle w:val="FootnoteText"/>
      </w:pPr>
    </w:p>
  </w:footnote>
  <w:footnote w:id="155">
    <w:p w14:paraId="62E4D9D0" w14:textId="77777777" w:rsidR="00BF4162" w:rsidRDefault="00BF4162"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BF4162" w:rsidRPr="002E6BD4" w:rsidRDefault="00BF4162" w:rsidP="00527419">
      <w:pPr>
        <w:pStyle w:val="FootnoteText"/>
      </w:pPr>
    </w:p>
  </w:footnote>
  <w:footnote w:id="156">
    <w:p w14:paraId="04902986" w14:textId="77777777" w:rsidR="00BF4162" w:rsidRDefault="00BF4162"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BF4162" w:rsidRPr="002E6BD4" w:rsidRDefault="00BF4162" w:rsidP="00527419">
      <w:pPr>
        <w:pStyle w:val="FootnoteText"/>
      </w:pPr>
      <w:r w:rsidRPr="002E6BD4">
        <w:tab/>
      </w:r>
    </w:p>
  </w:footnote>
  <w:footnote w:id="157">
    <w:p w14:paraId="6E5A321C" w14:textId="77777777" w:rsidR="00BF4162" w:rsidRDefault="00BF4162"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BF4162" w:rsidRPr="002E6BD4" w:rsidRDefault="00BF4162" w:rsidP="00527419">
      <w:pPr>
        <w:pStyle w:val="FootnoteText"/>
      </w:pPr>
    </w:p>
  </w:footnote>
  <w:footnote w:id="158">
    <w:p w14:paraId="07A2AF2D" w14:textId="77777777" w:rsidR="00BF4162" w:rsidRDefault="00BF4162"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BF4162" w:rsidRPr="002E6BD4" w:rsidRDefault="00BF4162" w:rsidP="00527419">
      <w:pPr>
        <w:pStyle w:val="FootnoteText"/>
      </w:pPr>
      <w:r w:rsidRPr="002E6BD4">
        <w:t xml:space="preserve"> </w:t>
      </w:r>
      <w:r w:rsidRPr="002E6BD4">
        <w:tab/>
      </w:r>
    </w:p>
  </w:footnote>
  <w:footnote w:id="159">
    <w:p w14:paraId="7F1642A4" w14:textId="77777777" w:rsidR="00BF4162" w:rsidRDefault="00BF4162" w:rsidP="00527419">
      <w:pPr>
        <w:pStyle w:val="FootnoteText"/>
      </w:pPr>
      <w:r w:rsidRPr="002E6BD4">
        <w:rPr>
          <w:rStyle w:val="FootnoteReference"/>
        </w:rPr>
        <w:footnoteRef/>
      </w:r>
      <w:r w:rsidRPr="002E6BD4">
        <w:rPr>
          <w:i/>
        </w:rPr>
        <w:t xml:space="preserve"> </w:t>
      </w:r>
      <w:bookmarkStart w:id="47"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7"/>
      <w:r w:rsidRPr="002E6BD4">
        <w:tab/>
      </w:r>
    </w:p>
    <w:p w14:paraId="14077E20" w14:textId="77777777" w:rsidR="00BF4162" w:rsidRPr="002E6BD4" w:rsidRDefault="00BF4162" w:rsidP="00527419">
      <w:pPr>
        <w:pStyle w:val="FootnoteText"/>
      </w:pPr>
    </w:p>
  </w:footnote>
  <w:footnote w:id="160">
    <w:p w14:paraId="7E7E3E81" w14:textId="77777777" w:rsidR="00BF4162" w:rsidRDefault="00BF4162" w:rsidP="00527419">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BF4162" w:rsidRPr="002E6BD4" w:rsidRDefault="00BF4162" w:rsidP="00527419">
      <w:pPr>
        <w:pStyle w:val="FootnoteText"/>
      </w:pPr>
    </w:p>
  </w:footnote>
  <w:footnote w:id="161">
    <w:p w14:paraId="082E9A10" w14:textId="77777777" w:rsidR="00BF4162" w:rsidRDefault="00BF4162" w:rsidP="00527419">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BF4162" w:rsidRPr="002E6BD4" w:rsidRDefault="00BF4162" w:rsidP="00527419">
      <w:pPr>
        <w:pStyle w:val="FootnoteText"/>
      </w:pPr>
    </w:p>
  </w:footnote>
  <w:footnote w:id="162">
    <w:p w14:paraId="68BAFA3B" w14:textId="77777777" w:rsidR="00BF4162" w:rsidRDefault="00BF4162" w:rsidP="00527419">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BF4162" w:rsidRPr="006C6851" w:rsidRDefault="00BF4162" w:rsidP="00527419">
      <w:pPr>
        <w:pStyle w:val="FootnoteText"/>
      </w:pPr>
    </w:p>
  </w:footnote>
  <w:footnote w:id="163">
    <w:p w14:paraId="7AF168CC" w14:textId="77777777" w:rsidR="00BF4162" w:rsidRDefault="00BF4162" w:rsidP="00527419">
      <w:pPr>
        <w:pStyle w:val="FootnoteText"/>
      </w:pPr>
      <w:r w:rsidRPr="002E6BD4">
        <w:rPr>
          <w:rStyle w:val="FootnoteReference"/>
        </w:rPr>
        <w:footnoteRef/>
      </w:r>
      <w:r w:rsidRPr="002E6BD4">
        <w:t xml:space="preserve"> Molina, “Happening at CCP Lobby</w:t>
      </w:r>
      <w:r>
        <w:t>.”</w:t>
      </w:r>
    </w:p>
    <w:p w14:paraId="1A4E5D03" w14:textId="77777777" w:rsidR="00BF4162" w:rsidRPr="002E6BD4" w:rsidRDefault="00BF4162" w:rsidP="00527419">
      <w:pPr>
        <w:pStyle w:val="FootnoteText"/>
      </w:pPr>
    </w:p>
  </w:footnote>
  <w:footnote w:id="164">
    <w:p w14:paraId="4B52FC27" w14:textId="77777777" w:rsidR="00BF4162" w:rsidRDefault="00BF4162" w:rsidP="00527419">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BF4162" w:rsidRPr="002E6BD4" w:rsidRDefault="00BF4162" w:rsidP="00527419">
      <w:pPr>
        <w:pStyle w:val="FootnoteText"/>
      </w:pPr>
    </w:p>
  </w:footnote>
  <w:footnote w:id="165">
    <w:p w14:paraId="2535305B" w14:textId="77777777" w:rsidR="00BF4162" w:rsidRDefault="00BF4162" w:rsidP="00527419">
      <w:pPr>
        <w:pStyle w:val="FootnoteText"/>
      </w:pPr>
      <w:r w:rsidRPr="002E6BD4">
        <w:rPr>
          <w:rStyle w:val="FootnoteReference"/>
        </w:rPr>
        <w:footnoteRef/>
      </w:r>
      <w:r w:rsidRPr="002E6BD4">
        <w:t xml:space="preserve"> Roces, “Cassettes in Concert.” </w:t>
      </w:r>
    </w:p>
    <w:p w14:paraId="048CD380" w14:textId="77777777" w:rsidR="00BF4162" w:rsidRPr="002E6BD4" w:rsidRDefault="00BF4162" w:rsidP="00527419">
      <w:pPr>
        <w:pStyle w:val="FootnoteText"/>
        <w:rPr>
          <w:highlight w:val="green"/>
        </w:rPr>
      </w:pPr>
    </w:p>
  </w:footnote>
  <w:footnote w:id="166">
    <w:p w14:paraId="299A9112" w14:textId="77777777" w:rsidR="00BF4162" w:rsidRPr="002E4FBB" w:rsidRDefault="00BF4162" w:rsidP="00527419">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67">
    <w:p w14:paraId="29BC2287" w14:textId="77777777" w:rsidR="00BF4162" w:rsidRPr="002E6BD4" w:rsidRDefault="00BF4162" w:rsidP="00527419">
      <w:pPr>
        <w:pStyle w:val="FootnoteText"/>
      </w:pPr>
      <w:r w:rsidRPr="002E6BD4">
        <w:rPr>
          <w:rStyle w:val="FootnoteReference"/>
        </w:rPr>
        <w:footnoteRef/>
      </w:r>
      <w:r w:rsidRPr="002E6BD4">
        <w:t xml:space="preserve"> Molina, “Happening at CCP Lobby.”</w:t>
      </w:r>
    </w:p>
    <w:p w14:paraId="3185575B" w14:textId="77777777" w:rsidR="00BF4162" w:rsidRPr="002E6BD4" w:rsidRDefault="00BF4162" w:rsidP="00527419">
      <w:pPr>
        <w:pStyle w:val="FootnoteText"/>
      </w:pPr>
    </w:p>
  </w:footnote>
  <w:footnote w:id="168">
    <w:p w14:paraId="63750E61" w14:textId="77777777" w:rsidR="00BF4162" w:rsidRPr="00512E6D" w:rsidRDefault="00BF4162" w:rsidP="00527419">
      <w:pPr>
        <w:pStyle w:val="FootnoteText"/>
      </w:pPr>
      <w:r w:rsidRPr="006B387F">
        <w:rPr>
          <w:rStyle w:val="FootnoteReference"/>
        </w:rPr>
        <w:footnoteRef/>
      </w:r>
      <w:r w:rsidRPr="006B387F">
        <w:t xml:space="preserve"> </w:t>
      </w:r>
      <w:bookmarkStart w:id="48"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8"/>
      <w:r>
        <w:t xml:space="preserve"> </w:t>
      </w:r>
    </w:p>
  </w:footnote>
  <w:footnote w:id="169">
    <w:p w14:paraId="1CB594A7" w14:textId="77777777" w:rsidR="00BF4162" w:rsidRPr="00C60BDB" w:rsidRDefault="00BF4162" w:rsidP="00527419">
      <w:pPr>
        <w:pStyle w:val="FootnoteText"/>
      </w:pPr>
      <w:r w:rsidRPr="00C60BDB">
        <w:rPr>
          <w:rStyle w:val="FootnoteReference"/>
          <w:rFonts w:ascii="Times" w:hAnsi="Times"/>
        </w:rPr>
        <w:footnoteRef/>
      </w:r>
      <w:r w:rsidRPr="00C60BDB">
        <w:t xml:space="preserve"> “Chaotic Concert,” 1971. </w:t>
      </w:r>
    </w:p>
  </w:footnote>
  <w:footnote w:id="170">
    <w:p w14:paraId="7D149658" w14:textId="77777777" w:rsidR="00BF4162" w:rsidRPr="00E808F6" w:rsidRDefault="00BF4162" w:rsidP="00527419">
      <w:pPr>
        <w:pStyle w:val="FootnoteText"/>
      </w:pPr>
      <w:r w:rsidRPr="00E808F6">
        <w:rPr>
          <w:rStyle w:val="FootnoteReference"/>
        </w:rPr>
        <w:footnoteRef/>
      </w:r>
      <w:r w:rsidRPr="00E808F6">
        <w:t xml:space="preserve"> </w:t>
      </w:r>
      <w:bookmarkStart w:id="49"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9"/>
      <w:r w:rsidRPr="00E808F6">
        <w:t xml:space="preserve">. Bunoan describes Chabet’s artwork as </w:t>
      </w:r>
      <w:r w:rsidRPr="00E808F6">
        <w:rPr>
          <w:rFonts w:eastAsia="Times New Roman"/>
        </w:rPr>
        <w:t>“veiled critiques from within the institution itself.”</w:t>
      </w:r>
    </w:p>
    <w:p w14:paraId="19D89958" w14:textId="77777777" w:rsidR="00BF4162" w:rsidRPr="003A2193" w:rsidRDefault="00BF4162" w:rsidP="00527419">
      <w:pPr>
        <w:pStyle w:val="FootnoteText"/>
      </w:pPr>
    </w:p>
  </w:footnote>
  <w:footnote w:id="171">
    <w:p w14:paraId="257F83B0" w14:textId="77777777" w:rsidR="00BF4162" w:rsidRDefault="00BF4162" w:rsidP="00527419">
      <w:pPr>
        <w:pStyle w:val="FootnoteText"/>
      </w:pPr>
      <w:r w:rsidRPr="007D50C0">
        <w:rPr>
          <w:rStyle w:val="FootnoteReference"/>
        </w:rPr>
        <w:footnoteRef/>
      </w:r>
      <w:r w:rsidRPr="007D50C0">
        <w:t xml:space="preserve"> </w:t>
      </w:r>
      <w:bookmarkStart w:id="51" w:name="_Hlk507443265"/>
      <w:r>
        <w:t xml:space="preserve">Michael </w:t>
      </w:r>
      <w:proofErr w:type="spellStart"/>
      <w:r>
        <w:t>Tenzer</w:t>
      </w:r>
      <w:proofErr w:type="spellEnd"/>
      <w:r>
        <w:t xml:space="preserve">, “Jose Maceda and the Paradoxes of Modern Composition in Southeast Asia,” </w:t>
      </w:r>
      <w:r>
        <w:rPr>
          <w:i/>
        </w:rPr>
        <w:t xml:space="preserve">Ethnomusicology </w:t>
      </w:r>
      <w:r>
        <w:t>47, no. 1 (Winter 2003): 107.</w:t>
      </w:r>
    </w:p>
    <w:bookmarkEnd w:id="51"/>
    <w:p w14:paraId="27EBABB0" w14:textId="77777777" w:rsidR="00BF4162" w:rsidRPr="007D50C0" w:rsidRDefault="00BF4162" w:rsidP="00527419">
      <w:pPr>
        <w:pStyle w:val="FootnoteText"/>
      </w:pPr>
    </w:p>
  </w:footnote>
  <w:footnote w:id="172">
    <w:p w14:paraId="172653FC" w14:textId="77777777" w:rsidR="00BF4162" w:rsidRPr="007D50C0" w:rsidRDefault="00BF4162" w:rsidP="00527419">
      <w:pPr>
        <w:pStyle w:val="FootnoteText"/>
      </w:pPr>
      <w:r w:rsidRPr="007D50C0">
        <w:rPr>
          <w:rStyle w:val="FootnoteReference"/>
        </w:rPr>
        <w:footnoteRef/>
      </w:r>
      <w:r w:rsidRPr="007D50C0">
        <w:t xml:space="preserve"> </w:t>
      </w:r>
      <w:proofErr w:type="spellStart"/>
      <w:r>
        <w:t>Tenzer</w:t>
      </w:r>
      <w:proofErr w:type="spellEnd"/>
      <w:r>
        <w:t>, “Jose Maceda,” 107.</w:t>
      </w:r>
    </w:p>
    <w:p w14:paraId="3470A43E" w14:textId="77777777" w:rsidR="00BF4162" w:rsidRPr="007D50C0" w:rsidRDefault="00BF4162" w:rsidP="00527419">
      <w:pPr>
        <w:pStyle w:val="FootnoteText"/>
      </w:pPr>
    </w:p>
  </w:footnote>
  <w:footnote w:id="173">
    <w:p w14:paraId="6059B31E" w14:textId="77777777" w:rsidR="00BF4162" w:rsidRPr="007D50C0" w:rsidRDefault="00BF4162" w:rsidP="00527419">
      <w:pPr>
        <w:pStyle w:val="FootnoteText"/>
      </w:pPr>
      <w:r w:rsidRPr="007D50C0">
        <w:rPr>
          <w:rStyle w:val="FootnoteReference"/>
        </w:rPr>
        <w:footnoteRef/>
      </w:r>
      <w:r w:rsidRPr="007D50C0">
        <w:t xml:space="preserve"> Santos, </w:t>
      </w:r>
      <w:proofErr w:type="spellStart"/>
      <w:r w:rsidRPr="00E913D1">
        <w:rPr>
          <w:i/>
        </w:rPr>
        <w:t>Tunugan</w:t>
      </w:r>
      <w:proofErr w:type="spellEnd"/>
      <w:r>
        <w:t xml:space="preserve">, </w:t>
      </w:r>
      <w:r w:rsidRPr="00E913D1">
        <w:t>147</w:t>
      </w:r>
      <w:r w:rsidRPr="007D50C0">
        <w:t xml:space="preserve">. </w:t>
      </w:r>
    </w:p>
    <w:p w14:paraId="6C396282" w14:textId="77777777" w:rsidR="00BF4162" w:rsidRPr="007D50C0" w:rsidRDefault="00BF4162" w:rsidP="00527419">
      <w:pPr>
        <w:pStyle w:val="FootnoteText"/>
      </w:pPr>
    </w:p>
  </w:footnote>
  <w:footnote w:id="174">
    <w:p w14:paraId="7085028B" w14:textId="77777777" w:rsidR="00BF4162" w:rsidRPr="007D50C0" w:rsidRDefault="00BF4162" w:rsidP="00527419">
      <w:pPr>
        <w:pStyle w:val="FootnoteText"/>
      </w:pPr>
      <w:r w:rsidRPr="007D50C0">
        <w:rPr>
          <w:rStyle w:val="FootnoteReference"/>
        </w:rPr>
        <w:footnoteRef/>
      </w:r>
      <w:r>
        <w:t xml:space="preserve"> Santos, </w:t>
      </w:r>
      <w:proofErr w:type="spellStart"/>
      <w:r w:rsidRPr="00E913D1">
        <w:rPr>
          <w:i/>
        </w:rPr>
        <w:t>Tunugan</w:t>
      </w:r>
      <w:proofErr w:type="spellEnd"/>
      <w:r>
        <w:t xml:space="preserve">, </w:t>
      </w:r>
      <w:r w:rsidRPr="007D50C0">
        <w:t>141.</w:t>
      </w:r>
    </w:p>
    <w:p w14:paraId="39BF8F4C" w14:textId="77777777" w:rsidR="00BF4162" w:rsidRPr="007D50C0" w:rsidRDefault="00BF4162" w:rsidP="00527419">
      <w:pPr>
        <w:pStyle w:val="FootnoteText"/>
      </w:pPr>
    </w:p>
  </w:footnote>
  <w:footnote w:id="175">
    <w:p w14:paraId="04E939BE" w14:textId="77777777" w:rsidR="00BF4162" w:rsidRDefault="00BF4162" w:rsidP="00527419">
      <w:pPr>
        <w:pStyle w:val="FootnoteText"/>
      </w:pPr>
      <w:r w:rsidRPr="00890D06">
        <w:rPr>
          <w:rStyle w:val="FootnoteReference"/>
        </w:rPr>
        <w:footnoteRef/>
      </w:r>
      <w:r w:rsidRPr="00890D06">
        <w:t xml:space="preserve"> Neal Matherne</w:t>
      </w:r>
      <w:r>
        <w:t xml:space="preserve">, </w:t>
      </w:r>
      <w:bookmarkStart w:id="52" w:name="_Hlk507443531"/>
      <w:r>
        <w:t>“Naming the Artist, Composing the Philippines: Listening for the Nation in the National Artist Award” (PhD diss., University of California-Riverside, 2014),</w:t>
      </w:r>
      <w:r w:rsidRPr="00890D06">
        <w:t xml:space="preserve"> 85. </w:t>
      </w:r>
      <w:bookmarkEnd w:id="52"/>
    </w:p>
    <w:p w14:paraId="0258ED6B" w14:textId="77777777" w:rsidR="00BF4162" w:rsidRPr="00741EBB" w:rsidRDefault="00BF4162" w:rsidP="00527419">
      <w:pPr>
        <w:pStyle w:val="FootnoteText"/>
      </w:pPr>
    </w:p>
  </w:footnote>
  <w:footnote w:id="176">
    <w:p w14:paraId="2898C89C" w14:textId="77777777" w:rsidR="00BF4162" w:rsidRPr="00890D06" w:rsidRDefault="00BF4162" w:rsidP="00527419">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BF4162" w:rsidRPr="00741EBB" w:rsidRDefault="00BF4162" w:rsidP="00527419">
      <w:pPr>
        <w:pStyle w:val="FootnoteText"/>
      </w:pPr>
    </w:p>
  </w:footnote>
  <w:footnote w:id="177">
    <w:p w14:paraId="3AFB8A58" w14:textId="77777777" w:rsidR="00BF4162" w:rsidRPr="00741EBB" w:rsidRDefault="00BF4162" w:rsidP="00527419">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BF4162" w:rsidRPr="00741EBB" w:rsidRDefault="00BF4162" w:rsidP="00527419">
      <w:pPr>
        <w:pStyle w:val="FootnoteText"/>
      </w:pPr>
    </w:p>
  </w:footnote>
  <w:footnote w:id="178">
    <w:p w14:paraId="4A334310" w14:textId="77777777" w:rsidR="00BF4162" w:rsidRDefault="00BF4162" w:rsidP="00527419">
      <w:pPr>
        <w:pStyle w:val="FootnoteText"/>
        <w:rPr>
          <w:lang w:eastAsia="zh-TW"/>
        </w:rPr>
      </w:pPr>
      <w:r w:rsidRPr="00741EBB">
        <w:rPr>
          <w:rStyle w:val="FootnoteReference"/>
        </w:rPr>
        <w:footnoteRef/>
      </w:r>
      <w:r w:rsidRPr="00741EBB">
        <w:t xml:space="preserve"> </w:t>
      </w:r>
      <w:bookmarkStart w:id="53"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proofErr w:type="spellStart"/>
      <w:r>
        <w:rPr>
          <w:i/>
          <w:lang w:eastAsia="zh-TW"/>
        </w:rPr>
        <w:t>Tunu</w:t>
      </w:r>
      <w:r w:rsidRPr="00741EBB">
        <w:rPr>
          <w:i/>
          <w:lang w:eastAsia="zh-TW"/>
        </w:rPr>
        <w:t>gan</w:t>
      </w:r>
      <w:proofErr w:type="spellEnd"/>
      <w:r>
        <w:rPr>
          <w:lang w:eastAsia="zh-TW"/>
        </w:rPr>
        <w:t>, 142</w:t>
      </w:r>
      <w:r w:rsidRPr="00741EBB">
        <w:rPr>
          <w:lang w:eastAsia="zh-TW"/>
        </w:rPr>
        <w:t>.</w:t>
      </w:r>
      <w:bookmarkEnd w:id="53"/>
    </w:p>
    <w:p w14:paraId="2BA0948E" w14:textId="77777777" w:rsidR="00BF4162" w:rsidRPr="007D4383" w:rsidRDefault="00BF4162" w:rsidP="00527419">
      <w:pPr>
        <w:pStyle w:val="FootnoteText"/>
        <w:rPr>
          <w:lang w:eastAsia="zh-TW"/>
        </w:rPr>
      </w:pPr>
    </w:p>
  </w:footnote>
  <w:footnote w:id="179">
    <w:p w14:paraId="4A6FD9F6" w14:textId="77777777" w:rsidR="00BF4162" w:rsidRPr="002F02D5" w:rsidRDefault="00BF4162" w:rsidP="00527419">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BF4162" w:rsidRPr="002F02D5" w:rsidRDefault="00BF4162" w:rsidP="00527419">
      <w:pPr>
        <w:pStyle w:val="FootnoteText"/>
      </w:pPr>
    </w:p>
  </w:footnote>
  <w:footnote w:id="180">
    <w:p w14:paraId="494EDF2F" w14:textId="77777777" w:rsidR="00BF4162" w:rsidRPr="002F02D5" w:rsidRDefault="00BF4162" w:rsidP="00527419">
      <w:pPr>
        <w:pStyle w:val="FootnoteText"/>
      </w:pPr>
      <w:r w:rsidRPr="002F02D5">
        <w:rPr>
          <w:rStyle w:val="FootnoteReference"/>
        </w:rPr>
        <w:footnoteRef/>
      </w:r>
      <w:r>
        <w:t xml:space="preserve"> Elizabeth Enriquez, </w:t>
      </w:r>
      <w:proofErr w:type="spellStart"/>
      <w:r>
        <w:rPr>
          <w:i/>
        </w:rPr>
        <w:t>Radyo</w:t>
      </w:r>
      <w:proofErr w:type="spellEnd"/>
      <w:r>
        <w:rPr>
          <w:i/>
        </w:rPr>
        <w:t>: An Essay on Philippine Radio</w:t>
      </w:r>
      <w:r>
        <w:t xml:space="preserve"> (Manila: Cultural Center of the Philippines, 2003), 30</w:t>
      </w:r>
      <w:r w:rsidRPr="002F02D5">
        <w:t xml:space="preserve">. </w:t>
      </w:r>
    </w:p>
    <w:p w14:paraId="71D4EFB4" w14:textId="77777777" w:rsidR="00BF4162" w:rsidRPr="002F02D5" w:rsidRDefault="00BF4162" w:rsidP="00527419">
      <w:pPr>
        <w:pStyle w:val="FootnoteText"/>
      </w:pPr>
    </w:p>
  </w:footnote>
  <w:footnote w:id="181">
    <w:p w14:paraId="10FCC03C" w14:textId="77777777" w:rsidR="00BF4162" w:rsidRPr="00EC0691" w:rsidRDefault="00BF4162" w:rsidP="00527419">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BF4162" w:rsidRPr="008C439E" w:rsidRDefault="00BF4162" w:rsidP="00527419">
      <w:pPr>
        <w:pStyle w:val="FootnoteText"/>
      </w:pPr>
    </w:p>
  </w:footnote>
  <w:footnote w:id="182">
    <w:p w14:paraId="5968E800" w14:textId="77777777" w:rsidR="00BF4162" w:rsidRPr="008C439E" w:rsidRDefault="00BF4162" w:rsidP="00527419">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BF4162" w:rsidRPr="008C439E" w:rsidRDefault="00BF4162" w:rsidP="00527419">
      <w:pPr>
        <w:pStyle w:val="FootnoteText"/>
      </w:pPr>
    </w:p>
  </w:footnote>
  <w:footnote w:id="183">
    <w:p w14:paraId="14F64F51" w14:textId="77777777" w:rsidR="00BF4162" w:rsidRPr="008C439E" w:rsidRDefault="00BF4162"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BF4162" w:rsidRPr="008C439E" w:rsidRDefault="00BF4162" w:rsidP="00527419">
      <w:pPr>
        <w:pStyle w:val="FootnoteText"/>
      </w:pPr>
    </w:p>
  </w:footnote>
  <w:footnote w:id="184">
    <w:p w14:paraId="62232F6A" w14:textId="77777777" w:rsidR="00BF4162" w:rsidRPr="008C439E" w:rsidRDefault="00BF4162" w:rsidP="00527419">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proofErr w:type="spellStart"/>
      <w:r w:rsidRPr="00AD7056">
        <w:rPr>
          <w:i/>
        </w:rPr>
        <w:t>Tunugan</w:t>
      </w:r>
      <w:proofErr w:type="spellEnd"/>
      <w:r w:rsidRPr="00AD7056">
        <w:rPr>
          <w:i/>
        </w:rPr>
        <w:t xml:space="preserve">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BF4162" w:rsidRPr="008C439E" w:rsidRDefault="00BF4162" w:rsidP="00527419">
      <w:pPr>
        <w:pStyle w:val="FootnoteText"/>
      </w:pPr>
    </w:p>
  </w:footnote>
  <w:footnote w:id="185">
    <w:p w14:paraId="54BEED39" w14:textId="77777777" w:rsidR="00BF4162" w:rsidRPr="008C439E" w:rsidRDefault="00BF4162"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BF4162" w:rsidRPr="008C439E" w:rsidRDefault="00BF4162" w:rsidP="00527419">
      <w:pPr>
        <w:pStyle w:val="FootnoteText"/>
      </w:pPr>
    </w:p>
  </w:footnote>
  <w:footnote w:id="186">
    <w:p w14:paraId="7066B81D" w14:textId="77777777" w:rsidR="00BF4162" w:rsidRPr="00C21DEE" w:rsidRDefault="00BF4162" w:rsidP="00527419">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proofErr w:type="spellStart"/>
      <w:r>
        <w:rPr>
          <w:i/>
          <w:lang w:eastAsia="zh-TW"/>
        </w:rPr>
        <w:t>Tunu</w:t>
      </w:r>
      <w:r w:rsidRPr="00741EBB">
        <w:rPr>
          <w:i/>
          <w:lang w:eastAsia="zh-TW"/>
        </w:rPr>
        <w:t>gan</w:t>
      </w:r>
      <w:proofErr w:type="spellEnd"/>
      <w:r>
        <w:rPr>
          <w:lang w:eastAsia="zh-TW"/>
        </w:rPr>
        <w:t>, 143.</w:t>
      </w:r>
    </w:p>
    <w:p w14:paraId="2FB235FC" w14:textId="77777777" w:rsidR="00BF4162" w:rsidRPr="00307D25" w:rsidRDefault="00BF4162" w:rsidP="00527419">
      <w:pPr>
        <w:pStyle w:val="FootnoteText"/>
      </w:pPr>
    </w:p>
  </w:footnote>
  <w:footnote w:id="187">
    <w:p w14:paraId="62CDCB5A" w14:textId="77777777" w:rsidR="00BF4162" w:rsidRPr="00307D25" w:rsidRDefault="00BF4162" w:rsidP="00527419">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188">
    <w:p w14:paraId="568BB195" w14:textId="77777777" w:rsidR="00BF4162" w:rsidRDefault="00BF4162" w:rsidP="00527419">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BF4162" w:rsidRDefault="00BF4162" w:rsidP="00527419">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“Maceda’s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BF4162" w:rsidRPr="00147EDF" w:rsidRDefault="00BF4162" w:rsidP="00527419">
      <w:pPr>
        <w:pStyle w:val="FootnoteText"/>
      </w:pPr>
    </w:p>
  </w:footnote>
  <w:footnote w:id="189">
    <w:p w14:paraId="53BCCB29" w14:textId="77777777" w:rsidR="00BF4162" w:rsidRDefault="00BF4162" w:rsidP="00527419">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BF4162" w:rsidRPr="00677390" w:rsidRDefault="00BF4162" w:rsidP="00527419">
      <w:pPr>
        <w:pStyle w:val="FootnoteText"/>
        <w:rPr>
          <w:color w:val="000000" w:themeColor="text1"/>
        </w:rPr>
      </w:pPr>
    </w:p>
  </w:footnote>
  <w:footnote w:id="190">
    <w:p w14:paraId="58C987DF" w14:textId="77777777" w:rsidR="00BF4162" w:rsidRDefault="00BF4162" w:rsidP="00527419">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BF4162" w:rsidRPr="00677390" w:rsidRDefault="00BF4162" w:rsidP="00527419">
      <w:pPr>
        <w:pStyle w:val="FootnoteText"/>
        <w:rPr>
          <w:lang w:eastAsia="zh-TW"/>
        </w:rPr>
      </w:pPr>
    </w:p>
  </w:footnote>
  <w:footnote w:id="191">
    <w:p w14:paraId="153B9EDB" w14:textId="77777777" w:rsidR="00BF4162" w:rsidRDefault="00BF4162" w:rsidP="00527419">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BF4162" w:rsidRPr="00714E8A" w:rsidRDefault="00BF4162" w:rsidP="00527419">
      <w:pPr>
        <w:pStyle w:val="FootnoteText"/>
      </w:pPr>
    </w:p>
  </w:footnote>
  <w:footnote w:id="192">
    <w:p w14:paraId="4F5FD7B5" w14:textId="77777777" w:rsidR="00BF4162" w:rsidRDefault="00BF4162" w:rsidP="00527419">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BF4162" w:rsidRPr="00714E8A" w:rsidRDefault="00BF4162" w:rsidP="00527419">
      <w:pPr>
        <w:pStyle w:val="FootnoteText"/>
      </w:pPr>
    </w:p>
  </w:footnote>
  <w:footnote w:id="193">
    <w:p w14:paraId="63B1075D" w14:textId="77777777" w:rsidR="00BF4162" w:rsidRDefault="00BF4162" w:rsidP="00527419">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BF4162" w:rsidRPr="009A51FB" w:rsidRDefault="00BF4162" w:rsidP="00527419">
      <w:pPr>
        <w:pStyle w:val="FootnoteText"/>
      </w:pPr>
    </w:p>
  </w:footnote>
  <w:footnote w:id="194">
    <w:p w14:paraId="22D60226" w14:textId="77777777" w:rsidR="00BF4162" w:rsidRDefault="00BF4162" w:rsidP="00527419">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BF4162" w:rsidRPr="00714E8A" w:rsidRDefault="00BF4162" w:rsidP="00527419">
      <w:pPr>
        <w:pStyle w:val="FootnoteText"/>
        <w:rPr>
          <w:lang w:eastAsia="zh-TW"/>
        </w:rPr>
      </w:pPr>
    </w:p>
  </w:footnote>
  <w:footnote w:id="195">
    <w:p w14:paraId="03AA7A4E" w14:textId="77777777" w:rsidR="00BF4162" w:rsidRDefault="00BF4162" w:rsidP="00527419">
      <w:pPr>
        <w:pStyle w:val="FootnoteText"/>
      </w:pPr>
      <w:r w:rsidRPr="00714E8A">
        <w:rPr>
          <w:rStyle w:val="FootnoteReference"/>
        </w:rPr>
        <w:footnoteRef/>
      </w:r>
      <w:r w:rsidRPr="00714E8A">
        <w:t xml:space="preserve"> Letty </w:t>
      </w:r>
      <w:r w:rsidRPr="00714E8A">
        <w:rPr>
          <w:lang w:eastAsia="zh-TW"/>
        </w:rPr>
        <w:t xml:space="preserve">Jimenez-Magsanoc,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BF4162" w:rsidRPr="00714E8A" w:rsidRDefault="00BF4162" w:rsidP="00527419">
      <w:pPr>
        <w:pStyle w:val="FootnoteText"/>
        <w:rPr>
          <w:b/>
        </w:rPr>
      </w:pPr>
      <w:r w:rsidRPr="00714E8A">
        <w:t xml:space="preserve"> </w:t>
      </w:r>
    </w:p>
  </w:footnote>
  <w:footnote w:id="196">
    <w:p w14:paraId="55F60F1A" w14:textId="77777777" w:rsidR="00BF4162" w:rsidRDefault="00BF4162" w:rsidP="00527419">
      <w:pPr>
        <w:pStyle w:val="FootnoteText"/>
      </w:pPr>
      <w:r w:rsidRPr="00714E8A">
        <w:rPr>
          <w:rStyle w:val="FootnoteReference"/>
        </w:rPr>
        <w:footnoteRef/>
      </w:r>
      <w:r w:rsidRPr="00714E8A">
        <w:t xml:space="preserve"> Purita Kalaw-Ledesma and </w:t>
      </w:r>
      <w:proofErr w:type="spellStart"/>
      <w:r w:rsidRPr="00714E8A">
        <w:t>Amadis</w:t>
      </w:r>
      <w:proofErr w:type="spellEnd"/>
      <w:r w:rsidRPr="00714E8A">
        <w:t xml:space="preserve"> Ma. Guerrero, </w:t>
      </w:r>
      <w:r w:rsidRPr="00714E8A">
        <w:rPr>
          <w:i/>
        </w:rPr>
        <w:t>The Struggle for Philippine Art</w:t>
      </w:r>
      <w:r w:rsidRPr="00714E8A">
        <w:t xml:space="preserve"> (Manila: Vera-Reyes, 1974), 189.</w:t>
      </w:r>
    </w:p>
    <w:p w14:paraId="5BAE4264" w14:textId="77777777" w:rsidR="00BF4162" w:rsidRPr="009B22FC" w:rsidRDefault="00BF4162" w:rsidP="00527419">
      <w:pPr>
        <w:pStyle w:val="FootnoteText"/>
      </w:pPr>
    </w:p>
  </w:footnote>
  <w:footnote w:id="197">
    <w:p w14:paraId="4735F063" w14:textId="77777777" w:rsidR="00BF4162" w:rsidRPr="005067D6" w:rsidRDefault="00BF4162" w:rsidP="00527419">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BF4162" w:rsidRPr="005067D6" w:rsidRDefault="00BF4162" w:rsidP="00527419">
      <w:pPr>
        <w:pStyle w:val="FootnoteText"/>
      </w:pPr>
    </w:p>
  </w:footnote>
  <w:footnote w:id="198">
    <w:p w14:paraId="5B1F9A9F" w14:textId="77777777" w:rsidR="00BF4162" w:rsidRPr="005067D6" w:rsidRDefault="00BF4162" w:rsidP="00527419">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BF4162" w:rsidRPr="005067D6" w:rsidRDefault="00BF4162" w:rsidP="00527419">
      <w:pPr>
        <w:pStyle w:val="FootnoteText"/>
      </w:pPr>
    </w:p>
  </w:footnote>
  <w:footnote w:id="199">
    <w:p w14:paraId="2F112F58" w14:textId="77777777" w:rsidR="00BF4162" w:rsidRPr="005067D6" w:rsidRDefault="00BF4162" w:rsidP="00527419">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BF4162" w:rsidRPr="000E0E68" w:rsidRDefault="00BF4162" w:rsidP="00527419">
      <w:pPr>
        <w:pStyle w:val="FootnoteText"/>
      </w:pPr>
    </w:p>
  </w:footnote>
  <w:footnote w:id="200">
    <w:p w14:paraId="03B55F11" w14:textId="77777777" w:rsidR="00BF4162" w:rsidRDefault="00BF4162" w:rsidP="00527419">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BF4162" w:rsidRPr="000E0E68" w:rsidRDefault="00BF4162" w:rsidP="00527419">
      <w:pPr>
        <w:pStyle w:val="FootnoteText"/>
      </w:pPr>
    </w:p>
  </w:footnote>
  <w:footnote w:id="201">
    <w:p w14:paraId="66EA3770" w14:textId="77777777" w:rsidR="00BF4162" w:rsidRDefault="00BF4162" w:rsidP="00527419">
      <w:pPr>
        <w:pStyle w:val="FootnoteText"/>
      </w:pPr>
      <w:r w:rsidRPr="00DD2975">
        <w:rPr>
          <w:rStyle w:val="FootnoteReference"/>
        </w:rPr>
        <w:footnoteRef/>
      </w:r>
      <w:r w:rsidRPr="00DD2975">
        <w:t xml:space="preserve"> See https://www.moma.org/calendar/exhibitions/1884 under press release, pg. 1.</w:t>
      </w:r>
    </w:p>
    <w:p w14:paraId="425DB641" w14:textId="77777777" w:rsidR="00BF4162" w:rsidRPr="000E0E68" w:rsidRDefault="00BF4162" w:rsidP="00527419">
      <w:pPr>
        <w:pStyle w:val="FootnoteText"/>
      </w:pPr>
    </w:p>
  </w:footnote>
  <w:footnote w:id="202">
    <w:p w14:paraId="2025AB0A" w14:textId="77777777" w:rsidR="00BF4162" w:rsidRDefault="00BF4162" w:rsidP="00527419">
      <w:pPr>
        <w:pStyle w:val="FootnoteText"/>
      </w:pPr>
      <w:r w:rsidRPr="000E0E68">
        <w:rPr>
          <w:rStyle w:val="FootnoteReference"/>
        </w:rPr>
        <w:footnoteRef/>
      </w:r>
      <w:r w:rsidRPr="000E0E68">
        <w:t xml:space="preserve"> Chabet interview, Ortigas, 2008, transcript pg. 19. </w:t>
      </w:r>
    </w:p>
    <w:p w14:paraId="601F66CA" w14:textId="77777777" w:rsidR="00BF4162" w:rsidRPr="000E0E68" w:rsidRDefault="00BF4162" w:rsidP="00527419">
      <w:pPr>
        <w:pStyle w:val="FootnoteText"/>
      </w:pPr>
    </w:p>
  </w:footnote>
  <w:footnote w:id="203">
    <w:p w14:paraId="2FB72A27" w14:textId="77777777" w:rsidR="00BF4162" w:rsidRDefault="00BF4162" w:rsidP="00527419">
      <w:pPr>
        <w:pStyle w:val="FootnoteText"/>
      </w:pPr>
      <w:r w:rsidRPr="000E0E68">
        <w:rPr>
          <w:rStyle w:val="FootnoteReference"/>
        </w:rPr>
        <w:footnoteRef/>
      </w:r>
      <w:r w:rsidRPr="000E0E68">
        <w:t xml:space="preserve"> Chabet interview, Ortigas, 2008, transcript pg. 19.</w:t>
      </w:r>
    </w:p>
    <w:p w14:paraId="20D8DAAF" w14:textId="77777777" w:rsidR="00BF4162" w:rsidRPr="00D9760A" w:rsidRDefault="00BF4162" w:rsidP="00527419">
      <w:pPr>
        <w:pStyle w:val="FootnoteText"/>
      </w:pPr>
    </w:p>
  </w:footnote>
  <w:footnote w:id="204">
    <w:p w14:paraId="3A4A2E1C" w14:textId="77777777" w:rsidR="00BF4162" w:rsidRDefault="00BF4162" w:rsidP="00527419">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BF4162" w:rsidRPr="007A5D9A" w:rsidRDefault="00BF4162" w:rsidP="00527419">
      <w:pPr>
        <w:pStyle w:val="FootnoteText"/>
      </w:pPr>
    </w:p>
  </w:footnote>
  <w:footnote w:id="205">
    <w:p w14:paraId="53EFAB1A" w14:textId="77777777" w:rsidR="00BF4162" w:rsidRPr="00B62405" w:rsidRDefault="00BF4162" w:rsidP="00527419">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BF4162" w:rsidRPr="00B62405" w:rsidRDefault="00BF4162" w:rsidP="00527419">
      <w:pPr>
        <w:pStyle w:val="FootnoteText"/>
        <w:rPr>
          <w:color w:val="4472C4" w:themeColor="accent1"/>
          <w:lang w:eastAsia="zh-TW"/>
        </w:rPr>
      </w:pPr>
    </w:p>
  </w:footnote>
  <w:footnote w:id="206">
    <w:p w14:paraId="5DBEFC7A" w14:textId="77777777" w:rsidR="00BF4162" w:rsidRDefault="00BF4162" w:rsidP="00527419">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BF4162" w:rsidRPr="00C66C51" w:rsidRDefault="00BF4162" w:rsidP="00527419">
      <w:pPr>
        <w:pStyle w:val="FootnoteText"/>
      </w:pPr>
    </w:p>
  </w:footnote>
  <w:footnote w:id="207">
    <w:p w14:paraId="37567F90" w14:textId="77777777" w:rsidR="00BF4162" w:rsidRDefault="00BF4162" w:rsidP="00527419">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BF4162" w:rsidRPr="00B55C54" w:rsidRDefault="00BF4162" w:rsidP="00527419">
      <w:pPr>
        <w:pStyle w:val="FootnoteText"/>
      </w:pPr>
    </w:p>
  </w:footnote>
  <w:footnote w:id="208">
    <w:p w14:paraId="2050C7F8" w14:textId="77777777" w:rsidR="00BF4162" w:rsidRDefault="00BF4162" w:rsidP="00527419">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BF4162" w:rsidRPr="00D313D7" w:rsidRDefault="00BF4162" w:rsidP="00527419">
      <w:pPr>
        <w:pStyle w:val="FootnoteText"/>
      </w:pPr>
    </w:p>
  </w:footnote>
  <w:footnote w:id="209">
    <w:p w14:paraId="60FD3CD6" w14:textId="77777777" w:rsidR="00BF4162" w:rsidRPr="00D313D7" w:rsidRDefault="00BF4162" w:rsidP="00527419">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BF4162" w:rsidRPr="005A1D7F" w:rsidRDefault="00BF4162" w:rsidP="00527419">
      <w:pPr>
        <w:pStyle w:val="FootnoteText"/>
      </w:pPr>
    </w:p>
  </w:footnote>
  <w:footnote w:id="210">
    <w:p w14:paraId="0676754B" w14:textId="77777777" w:rsidR="00BF4162" w:rsidRDefault="00BF4162" w:rsidP="00527419">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BF4162" w:rsidRPr="005A1D7F" w:rsidRDefault="00BF4162" w:rsidP="00527419">
      <w:pPr>
        <w:pStyle w:val="FootnoteText"/>
      </w:pPr>
    </w:p>
  </w:footnote>
  <w:footnote w:id="211">
    <w:p w14:paraId="5555FB6D" w14:textId="77777777" w:rsidR="00BF4162" w:rsidRDefault="00BF4162" w:rsidP="00527419">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Chabet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BF4162" w:rsidRPr="00DA69A4" w:rsidRDefault="00BF4162" w:rsidP="00527419">
      <w:pPr>
        <w:pStyle w:val="FootnoteText"/>
      </w:pPr>
    </w:p>
  </w:footnote>
  <w:footnote w:id="212">
    <w:p w14:paraId="0B8DE8D3" w14:textId="77777777" w:rsidR="00BF4162" w:rsidRPr="007830CC" w:rsidRDefault="00BF4162" w:rsidP="00527419">
      <w:pPr>
        <w:pStyle w:val="FootnoteText"/>
      </w:pPr>
      <w:r w:rsidRPr="007830CC">
        <w:rPr>
          <w:rStyle w:val="FootnoteReference"/>
        </w:rPr>
        <w:footnoteRef/>
      </w:r>
      <w:r w:rsidRPr="007830CC">
        <w:t xml:space="preserve"> Jonathan </w:t>
      </w:r>
      <w:proofErr w:type="spellStart"/>
      <w:r w:rsidRPr="007830CC">
        <w:t>Beller</w:t>
      </w:r>
      <w:proofErr w:type="spellEnd"/>
      <w:r w:rsidRPr="007830CC">
        <w:t xml:space="preserve">,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BF4162" w:rsidRPr="001C732C" w:rsidRDefault="00BF4162" w:rsidP="00527419">
      <w:pPr>
        <w:pStyle w:val="FootnoteText"/>
      </w:pPr>
    </w:p>
  </w:footnote>
  <w:footnote w:id="213">
    <w:p w14:paraId="7F8E98B0" w14:textId="77777777" w:rsidR="00BF4162" w:rsidRPr="007830CC" w:rsidRDefault="00BF4162" w:rsidP="00527419">
      <w:pPr>
        <w:pStyle w:val="FootnoteText"/>
      </w:pPr>
      <w:r w:rsidRPr="007830CC">
        <w:rPr>
          <w:rStyle w:val="FootnoteReference"/>
        </w:rPr>
        <w:footnoteRef/>
      </w:r>
      <w:r w:rsidRPr="007830CC">
        <w:t xml:space="preserve"> </w:t>
      </w:r>
      <w:proofErr w:type="spellStart"/>
      <w:r w:rsidRPr="007830CC">
        <w:t>Beller</w:t>
      </w:r>
      <w:proofErr w:type="spellEnd"/>
      <w:r w:rsidRPr="007830CC">
        <w:t xml:space="preserve">, “From Social Realism,” 29. </w:t>
      </w:r>
    </w:p>
    <w:p w14:paraId="1C84954C" w14:textId="77777777" w:rsidR="00BF4162" w:rsidRPr="007830CC" w:rsidRDefault="00BF4162" w:rsidP="00527419">
      <w:pPr>
        <w:pStyle w:val="FootnoteText"/>
      </w:pPr>
    </w:p>
  </w:footnote>
  <w:footnote w:id="214">
    <w:p w14:paraId="256033BE" w14:textId="77777777" w:rsidR="00BF4162" w:rsidRPr="007830CC" w:rsidRDefault="00BF4162" w:rsidP="00527419">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BF4162" w:rsidRPr="0027759F" w:rsidRDefault="00BF4162" w:rsidP="00527419">
      <w:pPr>
        <w:pStyle w:val="FootnoteText"/>
        <w:rPr>
          <w:sz w:val="22"/>
          <w:szCs w:val="22"/>
        </w:rPr>
      </w:pPr>
    </w:p>
  </w:footnote>
  <w:footnote w:id="215">
    <w:p w14:paraId="023ED67E" w14:textId="77777777" w:rsidR="00BF4162" w:rsidRDefault="00BF4162" w:rsidP="00527419">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BF4162" w:rsidRPr="001F5DEC" w:rsidRDefault="00BF4162" w:rsidP="00527419">
      <w:pPr>
        <w:pStyle w:val="FootnoteText"/>
      </w:pPr>
    </w:p>
  </w:footnote>
  <w:footnote w:id="216">
    <w:p w14:paraId="77C50720" w14:textId="77777777" w:rsidR="00BF4162" w:rsidRDefault="00BF4162" w:rsidP="00527419">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BF4162" w:rsidRPr="001F5DEC" w:rsidRDefault="00BF4162" w:rsidP="00527419">
      <w:pPr>
        <w:pStyle w:val="FootnoteText"/>
      </w:pPr>
    </w:p>
  </w:footnote>
  <w:footnote w:id="217">
    <w:p w14:paraId="4F43A1EF" w14:textId="77777777" w:rsidR="00BF4162" w:rsidRDefault="00BF4162" w:rsidP="00527419">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BF4162" w:rsidRPr="0094158C" w:rsidRDefault="00BF4162" w:rsidP="00527419">
      <w:pPr>
        <w:pStyle w:val="FootnoteText"/>
      </w:pPr>
    </w:p>
  </w:footnote>
  <w:footnote w:id="218">
    <w:p w14:paraId="0064FB25" w14:textId="77777777" w:rsidR="00BF4162" w:rsidRDefault="00BF4162" w:rsidP="00527419">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BF4162" w:rsidRPr="002C6D04" w:rsidRDefault="00BF4162" w:rsidP="00527419">
      <w:pPr>
        <w:pStyle w:val="FootnoteText"/>
      </w:pPr>
    </w:p>
  </w:footnote>
  <w:footnote w:id="219">
    <w:p w14:paraId="4979CC93" w14:textId="77777777" w:rsidR="00BF4162" w:rsidRDefault="00BF4162" w:rsidP="00527419">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BF4162" w:rsidRPr="006B4718" w:rsidRDefault="00BF4162" w:rsidP="00527419">
      <w:pPr>
        <w:pStyle w:val="FootnoteText"/>
      </w:pPr>
    </w:p>
  </w:footnote>
  <w:footnote w:id="220">
    <w:p w14:paraId="7772E204" w14:textId="77777777" w:rsidR="00BF4162" w:rsidRPr="006B4718" w:rsidRDefault="00BF4162" w:rsidP="00527419">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BF4162" w:rsidRPr="006B4718" w:rsidRDefault="00BF4162" w:rsidP="00527419">
      <w:pPr>
        <w:pStyle w:val="FootnoteText"/>
      </w:pPr>
    </w:p>
  </w:footnote>
  <w:footnote w:id="221">
    <w:p w14:paraId="2A86D50A" w14:textId="77777777" w:rsidR="00BF4162" w:rsidRDefault="00BF4162" w:rsidP="00527419">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BF4162" w:rsidRDefault="00BF4162" w:rsidP="00527419">
      <w:pPr>
        <w:pStyle w:val="FootnoteText"/>
      </w:pPr>
    </w:p>
  </w:footnote>
  <w:footnote w:id="222">
    <w:p w14:paraId="69C66FD8" w14:textId="77777777" w:rsidR="00BF4162" w:rsidRDefault="00BF4162" w:rsidP="00527419">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BF4162" w:rsidRPr="002C6D04" w:rsidRDefault="00BF4162" w:rsidP="00527419">
      <w:pPr>
        <w:pStyle w:val="FootnoteText"/>
      </w:pPr>
    </w:p>
  </w:footnote>
  <w:footnote w:id="223">
    <w:p w14:paraId="1150A7F3" w14:textId="77777777" w:rsidR="00BF4162" w:rsidRDefault="00BF4162" w:rsidP="00527419">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BF4162" w:rsidRPr="002C6D04" w:rsidRDefault="00BF4162" w:rsidP="00527419">
      <w:pPr>
        <w:pStyle w:val="FootnoteText"/>
      </w:pPr>
    </w:p>
  </w:footnote>
  <w:footnote w:id="224">
    <w:p w14:paraId="0246AD4A" w14:textId="77777777" w:rsidR="00BF4162" w:rsidRDefault="00BF4162" w:rsidP="00527419">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BF4162" w:rsidRPr="006C050B" w:rsidRDefault="00BF4162" w:rsidP="00527419">
      <w:pPr>
        <w:pStyle w:val="FootnoteText"/>
      </w:pPr>
    </w:p>
  </w:footnote>
  <w:footnote w:id="225">
    <w:p w14:paraId="0633C39E" w14:textId="77777777" w:rsidR="00BF4162" w:rsidRDefault="00BF4162" w:rsidP="00527419">
      <w:pPr>
        <w:pStyle w:val="FootnoteText"/>
      </w:pPr>
      <w:r w:rsidRPr="006C050B">
        <w:rPr>
          <w:rStyle w:val="FootnoteReference"/>
        </w:rPr>
        <w:footnoteRef/>
      </w:r>
      <w:r w:rsidRPr="006C050B">
        <w:t xml:space="preserve"> </w:t>
      </w:r>
      <w:r>
        <w:t xml:space="preserve">Reyes, “Manuel Duldulao,” 129. </w:t>
      </w:r>
    </w:p>
    <w:p w14:paraId="0AE426F2" w14:textId="77777777" w:rsidR="00BF4162" w:rsidRPr="006C050B" w:rsidRDefault="00BF4162" w:rsidP="00527419">
      <w:pPr>
        <w:pStyle w:val="FootnoteText"/>
      </w:pPr>
    </w:p>
  </w:footnote>
  <w:footnote w:id="226">
    <w:p w14:paraId="6DB6BB46" w14:textId="77777777" w:rsidR="00BF4162" w:rsidRDefault="00BF4162" w:rsidP="00527419">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BF4162" w:rsidRPr="006C050B" w:rsidRDefault="00BF4162" w:rsidP="00527419">
      <w:pPr>
        <w:pStyle w:val="FootnoteText"/>
      </w:pPr>
    </w:p>
  </w:footnote>
  <w:footnote w:id="227">
    <w:p w14:paraId="7C8A8539" w14:textId="77777777" w:rsidR="00BF4162" w:rsidRDefault="00BF4162" w:rsidP="00527419">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BF4162" w:rsidRPr="006C050B" w:rsidRDefault="00BF4162" w:rsidP="00527419">
      <w:pPr>
        <w:pStyle w:val="FootnoteText"/>
      </w:pPr>
    </w:p>
  </w:footnote>
  <w:footnote w:id="228">
    <w:p w14:paraId="69EB8890" w14:textId="77777777" w:rsidR="00BF4162" w:rsidRDefault="00BF4162" w:rsidP="00527419">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BF4162" w:rsidRPr="00D20AA4" w:rsidRDefault="00BF4162" w:rsidP="00527419">
      <w:pPr>
        <w:pStyle w:val="FootnoteText"/>
      </w:pPr>
      <w:r>
        <w:t xml:space="preserve">  </w:t>
      </w:r>
    </w:p>
  </w:footnote>
  <w:footnote w:id="229">
    <w:p w14:paraId="1B3DE550" w14:textId="77777777" w:rsidR="00BF4162" w:rsidRPr="0043159B" w:rsidRDefault="00BF4162" w:rsidP="00527419">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30">
    <w:p w14:paraId="3092ED4E" w14:textId="77777777" w:rsidR="00BF4162" w:rsidRDefault="00BF4162" w:rsidP="00527419">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BF4162" w:rsidRPr="00F40D77" w:rsidRDefault="00BF4162" w:rsidP="00527419">
      <w:pPr>
        <w:pStyle w:val="FootnoteText"/>
      </w:pPr>
    </w:p>
  </w:footnote>
  <w:footnote w:id="231">
    <w:p w14:paraId="02CF7510" w14:textId="77777777" w:rsidR="00BF4162" w:rsidRDefault="00BF4162" w:rsidP="00527419">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BF4162" w:rsidRPr="00FB6E47" w:rsidRDefault="00BF4162" w:rsidP="00527419">
      <w:pPr>
        <w:pStyle w:val="FootnoteText"/>
        <w:rPr>
          <w:i/>
        </w:rPr>
      </w:pPr>
    </w:p>
  </w:footnote>
  <w:footnote w:id="232">
    <w:p w14:paraId="57E10B4C" w14:textId="77777777" w:rsidR="00BF4162" w:rsidRPr="001E4D65" w:rsidRDefault="00BF4162" w:rsidP="00527419">
      <w:pPr>
        <w:pStyle w:val="FootnoteText"/>
      </w:pPr>
      <w:r w:rsidRPr="00F40D77">
        <w:rPr>
          <w:rStyle w:val="FootnoteReference"/>
        </w:rPr>
        <w:footnoteRef/>
      </w:r>
      <w:r>
        <w:t xml:space="preserve"> During Chabet’s 2008 interview in Ortigas, Chabet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w:t>
      </w:r>
      <w:proofErr w:type="spellStart"/>
      <w:r>
        <w:t>Rodchenko</w:t>
      </w:r>
      <w:proofErr w:type="spellEnd"/>
      <w:r>
        <w:t xml:space="preserve">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w:t>
      </w:r>
      <w:proofErr w:type="spellStart"/>
      <w:r>
        <w:t>Tatlin</w:t>
      </w:r>
      <w:proofErr w:type="spellEnd"/>
      <w:r>
        <w:t xml:space="preserve"> and other Russian Constructivists, so he did incorporate Russian constructivism in his artworks later. </w:t>
      </w:r>
    </w:p>
  </w:footnote>
  <w:footnote w:id="233">
    <w:p w14:paraId="6F7B3926" w14:textId="77777777" w:rsidR="00BF4162" w:rsidRDefault="00BF4162" w:rsidP="00527419">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BF4162" w:rsidRPr="001E29AC" w:rsidRDefault="00BF4162" w:rsidP="00527419">
      <w:pPr>
        <w:pStyle w:val="FootnoteText"/>
      </w:pPr>
    </w:p>
  </w:footnote>
  <w:footnote w:id="234">
    <w:p w14:paraId="3DEAB721" w14:textId="77777777" w:rsidR="00BF4162" w:rsidRDefault="00BF4162" w:rsidP="00527419">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BF4162" w:rsidRPr="00FC6B0F" w:rsidRDefault="00BF4162" w:rsidP="00527419">
      <w:pPr>
        <w:pStyle w:val="FootnoteText"/>
      </w:pPr>
    </w:p>
  </w:footnote>
  <w:footnote w:id="235">
    <w:p w14:paraId="020ABD22" w14:textId="77777777" w:rsidR="00BF4162" w:rsidRDefault="00BF4162" w:rsidP="00527419">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BF4162" w:rsidRPr="00FC6B0F" w:rsidRDefault="00BF4162" w:rsidP="00527419">
      <w:pPr>
        <w:pStyle w:val="FootnoteText"/>
      </w:pPr>
    </w:p>
  </w:footnote>
  <w:footnote w:id="236">
    <w:p w14:paraId="216BE74B" w14:textId="1E9F34DD" w:rsidR="00BF4162" w:rsidRDefault="00BF4162" w:rsidP="00527419">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BF4162" w:rsidRPr="00FD5281" w:rsidRDefault="00BF4162" w:rsidP="00527419">
      <w:pPr>
        <w:pStyle w:val="FootnoteText"/>
      </w:pPr>
    </w:p>
  </w:footnote>
  <w:footnote w:id="237">
    <w:p w14:paraId="4394EE01" w14:textId="77777777" w:rsidR="00BF4162" w:rsidRPr="001B1625" w:rsidRDefault="00BF4162" w:rsidP="00527419">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BF4162" w:rsidRPr="001B1625" w:rsidRDefault="00BF4162" w:rsidP="00527419">
      <w:pPr>
        <w:pStyle w:val="FootnoteText"/>
      </w:pPr>
    </w:p>
  </w:footnote>
  <w:footnote w:id="238">
    <w:p w14:paraId="73109372" w14:textId="77777777" w:rsidR="00BF4162" w:rsidRPr="001B1625" w:rsidRDefault="00BF4162" w:rsidP="00527419">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BF4162" w:rsidRPr="001B1625" w:rsidRDefault="00BF4162" w:rsidP="00527419">
      <w:pPr>
        <w:pStyle w:val="FootnoteText"/>
      </w:pPr>
    </w:p>
  </w:footnote>
  <w:footnote w:id="239">
    <w:p w14:paraId="2E3065C5" w14:textId="77777777" w:rsidR="00BF4162" w:rsidRPr="00DE7835" w:rsidRDefault="00BF4162" w:rsidP="00527419">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BF4162" w:rsidRPr="001B1625" w:rsidRDefault="00BF4162" w:rsidP="00527419">
      <w:pPr>
        <w:pStyle w:val="FootnoteText"/>
      </w:pPr>
    </w:p>
  </w:footnote>
  <w:footnote w:id="240">
    <w:p w14:paraId="1AC6F301" w14:textId="77777777" w:rsidR="00BF4162" w:rsidRPr="001B1625" w:rsidRDefault="00BF4162" w:rsidP="00527419">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BF4162" w:rsidRPr="001B1625" w:rsidRDefault="00BF4162" w:rsidP="00527419">
      <w:pPr>
        <w:pStyle w:val="FootnoteText"/>
      </w:pPr>
    </w:p>
  </w:footnote>
  <w:footnote w:id="241">
    <w:p w14:paraId="0AE91272" w14:textId="77777777" w:rsidR="00BF4162" w:rsidRPr="00FE2E38" w:rsidRDefault="00BF4162" w:rsidP="00527419">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42">
    <w:p w14:paraId="2A755A02" w14:textId="77777777" w:rsidR="00BF4162" w:rsidRDefault="00BF4162" w:rsidP="00527419">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BF4162" w:rsidRPr="00FE2E38" w:rsidRDefault="00BF4162" w:rsidP="00527419">
      <w:pPr>
        <w:pStyle w:val="FootnoteText"/>
      </w:pPr>
    </w:p>
  </w:footnote>
  <w:footnote w:id="243">
    <w:p w14:paraId="02624182" w14:textId="77777777" w:rsidR="00BF4162" w:rsidRPr="00C434E6" w:rsidRDefault="00BF4162" w:rsidP="00527419">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BF4162" w:rsidRPr="008F5C25" w:rsidRDefault="00BF4162" w:rsidP="00527419">
      <w:pPr>
        <w:pStyle w:val="FootnoteText"/>
        <w:rPr>
          <w:color w:val="5B9BD5" w:themeColor="accent5"/>
        </w:rPr>
      </w:pPr>
    </w:p>
  </w:footnote>
  <w:footnote w:id="244">
    <w:p w14:paraId="22A6A2E6" w14:textId="77777777" w:rsidR="00BF4162" w:rsidRDefault="00BF4162" w:rsidP="00527419">
      <w:pPr>
        <w:pStyle w:val="FootnoteText"/>
      </w:pPr>
      <w:r w:rsidRPr="00FE2E38">
        <w:rPr>
          <w:rStyle w:val="FootnoteReference"/>
        </w:rPr>
        <w:footnoteRef/>
      </w:r>
      <w:r w:rsidRPr="008B5955">
        <w:t xml:space="preserve"> </w:t>
      </w:r>
      <w:r>
        <w:t>Reyes, “Solving the Riddle of Chabet’s Sphinx,” 3.</w:t>
      </w:r>
    </w:p>
    <w:p w14:paraId="6DC40D32" w14:textId="77777777" w:rsidR="00BF4162" w:rsidRPr="008B5955" w:rsidRDefault="00BF4162" w:rsidP="00527419">
      <w:pPr>
        <w:pStyle w:val="FootnoteText"/>
      </w:pPr>
    </w:p>
  </w:footnote>
  <w:footnote w:id="245">
    <w:p w14:paraId="153B277C" w14:textId="77777777" w:rsidR="00BF4162" w:rsidRDefault="00BF4162" w:rsidP="00527419">
      <w:pPr>
        <w:pStyle w:val="FootnoteText"/>
      </w:pPr>
      <w:r w:rsidRPr="00EB3AD0">
        <w:rPr>
          <w:rStyle w:val="FootnoteReference"/>
        </w:rPr>
        <w:footnoteRef/>
      </w:r>
      <w:r w:rsidRPr="00EB3AD0">
        <w:t xml:space="preserve"> </w:t>
      </w:r>
      <w:r>
        <w:t>Reyes, “Solving the Riddle of Chabet’s Sphinx,” 3.</w:t>
      </w:r>
    </w:p>
    <w:p w14:paraId="19667E51" w14:textId="77777777" w:rsidR="00BF4162" w:rsidRPr="00EB3AD0" w:rsidRDefault="00BF4162" w:rsidP="00527419">
      <w:pPr>
        <w:pStyle w:val="FootnoteText"/>
      </w:pPr>
    </w:p>
  </w:footnote>
  <w:footnote w:id="246">
    <w:p w14:paraId="0C089ABB" w14:textId="77777777" w:rsidR="00BF4162" w:rsidRDefault="00BF4162" w:rsidP="00527419">
      <w:pPr>
        <w:pStyle w:val="FootnoteText"/>
      </w:pPr>
      <w:r w:rsidRPr="00EB3AD0">
        <w:rPr>
          <w:rStyle w:val="FootnoteReference"/>
        </w:rPr>
        <w:footnoteRef/>
      </w:r>
      <w:r w:rsidRPr="00EB3AD0">
        <w:t xml:space="preserve"> </w:t>
      </w:r>
      <w:r>
        <w:t>Reyes, “Solving the Riddle of Chabet’s Sphinx,” 3.</w:t>
      </w:r>
    </w:p>
    <w:p w14:paraId="4124BF57" w14:textId="77777777" w:rsidR="00BF4162" w:rsidRPr="00EB3AD0" w:rsidRDefault="00BF4162" w:rsidP="00527419">
      <w:pPr>
        <w:pStyle w:val="FootnoteText"/>
      </w:pPr>
    </w:p>
  </w:footnote>
  <w:footnote w:id="247">
    <w:p w14:paraId="39CD4A6B" w14:textId="77777777" w:rsidR="00BF4162" w:rsidRDefault="00BF4162" w:rsidP="00527419">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BF4162" w:rsidRPr="00EB3AD0" w:rsidRDefault="00BF4162" w:rsidP="00527419">
      <w:pPr>
        <w:pStyle w:val="FootnoteText"/>
      </w:pPr>
    </w:p>
  </w:footnote>
  <w:footnote w:id="248">
    <w:p w14:paraId="62A4F296" w14:textId="77777777" w:rsidR="00BF4162" w:rsidRDefault="00BF4162"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BF4162" w:rsidRPr="00EB3AD0" w:rsidRDefault="00BF4162" w:rsidP="00527419">
      <w:pPr>
        <w:pStyle w:val="FootnoteText"/>
      </w:pPr>
      <w:r>
        <w:t xml:space="preserve"> </w:t>
      </w:r>
    </w:p>
  </w:footnote>
  <w:footnote w:id="249">
    <w:p w14:paraId="7ECF4652" w14:textId="77777777" w:rsidR="00BF4162" w:rsidRDefault="00BF4162"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BF4162" w:rsidRPr="00EB3AD0" w:rsidRDefault="00BF4162" w:rsidP="00527419">
      <w:pPr>
        <w:pStyle w:val="FootnoteText"/>
      </w:pPr>
    </w:p>
  </w:footnote>
  <w:footnote w:id="250">
    <w:p w14:paraId="06A151A5" w14:textId="77777777" w:rsidR="00BF4162" w:rsidRDefault="00BF4162" w:rsidP="00527419">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BF4162" w:rsidRPr="00EB3AD0" w:rsidRDefault="00BF4162" w:rsidP="00527419">
      <w:pPr>
        <w:pStyle w:val="FootnoteText"/>
      </w:pPr>
    </w:p>
  </w:footnote>
  <w:footnote w:id="251">
    <w:p w14:paraId="40BB1F2B" w14:textId="77777777" w:rsidR="00BF4162" w:rsidRDefault="00BF4162"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BF4162" w:rsidRPr="00EB3AD0" w:rsidRDefault="00BF4162" w:rsidP="00527419">
      <w:pPr>
        <w:pStyle w:val="FootnoteText"/>
      </w:pPr>
    </w:p>
  </w:footnote>
  <w:footnote w:id="252">
    <w:p w14:paraId="64F7BA3B" w14:textId="77777777" w:rsidR="00BF4162" w:rsidRDefault="00BF4162" w:rsidP="00527419">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BF4162" w:rsidRPr="00AF22C6" w:rsidRDefault="00BF4162" w:rsidP="00527419">
      <w:pPr>
        <w:pStyle w:val="FootnoteText"/>
      </w:pPr>
    </w:p>
  </w:footnote>
  <w:footnote w:id="253">
    <w:p w14:paraId="1EBABBF2" w14:textId="77777777" w:rsidR="00BF4162" w:rsidRDefault="00BF4162" w:rsidP="00527419">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BF4162" w:rsidRPr="00B80606" w:rsidRDefault="00BF4162" w:rsidP="00527419">
      <w:pPr>
        <w:pStyle w:val="FootnoteText"/>
      </w:pPr>
    </w:p>
  </w:footnote>
  <w:footnote w:id="254">
    <w:p w14:paraId="420D5E12" w14:textId="77777777" w:rsidR="00BF4162" w:rsidRDefault="00BF4162" w:rsidP="00527419">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BF4162" w:rsidRPr="00767FE9" w:rsidRDefault="00BF4162" w:rsidP="00527419">
      <w:pPr>
        <w:pStyle w:val="FootnoteText"/>
      </w:pPr>
    </w:p>
  </w:footnote>
  <w:footnote w:id="255">
    <w:p w14:paraId="19C4980E" w14:textId="77777777" w:rsidR="00BF4162" w:rsidRDefault="00BF4162" w:rsidP="00527419">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BF4162" w:rsidRPr="003579A1" w:rsidRDefault="00BF4162" w:rsidP="00527419">
      <w:pPr>
        <w:pStyle w:val="FootnoteText"/>
      </w:pPr>
    </w:p>
  </w:footnote>
  <w:footnote w:id="256">
    <w:p w14:paraId="68B7217C" w14:textId="77777777" w:rsidR="00BF4162" w:rsidRPr="00CD7FB9" w:rsidRDefault="00BF4162" w:rsidP="00527419">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BF4162" w:rsidRPr="00CD7FB9" w:rsidRDefault="00BF4162" w:rsidP="00527419">
      <w:pPr>
        <w:pStyle w:val="FootnoteText"/>
      </w:pPr>
    </w:p>
  </w:footnote>
  <w:footnote w:id="257">
    <w:p w14:paraId="2B55A6A7" w14:textId="77777777" w:rsidR="00BF4162" w:rsidRPr="00CD7FB9" w:rsidRDefault="00BF4162" w:rsidP="00527419">
      <w:pPr>
        <w:pStyle w:val="FootnoteText"/>
      </w:pPr>
      <w:r w:rsidRPr="00CD7FB9">
        <w:rPr>
          <w:rStyle w:val="FootnoteReference"/>
        </w:rPr>
        <w:footnoteRef/>
      </w:r>
      <w:r w:rsidRPr="00CD7FB9">
        <w:t xml:space="preserve"> Reyes, “Solving the Riddle of Chabet’s Sphinx,” 3. </w:t>
      </w:r>
    </w:p>
    <w:p w14:paraId="0FE72CDD" w14:textId="77777777" w:rsidR="00BF4162" w:rsidRPr="00036C30" w:rsidRDefault="00BF4162" w:rsidP="00527419">
      <w:pPr>
        <w:pStyle w:val="FootnoteText"/>
      </w:pPr>
    </w:p>
  </w:footnote>
  <w:footnote w:id="258">
    <w:p w14:paraId="32B0C5BF" w14:textId="77777777" w:rsidR="00BF4162" w:rsidRPr="00036C30" w:rsidRDefault="00BF4162" w:rsidP="00527419">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BF4162" w:rsidRPr="00036C30" w:rsidRDefault="00BF4162" w:rsidP="00527419">
      <w:pPr>
        <w:pStyle w:val="FootnoteText"/>
      </w:pPr>
    </w:p>
  </w:footnote>
  <w:footnote w:id="259">
    <w:p w14:paraId="669DCFAD" w14:textId="77777777" w:rsidR="00BF4162" w:rsidRPr="008B5955" w:rsidRDefault="00BF4162" w:rsidP="00527419">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60">
    <w:p w14:paraId="4F3512B6" w14:textId="77777777" w:rsidR="00BF4162" w:rsidRDefault="00BF4162" w:rsidP="00527419">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BF4162" w:rsidRPr="00B83269" w:rsidRDefault="00BF4162" w:rsidP="00527419">
      <w:pPr>
        <w:pStyle w:val="FootnoteText"/>
      </w:pPr>
    </w:p>
  </w:footnote>
  <w:footnote w:id="261">
    <w:p w14:paraId="3CF1AF8B" w14:textId="77777777" w:rsidR="00BF4162" w:rsidRDefault="00BF4162" w:rsidP="00527419">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BF4162" w:rsidRPr="00E32A95" w:rsidRDefault="00BF4162" w:rsidP="00527419">
      <w:pPr>
        <w:pStyle w:val="FootnoteText"/>
      </w:pPr>
    </w:p>
  </w:footnote>
  <w:footnote w:id="262">
    <w:p w14:paraId="4EE2F4A1" w14:textId="77777777" w:rsidR="00BF4162" w:rsidRPr="00E32A95" w:rsidRDefault="00BF4162" w:rsidP="00527419">
      <w:pPr>
        <w:pStyle w:val="FootnoteText"/>
      </w:pPr>
      <w:r w:rsidRPr="00E32A95">
        <w:rPr>
          <w:rStyle w:val="FootnoteReference"/>
        </w:rPr>
        <w:footnoteRef/>
      </w:r>
      <w:r w:rsidRPr="00E32A95">
        <w:t xml:space="preserve"> </w:t>
      </w:r>
      <w:r>
        <w:t>Albano, “Installations.”</w:t>
      </w:r>
    </w:p>
  </w:footnote>
  <w:footnote w:id="263">
    <w:p w14:paraId="73CFA7B1" w14:textId="77777777" w:rsidR="00BF4162" w:rsidRPr="00D07357" w:rsidRDefault="00BF4162" w:rsidP="00527419">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BF4162" w:rsidRPr="0096249B" w:rsidRDefault="00BF4162" w:rsidP="00527419">
      <w:pPr>
        <w:pStyle w:val="FootnoteText"/>
        <w:rPr>
          <w:color w:val="5B9BD5" w:themeColor="accent5"/>
        </w:rPr>
      </w:pPr>
    </w:p>
  </w:footnote>
  <w:footnote w:id="264">
    <w:p w14:paraId="28C9953D" w14:textId="77777777" w:rsidR="00BF4162" w:rsidRDefault="00BF4162" w:rsidP="00527419">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BF4162" w:rsidRPr="007B187B" w:rsidRDefault="00BF4162" w:rsidP="00527419">
      <w:pPr>
        <w:pStyle w:val="FootnoteText"/>
      </w:pPr>
    </w:p>
  </w:footnote>
  <w:footnote w:id="265">
    <w:p w14:paraId="34D7FEAE" w14:textId="77777777" w:rsidR="00BF4162" w:rsidRDefault="00BF4162"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BF4162" w:rsidRPr="00A3002A" w:rsidRDefault="00BF4162" w:rsidP="00527419">
      <w:pPr>
        <w:pStyle w:val="FootnoteText"/>
      </w:pPr>
    </w:p>
  </w:footnote>
  <w:footnote w:id="266">
    <w:p w14:paraId="31F3D422" w14:textId="77777777" w:rsidR="00BF4162" w:rsidRDefault="00BF4162" w:rsidP="00527419">
      <w:pPr>
        <w:pStyle w:val="FootnoteText"/>
      </w:pPr>
      <w:r w:rsidRPr="00A3002A">
        <w:rPr>
          <w:rStyle w:val="FootnoteReference"/>
        </w:rPr>
        <w:footnoteRef/>
      </w:r>
      <w:r w:rsidRPr="00A3002A">
        <w:t xml:space="preserve"> </w:t>
      </w:r>
      <w:r>
        <w:t>Krauss, “Grids,” 50.</w:t>
      </w:r>
    </w:p>
    <w:p w14:paraId="721DEF85" w14:textId="77777777" w:rsidR="00BF4162" w:rsidRPr="00EE72AC" w:rsidRDefault="00BF4162" w:rsidP="00527419">
      <w:pPr>
        <w:pStyle w:val="FootnoteText"/>
      </w:pPr>
    </w:p>
  </w:footnote>
  <w:footnote w:id="267">
    <w:p w14:paraId="017AB2FD" w14:textId="77777777" w:rsidR="00BF4162" w:rsidRDefault="00BF4162" w:rsidP="00527419">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BF4162" w:rsidRPr="00731B89" w:rsidRDefault="00BF4162" w:rsidP="00527419">
      <w:pPr>
        <w:pStyle w:val="FootnoteText"/>
      </w:pPr>
    </w:p>
  </w:footnote>
  <w:footnote w:id="268">
    <w:p w14:paraId="09F75063" w14:textId="77777777" w:rsidR="00BF4162" w:rsidRDefault="00BF4162" w:rsidP="00527419">
      <w:pPr>
        <w:pStyle w:val="FootnoteText"/>
      </w:pPr>
      <w:r w:rsidRPr="00520781">
        <w:rPr>
          <w:rStyle w:val="FootnoteReference"/>
        </w:rPr>
        <w:footnoteRef/>
      </w:r>
      <w:r w:rsidRPr="00520781">
        <w:t xml:space="preserve"> </w:t>
      </w:r>
      <w:r>
        <w:t>Lippard, “Eccentric Abstraction,” 102.</w:t>
      </w:r>
    </w:p>
    <w:p w14:paraId="6FD39937" w14:textId="77777777" w:rsidR="00BF4162" w:rsidRPr="00731B89" w:rsidRDefault="00BF4162" w:rsidP="00527419">
      <w:pPr>
        <w:pStyle w:val="FootnoteText"/>
      </w:pPr>
    </w:p>
  </w:footnote>
  <w:footnote w:id="269">
    <w:p w14:paraId="23A9B61D" w14:textId="77777777" w:rsidR="00BF4162" w:rsidRDefault="00BF4162"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BF4162" w:rsidRPr="00A3002A" w:rsidRDefault="00BF4162" w:rsidP="00527419">
      <w:pPr>
        <w:pStyle w:val="FootnoteText"/>
      </w:pPr>
    </w:p>
  </w:footnote>
  <w:footnote w:id="270">
    <w:p w14:paraId="0F707213" w14:textId="77777777" w:rsidR="00BF4162" w:rsidRDefault="00BF4162" w:rsidP="00527419">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BF4162" w:rsidRPr="0079290B" w:rsidRDefault="00BF4162" w:rsidP="00527419">
      <w:pPr>
        <w:pStyle w:val="FootnoteText"/>
      </w:pPr>
    </w:p>
  </w:footnote>
  <w:footnote w:id="271">
    <w:p w14:paraId="6ED78619" w14:textId="77777777" w:rsidR="00BF4162" w:rsidRDefault="00BF4162" w:rsidP="00527419">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BF4162" w:rsidRPr="0079290B" w:rsidRDefault="00BF4162" w:rsidP="00527419">
      <w:pPr>
        <w:pStyle w:val="FootnoteText"/>
      </w:pPr>
    </w:p>
  </w:footnote>
  <w:footnote w:id="272">
    <w:p w14:paraId="0B5CDEE4" w14:textId="77777777" w:rsidR="00BF4162" w:rsidRDefault="00BF4162"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BF4162" w:rsidRPr="0079290B" w:rsidRDefault="00BF4162" w:rsidP="00527419">
      <w:pPr>
        <w:pStyle w:val="FootnoteText"/>
      </w:pPr>
    </w:p>
  </w:footnote>
  <w:footnote w:id="273">
    <w:p w14:paraId="0EE90A3E" w14:textId="77777777" w:rsidR="00BF4162" w:rsidRDefault="00BF4162"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BF4162" w:rsidRDefault="00BF4162" w:rsidP="00527419">
      <w:pPr>
        <w:pStyle w:val="FootnoteText"/>
      </w:pPr>
    </w:p>
  </w:footnote>
  <w:footnote w:id="274">
    <w:p w14:paraId="6E524393" w14:textId="77777777" w:rsidR="00BF4162" w:rsidRDefault="00BF4162" w:rsidP="00527419">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BF4162" w:rsidRPr="00F1448B" w:rsidRDefault="00BF4162" w:rsidP="00527419">
      <w:pPr>
        <w:pStyle w:val="FootnoteText"/>
      </w:pPr>
    </w:p>
  </w:footnote>
  <w:footnote w:id="275">
    <w:p w14:paraId="7CD081D9" w14:textId="77777777" w:rsidR="00BF4162" w:rsidRPr="004E7E81" w:rsidRDefault="00BF4162" w:rsidP="00527419">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r w:rsidRPr="004E7E81">
        <w:rPr>
          <w:i/>
        </w:rPr>
        <w:t>Bakawan</w:t>
      </w:r>
      <w:r w:rsidRPr="004E7E81">
        <w:t>, Documentation of Exhibitions, Small Gallery (Jul-Dec 1974), Cultural Center of the Philippines Library and Archives.</w:t>
      </w:r>
    </w:p>
    <w:p w14:paraId="661261A8" w14:textId="77777777" w:rsidR="00BF4162" w:rsidRPr="004E7E81" w:rsidRDefault="00BF4162" w:rsidP="00527419">
      <w:pPr>
        <w:pStyle w:val="FootnoteText"/>
      </w:pPr>
    </w:p>
  </w:footnote>
  <w:footnote w:id="276">
    <w:p w14:paraId="6A3965BC" w14:textId="77777777" w:rsidR="00BF4162" w:rsidRDefault="00BF4162" w:rsidP="00527419">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BF4162" w:rsidRPr="004E7E81" w:rsidRDefault="00BF4162" w:rsidP="00527419">
      <w:pPr>
        <w:pStyle w:val="FootnoteText"/>
      </w:pPr>
    </w:p>
  </w:footnote>
  <w:footnote w:id="277">
    <w:p w14:paraId="369A708B" w14:textId="77777777" w:rsidR="00BF4162" w:rsidRDefault="00BF4162" w:rsidP="00527419">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BF4162" w:rsidRPr="009D09F9" w:rsidRDefault="00BF4162" w:rsidP="00527419">
      <w:pPr>
        <w:pStyle w:val="FootnoteText"/>
      </w:pPr>
    </w:p>
  </w:footnote>
  <w:footnote w:id="278">
    <w:p w14:paraId="6ABFB38A" w14:textId="77777777" w:rsidR="00BF4162" w:rsidRDefault="00BF4162" w:rsidP="00527419">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BF4162" w:rsidRPr="005C049B" w:rsidRDefault="00BF4162" w:rsidP="00527419">
      <w:pPr>
        <w:pStyle w:val="FootnoteText"/>
      </w:pPr>
    </w:p>
  </w:footnote>
  <w:footnote w:id="279">
    <w:p w14:paraId="5A0E1ED6" w14:textId="77777777" w:rsidR="00BF4162" w:rsidRDefault="00BF4162" w:rsidP="00527419">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BF4162" w:rsidRPr="004E7E81" w:rsidRDefault="00BF4162" w:rsidP="00527419">
      <w:pPr>
        <w:pStyle w:val="FootnoteText"/>
      </w:pPr>
    </w:p>
  </w:footnote>
  <w:footnote w:id="280">
    <w:p w14:paraId="2ADF584A" w14:textId="77777777" w:rsidR="00BF4162" w:rsidRDefault="00BF4162" w:rsidP="00527419">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BF4162" w:rsidRPr="004E7E81" w:rsidRDefault="00BF4162" w:rsidP="00527419">
      <w:pPr>
        <w:pStyle w:val="FootnoteText"/>
      </w:pPr>
    </w:p>
  </w:footnote>
  <w:footnote w:id="281">
    <w:p w14:paraId="359DF514" w14:textId="77777777" w:rsidR="00BF4162" w:rsidRPr="00B65628" w:rsidRDefault="00BF4162" w:rsidP="00527419">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BF4162" w:rsidRDefault="00BF4162" w:rsidP="00527419">
      <w:pPr>
        <w:pStyle w:val="FootnoteText"/>
      </w:pPr>
    </w:p>
  </w:footnote>
  <w:footnote w:id="282">
    <w:p w14:paraId="4ADDFBC4" w14:textId="77777777" w:rsidR="00BF4162" w:rsidRPr="00B65628" w:rsidRDefault="00BF4162" w:rsidP="00527419">
      <w:pPr>
        <w:pStyle w:val="FootnoteText"/>
      </w:pPr>
      <w:r w:rsidRPr="00B65628">
        <w:rPr>
          <w:rStyle w:val="FootnoteReference"/>
        </w:rPr>
        <w:footnoteRef/>
      </w:r>
      <w:r w:rsidRPr="00B65628">
        <w:t xml:space="preserve"> </w:t>
      </w:r>
      <w:r>
        <w:t>Albano, “Developmental Art of the Philippines,” 15.</w:t>
      </w:r>
    </w:p>
    <w:p w14:paraId="41106F76" w14:textId="77777777" w:rsidR="00BF4162" w:rsidRDefault="00BF4162" w:rsidP="00527419">
      <w:pPr>
        <w:pStyle w:val="FootnoteText"/>
      </w:pPr>
    </w:p>
  </w:footnote>
  <w:footnote w:id="283">
    <w:p w14:paraId="2E90D2DE" w14:textId="77777777" w:rsidR="00BF4162" w:rsidRPr="00B65628" w:rsidRDefault="00BF4162" w:rsidP="00527419">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BF4162" w:rsidRDefault="00BF4162" w:rsidP="00527419">
      <w:pPr>
        <w:pStyle w:val="FootnoteText"/>
      </w:pPr>
    </w:p>
  </w:footnote>
  <w:footnote w:id="284">
    <w:p w14:paraId="785BDFE3" w14:textId="77777777" w:rsidR="00BF4162" w:rsidRDefault="00BF4162" w:rsidP="00527419">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BF4162" w:rsidRPr="00FE38F3" w:rsidRDefault="00BF4162" w:rsidP="00527419">
      <w:pPr>
        <w:pStyle w:val="FootnoteText"/>
      </w:pPr>
    </w:p>
  </w:footnote>
  <w:footnote w:id="285">
    <w:p w14:paraId="27FA3B14" w14:textId="77777777" w:rsidR="00BF4162" w:rsidRPr="00EC532F" w:rsidRDefault="00BF4162" w:rsidP="00527419">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286">
    <w:p w14:paraId="45B9306D" w14:textId="77777777" w:rsidR="00BF4162" w:rsidRPr="00B00C70" w:rsidRDefault="00BF4162" w:rsidP="00527419">
      <w:pPr>
        <w:pStyle w:val="FootnoteText"/>
      </w:pPr>
      <w:r w:rsidRPr="00B00C70">
        <w:rPr>
          <w:rStyle w:val="FootnoteReference"/>
        </w:rPr>
        <w:footnoteRef/>
      </w:r>
      <w:r w:rsidRPr="00B00C70">
        <w:t xml:space="preserve"> Ringo Bunoan, “Seeing and Unseeing: The Works of Roberto Chabet,” 63. </w:t>
      </w:r>
    </w:p>
    <w:p w14:paraId="6C83AE58" w14:textId="77777777" w:rsidR="00BF4162" w:rsidRPr="00B00C70" w:rsidRDefault="00BF4162" w:rsidP="00527419">
      <w:pPr>
        <w:pStyle w:val="FootnoteText"/>
      </w:pPr>
    </w:p>
  </w:footnote>
  <w:footnote w:id="287">
    <w:p w14:paraId="12C463A0" w14:textId="77777777" w:rsidR="00BF4162" w:rsidRPr="00EC532F" w:rsidRDefault="00BF4162" w:rsidP="00527419">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BF4162" w:rsidRPr="00EC532F" w:rsidRDefault="00BF4162" w:rsidP="00527419">
      <w:pPr>
        <w:pStyle w:val="FootnoteText"/>
      </w:pPr>
    </w:p>
  </w:footnote>
  <w:footnote w:id="288">
    <w:p w14:paraId="02F41103" w14:textId="77777777" w:rsidR="00BF4162" w:rsidRPr="00EC532F" w:rsidRDefault="00BF4162" w:rsidP="00527419">
      <w:pPr>
        <w:pStyle w:val="FootnoteText"/>
      </w:pPr>
      <w:r w:rsidRPr="00EC532F">
        <w:rPr>
          <w:rStyle w:val="FootnoteReference"/>
        </w:rPr>
        <w:footnoteRef/>
      </w:r>
      <w:r w:rsidRPr="00EC532F">
        <w:t xml:space="preserve"> Herrera, “Preserving Memory and the Ephemeral,” 381. </w:t>
      </w:r>
    </w:p>
    <w:p w14:paraId="683D5D74" w14:textId="77777777" w:rsidR="00BF4162" w:rsidRPr="00EC532F" w:rsidRDefault="00BF4162" w:rsidP="00527419">
      <w:pPr>
        <w:pStyle w:val="FootnoteText"/>
      </w:pPr>
    </w:p>
  </w:footnote>
  <w:footnote w:id="289">
    <w:p w14:paraId="15372248" w14:textId="77777777" w:rsidR="00BF4162" w:rsidRPr="00EC532F" w:rsidRDefault="00BF4162" w:rsidP="00527419">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BF4162" w:rsidRPr="00EC532F" w:rsidRDefault="00BF4162" w:rsidP="00527419">
      <w:pPr>
        <w:pStyle w:val="FootnoteText"/>
      </w:pPr>
      <w:r w:rsidRPr="00EC532F">
        <w:t xml:space="preserve"> </w:t>
      </w:r>
    </w:p>
  </w:footnote>
  <w:footnote w:id="290">
    <w:p w14:paraId="2BF7F87F" w14:textId="77777777" w:rsidR="00BF4162" w:rsidRPr="00EC532F" w:rsidRDefault="00BF4162" w:rsidP="00527419">
      <w:pPr>
        <w:pStyle w:val="FootnoteText"/>
      </w:pPr>
      <w:r w:rsidRPr="00EC532F">
        <w:rPr>
          <w:rStyle w:val="FootnoteReference"/>
        </w:rPr>
        <w:footnoteRef/>
      </w:r>
      <w:r w:rsidRPr="00EC532F">
        <w:t xml:space="preserve"> Enriquez, “Fine Arts’ Nutty Professor.” </w:t>
      </w:r>
    </w:p>
  </w:footnote>
  <w:footnote w:id="291">
    <w:p w14:paraId="04CF491E" w14:textId="77777777" w:rsidR="00BF4162" w:rsidRDefault="00BF4162" w:rsidP="00527419">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BF4162" w:rsidRPr="000D40AA" w:rsidRDefault="00BF4162" w:rsidP="00527419">
      <w:pPr>
        <w:pStyle w:val="FootnoteText"/>
      </w:pPr>
    </w:p>
  </w:footnote>
  <w:footnote w:id="292">
    <w:p w14:paraId="43C4F70C" w14:textId="77777777" w:rsidR="00BF4162" w:rsidRPr="000D40AA" w:rsidRDefault="00BF4162" w:rsidP="00527419">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BF4162" w:rsidRPr="000D40AA" w:rsidRDefault="00BF4162" w:rsidP="00527419">
      <w:pPr>
        <w:pStyle w:val="FootnoteText"/>
      </w:pPr>
    </w:p>
  </w:footnote>
  <w:footnote w:id="293">
    <w:p w14:paraId="064DA4B8" w14:textId="77777777" w:rsidR="00BF4162" w:rsidRPr="000D40AA" w:rsidRDefault="00BF4162" w:rsidP="00527419">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BF4162" w:rsidRPr="000D40AA" w:rsidRDefault="00BF4162" w:rsidP="00527419">
      <w:pPr>
        <w:pStyle w:val="FootnoteText"/>
      </w:pPr>
    </w:p>
  </w:footnote>
  <w:footnote w:id="294">
    <w:p w14:paraId="13EED00D" w14:textId="77777777" w:rsidR="00BF4162" w:rsidRPr="000D40AA" w:rsidRDefault="00BF4162" w:rsidP="00527419">
      <w:pPr>
        <w:pStyle w:val="FootnoteText"/>
      </w:pPr>
      <w:r w:rsidRPr="000D40AA">
        <w:rPr>
          <w:rStyle w:val="FootnoteReference"/>
        </w:rPr>
        <w:footnoteRef/>
      </w:r>
      <w:r w:rsidRPr="000D40AA">
        <w:t xml:space="preserve"> Joy Dayrit Journals, November 16, 1969. Ateneo Library of Women’s Writings (ALIWW), Envelope 1.1.  </w:t>
      </w:r>
    </w:p>
  </w:footnote>
  <w:footnote w:id="295">
    <w:p w14:paraId="4BB03B98" w14:textId="77777777" w:rsidR="00BF4162" w:rsidRPr="007E0564" w:rsidRDefault="00BF4162" w:rsidP="00527419">
      <w:pPr>
        <w:pStyle w:val="FootnoteText"/>
      </w:pPr>
      <w:r w:rsidRPr="007E0564">
        <w:rPr>
          <w:rStyle w:val="FootnoteReference"/>
        </w:rPr>
        <w:footnoteRef/>
      </w:r>
      <w:r w:rsidRPr="007E0564">
        <w:t xml:space="preserve"> Chabet, interview, Ortigas, 2008, transcript pg. 22.</w:t>
      </w:r>
    </w:p>
    <w:p w14:paraId="42EB0AE3" w14:textId="77777777" w:rsidR="00BF4162" w:rsidRPr="007E0564" w:rsidRDefault="00BF4162" w:rsidP="00527419">
      <w:pPr>
        <w:pStyle w:val="FootnoteText"/>
      </w:pPr>
    </w:p>
  </w:footnote>
  <w:footnote w:id="296">
    <w:p w14:paraId="4E0D8A0B" w14:textId="77777777" w:rsidR="00BF4162" w:rsidRPr="007E0564" w:rsidRDefault="00BF4162" w:rsidP="00527419">
      <w:pPr>
        <w:pStyle w:val="FootnoteText"/>
      </w:pPr>
      <w:r w:rsidRPr="007E0564">
        <w:rPr>
          <w:rStyle w:val="FootnoteReference"/>
        </w:rPr>
        <w:footnoteRef/>
      </w:r>
      <w:r w:rsidRPr="007E0564">
        <w:t xml:space="preserve"> Chabet, interview, Ortigas, 2008, transcript pg. 22.</w:t>
      </w:r>
    </w:p>
    <w:p w14:paraId="7875B131" w14:textId="77777777" w:rsidR="00BF4162" w:rsidRPr="007E0564" w:rsidRDefault="00BF4162" w:rsidP="00527419">
      <w:pPr>
        <w:pStyle w:val="FootnoteText"/>
      </w:pPr>
    </w:p>
  </w:footnote>
  <w:footnote w:id="297">
    <w:p w14:paraId="561BA5E7" w14:textId="77777777" w:rsidR="00BF4162" w:rsidRPr="007E0564" w:rsidRDefault="00BF4162" w:rsidP="00527419">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BF4162" w:rsidRPr="007E0564" w:rsidRDefault="00BF4162" w:rsidP="00527419">
      <w:pPr>
        <w:pStyle w:val="FootnoteText"/>
      </w:pPr>
    </w:p>
  </w:footnote>
  <w:footnote w:id="298">
    <w:p w14:paraId="2669AE38" w14:textId="77777777" w:rsidR="00BF4162" w:rsidRPr="007E0564" w:rsidRDefault="00BF4162" w:rsidP="00527419">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BF4162" w:rsidRPr="007E0564" w:rsidRDefault="00BF4162" w:rsidP="00527419">
      <w:pPr>
        <w:pStyle w:val="FootnoteText"/>
      </w:pPr>
    </w:p>
  </w:footnote>
  <w:footnote w:id="299">
    <w:p w14:paraId="17C593E4" w14:textId="77777777" w:rsidR="00BF4162" w:rsidRPr="007E0564" w:rsidRDefault="00BF4162" w:rsidP="00527419">
      <w:pPr>
        <w:pStyle w:val="FootnoteText"/>
      </w:pPr>
      <w:r w:rsidRPr="007E0564">
        <w:rPr>
          <w:rStyle w:val="FootnoteReference"/>
        </w:rPr>
        <w:footnoteRef/>
      </w:r>
      <w:r w:rsidRPr="007E0564">
        <w:t xml:space="preserve"> </w:t>
      </w:r>
      <w:r>
        <w:t>Albano, “Alternative Spaces.”</w:t>
      </w:r>
    </w:p>
    <w:p w14:paraId="11C740F6" w14:textId="77777777" w:rsidR="00BF4162" w:rsidRPr="007E0564" w:rsidRDefault="00BF4162" w:rsidP="00527419">
      <w:pPr>
        <w:pStyle w:val="FootnoteText"/>
      </w:pPr>
      <w:r w:rsidRPr="007E0564">
        <w:t xml:space="preserve"> </w:t>
      </w:r>
    </w:p>
  </w:footnote>
  <w:footnote w:id="300">
    <w:p w14:paraId="2413DA83" w14:textId="77777777" w:rsidR="00BF4162" w:rsidRDefault="00BF4162" w:rsidP="00527419">
      <w:pPr>
        <w:pStyle w:val="FootnoteText"/>
      </w:pPr>
      <w:r w:rsidRPr="007C28AF">
        <w:rPr>
          <w:rStyle w:val="FootnoteReference"/>
        </w:rPr>
        <w:footnoteRef/>
      </w:r>
      <w:r w:rsidRPr="007C28AF">
        <w:t xml:space="preserve"> </w:t>
      </w:r>
      <w:r>
        <w:t>Albano, “Alternative Spaces.”</w:t>
      </w:r>
    </w:p>
    <w:p w14:paraId="28B28F76" w14:textId="77777777" w:rsidR="00BF4162" w:rsidRDefault="00BF4162" w:rsidP="00527419">
      <w:pPr>
        <w:pStyle w:val="FootnoteText"/>
      </w:pPr>
    </w:p>
  </w:footnote>
  <w:footnote w:id="301">
    <w:p w14:paraId="65365A5C" w14:textId="77777777" w:rsidR="00BF4162" w:rsidRDefault="00BF4162" w:rsidP="00527419">
      <w:pPr>
        <w:pStyle w:val="FootnoteText"/>
      </w:pPr>
      <w:r w:rsidRPr="00600D43">
        <w:rPr>
          <w:rStyle w:val="FootnoteReference"/>
        </w:rPr>
        <w:footnoteRef/>
      </w:r>
      <w:r w:rsidRPr="00600D43">
        <w:t xml:space="preserve"> Albano, “Developmental Art of the Philippines,” 15.</w:t>
      </w:r>
    </w:p>
    <w:p w14:paraId="713579F9" w14:textId="77777777" w:rsidR="00BF4162" w:rsidRPr="00600D43" w:rsidRDefault="00BF4162" w:rsidP="00527419">
      <w:pPr>
        <w:pStyle w:val="FootnoteText"/>
      </w:pPr>
      <w:r w:rsidRPr="00600D43">
        <w:t xml:space="preserve">   </w:t>
      </w:r>
    </w:p>
  </w:footnote>
  <w:footnote w:id="302">
    <w:p w14:paraId="2B953DA5" w14:textId="77777777" w:rsidR="00BF4162" w:rsidRDefault="00BF4162" w:rsidP="00527419">
      <w:pPr>
        <w:pStyle w:val="FootnoteText"/>
      </w:pPr>
      <w:r w:rsidRPr="00600D43">
        <w:rPr>
          <w:rStyle w:val="FootnoteReference"/>
        </w:rPr>
        <w:footnoteRef/>
      </w:r>
      <w:r w:rsidRPr="00600D43">
        <w:t xml:space="preserve"> Albano, “Developmental Art of the Philippines,” 15.   </w:t>
      </w:r>
    </w:p>
    <w:p w14:paraId="176AA3E8" w14:textId="77777777" w:rsidR="00BF4162" w:rsidRPr="00600D43" w:rsidRDefault="00BF4162" w:rsidP="00527419">
      <w:pPr>
        <w:pStyle w:val="FootnoteText"/>
      </w:pPr>
    </w:p>
  </w:footnote>
  <w:footnote w:id="303">
    <w:p w14:paraId="711EC143" w14:textId="77777777" w:rsidR="00BF4162" w:rsidRDefault="00BF4162" w:rsidP="00527419">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BF4162" w:rsidRDefault="00BF4162" w:rsidP="00527419">
      <w:pPr>
        <w:pStyle w:val="FootnoteText"/>
      </w:pPr>
    </w:p>
  </w:footnote>
  <w:footnote w:id="304">
    <w:p w14:paraId="609F2843" w14:textId="77777777" w:rsidR="00BF4162" w:rsidRDefault="00BF4162" w:rsidP="00527419">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BF4162" w:rsidRPr="00822718" w:rsidRDefault="00BF4162" w:rsidP="00527419">
      <w:pPr>
        <w:pStyle w:val="FootnoteText"/>
      </w:pPr>
      <w:r w:rsidRPr="00600D43">
        <w:t xml:space="preserve">  </w:t>
      </w:r>
      <w:r>
        <w:t xml:space="preserve"> </w:t>
      </w:r>
    </w:p>
  </w:footnote>
  <w:footnote w:id="305">
    <w:p w14:paraId="0F673F1E" w14:textId="77777777" w:rsidR="00BF4162" w:rsidRPr="000D40AA" w:rsidRDefault="00BF4162" w:rsidP="00527419">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BF4162" w:rsidRPr="000D40AA" w:rsidRDefault="00BF4162" w:rsidP="00527419">
      <w:pPr>
        <w:pStyle w:val="FootnoteText"/>
      </w:pPr>
    </w:p>
  </w:footnote>
  <w:footnote w:id="306">
    <w:p w14:paraId="503FF6B6" w14:textId="77777777" w:rsidR="00BF4162" w:rsidRPr="007E0564" w:rsidRDefault="00BF4162" w:rsidP="00527419">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BF4162" w:rsidRPr="007E0564" w:rsidRDefault="00BF4162" w:rsidP="00527419">
      <w:pPr>
        <w:pStyle w:val="FootnoteText"/>
      </w:pPr>
    </w:p>
  </w:footnote>
  <w:footnote w:id="307">
    <w:p w14:paraId="31F2D4A7" w14:textId="77777777" w:rsidR="00BF4162" w:rsidRDefault="00BF4162"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BF4162" w:rsidRPr="000D40AA" w:rsidRDefault="00BF4162" w:rsidP="00527419">
      <w:pPr>
        <w:pStyle w:val="FootnoteText"/>
      </w:pPr>
    </w:p>
  </w:footnote>
  <w:footnote w:id="308">
    <w:p w14:paraId="3E32E4B9" w14:textId="77777777" w:rsidR="00BF4162" w:rsidRDefault="00BF4162"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BF4162" w:rsidRPr="000D40AA" w:rsidRDefault="00BF4162" w:rsidP="00527419">
      <w:pPr>
        <w:pStyle w:val="FootnoteText"/>
      </w:pPr>
    </w:p>
  </w:footnote>
  <w:footnote w:id="309">
    <w:p w14:paraId="016E79FA" w14:textId="77777777" w:rsidR="00BF4162" w:rsidRPr="000D40AA" w:rsidRDefault="00BF4162" w:rsidP="00527419">
      <w:pPr>
        <w:pStyle w:val="FootnoteText"/>
      </w:pPr>
      <w:r w:rsidRPr="000D40AA">
        <w:rPr>
          <w:rStyle w:val="FootnoteReference"/>
        </w:rPr>
        <w:footnoteRef/>
      </w:r>
      <w:r w:rsidRPr="000D40AA">
        <w:t xml:space="preserve"> </w:t>
      </w:r>
      <w:bookmarkStart w:id="67" w:name="_Hlk507236084"/>
      <w:r w:rsidRPr="000D40AA">
        <w:t xml:space="preserve">Rina B. Jimenez, “How Culture Came to Cubao,”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10">
    <w:p w14:paraId="064A219F" w14:textId="77777777" w:rsidR="00BF4162" w:rsidRPr="005D3363" w:rsidRDefault="00BF4162" w:rsidP="00527419">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11">
    <w:p w14:paraId="64F89445" w14:textId="77777777" w:rsidR="00BF4162" w:rsidRPr="00967322" w:rsidRDefault="00BF4162" w:rsidP="00527419">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BF4162" w:rsidRPr="000D40AA" w:rsidRDefault="00BF4162" w:rsidP="00527419">
      <w:pPr>
        <w:pStyle w:val="FootnoteText"/>
      </w:pPr>
    </w:p>
  </w:footnote>
  <w:footnote w:id="312">
    <w:p w14:paraId="21ADFC8D" w14:textId="77777777" w:rsidR="00BF4162" w:rsidRPr="00F3351A" w:rsidRDefault="00BF4162" w:rsidP="00527419">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BF4162" w:rsidRPr="00F3351A" w:rsidRDefault="00BF4162" w:rsidP="00527419">
      <w:pPr>
        <w:pStyle w:val="FootnoteText"/>
      </w:pPr>
    </w:p>
  </w:footnote>
  <w:footnote w:id="313">
    <w:p w14:paraId="69842BAA" w14:textId="77777777" w:rsidR="00BF4162" w:rsidRPr="00F3351A" w:rsidRDefault="00BF4162" w:rsidP="00527419">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BF4162" w:rsidRPr="00F3351A" w:rsidRDefault="00BF4162" w:rsidP="00527419">
      <w:pPr>
        <w:pStyle w:val="FootnoteText"/>
      </w:pPr>
    </w:p>
  </w:footnote>
  <w:footnote w:id="314">
    <w:p w14:paraId="2D702085" w14:textId="77777777" w:rsidR="00BF4162" w:rsidRPr="00A2195B" w:rsidRDefault="00BF4162" w:rsidP="00527419">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and Chabet.</w:t>
      </w:r>
      <w:r>
        <w:t xml:space="preserve"> </w:t>
      </w:r>
      <w:r w:rsidRPr="00A2195B">
        <w:t xml:space="preserve">See </w:t>
      </w:r>
      <w:bookmarkStart w:id="71"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BF4162" w:rsidRPr="00F3351A" w:rsidRDefault="00BF4162" w:rsidP="00527419">
      <w:pPr>
        <w:pStyle w:val="FootnoteText"/>
      </w:pPr>
    </w:p>
  </w:footnote>
  <w:footnote w:id="315">
    <w:p w14:paraId="23723076" w14:textId="77777777" w:rsidR="00BF4162" w:rsidRPr="00F3351A" w:rsidRDefault="00BF4162" w:rsidP="00527419">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BF4162" w:rsidRPr="00F3351A" w:rsidRDefault="00BF4162" w:rsidP="00527419">
      <w:pPr>
        <w:pStyle w:val="FootnoteText"/>
      </w:pPr>
    </w:p>
  </w:footnote>
  <w:footnote w:id="316">
    <w:p w14:paraId="6DE63C2D" w14:textId="77777777" w:rsidR="00BF4162" w:rsidRDefault="00BF4162" w:rsidP="00527419">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BF4162" w:rsidRPr="00F3351A" w:rsidRDefault="00BF4162" w:rsidP="00527419">
      <w:pPr>
        <w:pStyle w:val="FootnoteText"/>
        <w:rPr>
          <w:lang w:eastAsia="zh-TW"/>
        </w:rPr>
      </w:pPr>
    </w:p>
  </w:footnote>
  <w:footnote w:id="317">
    <w:p w14:paraId="6514F1AE" w14:textId="77777777" w:rsidR="00BF4162" w:rsidRPr="00F3351A" w:rsidRDefault="00BF4162" w:rsidP="00527419">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BF4162" w:rsidRPr="000D40AA" w:rsidRDefault="00BF4162" w:rsidP="00527419">
      <w:pPr>
        <w:pStyle w:val="FootnoteText"/>
        <w:rPr>
          <w:lang w:eastAsia="zh-TW"/>
        </w:rPr>
      </w:pPr>
    </w:p>
  </w:footnote>
  <w:footnote w:id="318">
    <w:p w14:paraId="61D8F53B"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BF4162" w:rsidRPr="000D40AA" w:rsidRDefault="00BF4162" w:rsidP="00527419">
      <w:pPr>
        <w:pStyle w:val="FootnoteText"/>
      </w:pPr>
    </w:p>
  </w:footnote>
  <w:footnote w:id="319">
    <w:p w14:paraId="759A778C"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BF4162" w:rsidRPr="000D40AA" w:rsidRDefault="00BF4162" w:rsidP="00527419">
      <w:pPr>
        <w:pStyle w:val="FootnoteText"/>
      </w:pPr>
    </w:p>
  </w:footnote>
  <w:footnote w:id="320">
    <w:p w14:paraId="2911297A"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BF4162" w:rsidRPr="000D40AA" w:rsidRDefault="00BF4162" w:rsidP="00527419">
      <w:pPr>
        <w:pStyle w:val="FootnoteText"/>
      </w:pPr>
    </w:p>
  </w:footnote>
  <w:footnote w:id="321">
    <w:p w14:paraId="1385F495"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BF4162" w:rsidRPr="000D40AA" w:rsidRDefault="00BF4162" w:rsidP="00527419">
      <w:pPr>
        <w:pStyle w:val="FootnoteText"/>
      </w:pPr>
    </w:p>
  </w:footnote>
  <w:footnote w:id="322">
    <w:p w14:paraId="6DF35997"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BF4162" w:rsidRPr="000D40AA" w:rsidRDefault="00BF4162" w:rsidP="00527419">
      <w:pPr>
        <w:pStyle w:val="FootnoteText"/>
      </w:pPr>
    </w:p>
  </w:footnote>
  <w:footnote w:id="323">
    <w:p w14:paraId="256746B8"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BF4162" w:rsidRPr="000D40AA" w:rsidRDefault="00BF4162" w:rsidP="00527419">
      <w:pPr>
        <w:pStyle w:val="FootnoteText"/>
      </w:pPr>
    </w:p>
  </w:footnote>
  <w:footnote w:id="324">
    <w:p w14:paraId="49EB1F13" w14:textId="77777777" w:rsidR="00BF4162" w:rsidRPr="000D40AA" w:rsidRDefault="00BF4162" w:rsidP="00527419">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BF4162" w:rsidRPr="000D40AA" w:rsidRDefault="00BF4162" w:rsidP="00527419">
      <w:pPr>
        <w:pStyle w:val="FootnoteText"/>
      </w:pPr>
    </w:p>
  </w:footnote>
  <w:footnote w:id="325">
    <w:p w14:paraId="02DBC1D0" w14:textId="77777777" w:rsidR="00BF4162" w:rsidRPr="000D40AA" w:rsidRDefault="00BF4162" w:rsidP="00527419">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BF4162" w:rsidRPr="000D40AA" w:rsidRDefault="00BF4162" w:rsidP="00527419">
      <w:pPr>
        <w:pStyle w:val="FootnoteText"/>
      </w:pPr>
    </w:p>
  </w:footnote>
  <w:footnote w:id="326">
    <w:p w14:paraId="7A2DE5A3"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BF4162" w:rsidRPr="000D40AA" w:rsidRDefault="00BF4162" w:rsidP="00527419">
      <w:pPr>
        <w:pStyle w:val="FootnoteText"/>
      </w:pPr>
    </w:p>
  </w:footnote>
  <w:footnote w:id="327">
    <w:p w14:paraId="3095C546" w14:textId="77777777" w:rsidR="00BF4162" w:rsidRPr="000D40AA" w:rsidRDefault="00BF4162" w:rsidP="00527419">
      <w:pPr>
        <w:pStyle w:val="FootnoteText"/>
      </w:pPr>
      <w:r w:rsidRPr="000D40AA">
        <w:rPr>
          <w:rStyle w:val="FootnoteReference"/>
        </w:rPr>
        <w:footnoteRef/>
      </w:r>
      <w:r w:rsidRPr="000D40AA">
        <w:t xml:space="preserve"> Reyes, “Summer Mix.”</w:t>
      </w:r>
    </w:p>
    <w:p w14:paraId="7CBDE9B0" w14:textId="77777777" w:rsidR="00BF4162" w:rsidRPr="000D40AA" w:rsidRDefault="00BF4162" w:rsidP="00527419">
      <w:pPr>
        <w:pStyle w:val="FootnoteText"/>
      </w:pPr>
    </w:p>
  </w:footnote>
  <w:footnote w:id="328">
    <w:p w14:paraId="1CBB0E49" w14:textId="77777777" w:rsidR="00BF4162" w:rsidRPr="000D40AA" w:rsidRDefault="00BF4162" w:rsidP="00527419">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BF4162" w:rsidRPr="000D40AA" w:rsidRDefault="00BF4162" w:rsidP="00527419">
      <w:pPr>
        <w:pStyle w:val="FootnoteText"/>
      </w:pPr>
    </w:p>
  </w:footnote>
  <w:footnote w:id="329">
    <w:p w14:paraId="0EE480AD"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BF4162" w:rsidRPr="000D40AA" w:rsidRDefault="00BF4162" w:rsidP="00527419">
      <w:pPr>
        <w:pStyle w:val="FootnoteText"/>
      </w:pPr>
    </w:p>
  </w:footnote>
  <w:footnote w:id="330">
    <w:p w14:paraId="1687F050" w14:textId="77777777" w:rsidR="00BF4162" w:rsidRPr="00A90E7E"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BF4162" w:rsidRPr="000D40AA" w:rsidRDefault="00BF4162" w:rsidP="00527419">
      <w:pPr>
        <w:pStyle w:val="FootnoteText"/>
      </w:pPr>
    </w:p>
  </w:footnote>
  <w:footnote w:id="331">
    <w:p w14:paraId="3A475E41"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BF4162" w:rsidRPr="000D40AA" w:rsidRDefault="00BF4162" w:rsidP="00527419">
      <w:pPr>
        <w:pStyle w:val="FootnoteText"/>
      </w:pPr>
    </w:p>
  </w:footnote>
  <w:footnote w:id="332">
    <w:p w14:paraId="5F76F078"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BF4162" w:rsidRPr="000D40AA" w:rsidRDefault="00BF4162" w:rsidP="00527419">
      <w:pPr>
        <w:pStyle w:val="FootnoteText"/>
      </w:pPr>
    </w:p>
  </w:footnote>
  <w:footnote w:id="333">
    <w:p w14:paraId="5E52F00B"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BF4162" w:rsidRPr="000D40AA" w:rsidRDefault="00BF4162" w:rsidP="00527419">
      <w:pPr>
        <w:pStyle w:val="FootnoteText"/>
      </w:pPr>
    </w:p>
  </w:footnote>
  <w:footnote w:id="334">
    <w:p w14:paraId="73F7CF9D"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BF4162" w:rsidRPr="000D40AA" w:rsidRDefault="00BF4162" w:rsidP="00527419">
      <w:pPr>
        <w:pStyle w:val="FootnoteText"/>
      </w:pPr>
    </w:p>
  </w:footnote>
  <w:footnote w:id="335">
    <w:p w14:paraId="546AD7AF"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BF4162" w:rsidRPr="000D40AA" w:rsidRDefault="00BF4162" w:rsidP="00527419">
      <w:pPr>
        <w:pStyle w:val="FootnoteText"/>
      </w:pPr>
    </w:p>
  </w:footnote>
  <w:footnote w:id="336">
    <w:p w14:paraId="5853B7F2"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37">
    <w:p w14:paraId="1EC492B0"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BF4162" w:rsidRPr="000D40AA" w:rsidRDefault="00BF4162" w:rsidP="00527419">
      <w:pPr>
        <w:pStyle w:val="FootnoteText"/>
      </w:pPr>
    </w:p>
  </w:footnote>
  <w:footnote w:id="338">
    <w:p w14:paraId="7BAE7843"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BF4162" w:rsidRPr="000D40AA" w:rsidRDefault="00BF4162" w:rsidP="00527419">
      <w:pPr>
        <w:pStyle w:val="FootnoteText"/>
      </w:pPr>
    </w:p>
  </w:footnote>
  <w:footnote w:id="339">
    <w:p w14:paraId="50068673" w14:textId="77777777" w:rsidR="00BF4162" w:rsidRPr="000D40AA" w:rsidRDefault="00BF4162" w:rsidP="00527419">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BF4162" w:rsidRPr="000D40AA" w:rsidRDefault="00BF4162" w:rsidP="00527419">
      <w:pPr>
        <w:pStyle w:val="FootnoteText"/>
        <w:rPr>
          <w:highlight w:val="cyan"/>
          <w:lang w:eastAsia="zh-TW"/>
        </w:rPr>
      </w:pPr>
    </w:p>
  </w:footnote>
  <w:footnote w:id="340">
    <w:p w14:paraId="0E204059" w14:textId="77777777" w:rsidR="00BF4162" w:rsidRDefault="00BF4162" w:rsidP="00527419">
      <w:pPr>
        <w:pStyle w:val="FootnoteText"/>
      </w:pPr>
      <w:r>
        <w:rPr>
          <w:rStyle w:val="FootnoteReference"/>
        </w:rPr>
        <w:footnoteRef/>
      </w:r>
      <w:r>
        <w:t xml:space="preserve"> </w:t>
      </w:r>
      <w:bookmarkStart w:id="75"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5"/>
    </w:p>
    <w:p w14:paraId="06514790" w14:textId="77777777" w:rsidR="00BF4162" w:rsidRPr="00706398" w:rsidRDefault="00BF4162" w:rsidP="00527419">
      <w:pPr>
        <w:pStyle w:val="FootnoteText"/>
      </w:pPr>
    </w:p>
  </w:footnote>
  <w:footnote w:id="341">
    <w:p w14:paraId="77331FBF" w14:textId="77777777" w:rsidR="00BF4162" w:rsidRDefault="00BF4162"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BF4162" w:rsidRPr="000D40AA" w:rsidRDefault="00BF4162" w:rsidP="00527419">
      <w:pPr>
        <w:pStyle w:val="FootnoteText"/>
      </w:pPr>
    </w:p>
  </w:footnote>
  <w:footnote w:id="342">
    <w:p w14:paraId="1E18FEA3"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BF4162" w:rsidRPr="000D40AA" w:rsidRDefault="00BF4162" w:rsidP="00527419">
      <w:pPr>
        <w:pStyle w:val="FootnoteText"/>
      </w:pPr>
    </w:p>
  </w:footnote>
  <w:footnote w:id="343">
    <w:p w14:paraId="14D0C036" w14:textId="77777777" w:rsidR="00BF4162" w:rsidRPr="0029001B" w:rsidRDefault="00BF4162" w:rsidP="00527419">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BF4162" w:rsidRPr="000D40AA" w:rsidRDefault="00BF4162" w:rsidP="00527419">
      <w:pPr>
        <w:pStyle w:val="FootnoteText"/>
      </w:pPr>
    </w:p>
  </w:footnote>
  <w:footnote w:id="344">
    <w:p w14:paraId="40F90044" w14:textId="77777777" w:rsidR="00BF4162" w:rsidRPr="00482B4B" w:rsidRDefault="00BF4162" w:rsidP="00527419">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BF4162" w:rsidRPr="00334590" w:rsidRDefault="00BF4162" w:rsidP="00527419">
      <w:pPr>
        <w:pStyle w:val="FootnoteText"/>
      </w:pPr>
    </w:p>
  </w:footnote>
  <w:footnote w:id="345">
    <w:p w14:paraId="3580538D" w14:textId="77777777" w:rsidR="00BF4162" w:rsidRPr="00334590" w:rsidRDefault="00BF4162" w:rsidP="00527419">
      <w:pPr>
        <w:pStyle w:val="FootnoteText"/>
      </w:pPr>
      <w:r w:rsidRPr="00334590">
        <w:rPr>
          <w:rStyle w:val="FootnoteReference"/>
        </w:rPr>
        <w:footnoteRef/>
      </w:r>
      <w:r w:rsidRPr="00334590">
        <w:t xml:space="preserve"> </w:t>
      </w:r>
      <w:r>
        <w:t>Bautista, “Coke &amp; Pepsi Bottles.”</w:t>
      </w:r>
    </w:p>
    <w:p w14:paraId="17120CA3" w14:textId="77777777" w:rsidR="00BF4162" w:rsidRPr="000D40AA" w:rsidRDefault="00BF4162" w:rsidP="00527419">
      <w:pPr>
        <w:pStyle w:val="FootnoteText"/>
      </w:pPr>
    </w:p>
  </w:footnote>
  <w:footnote w:id="346">
    <w:p w14:paraId="2A7B7679" w14:textId="77777777" w:rsidR="00BF4162" w:rsidRPr="000D40AA" w:rsidRDefault="00BF4162" w:rsidP="00527419">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47">
    <w:p w14:paraId="5D7CCEB5" w14:textId="77777777" w:rsidR="00BF4162" w:rsidRPr="000D40AA" w:rsidRDefault="00BF4162" w:rsidP="00527419">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BF4162" w:rsidRPr="000D40AA" w:rsidRDefault="00BF4162" w:rsidP="00527419">
      <w:pPr>
        <w:pStyle w:val="FootnoteText"/>
      </w:pPr>
    </w:p>
  </w:footnote>
  <w:footnote w:id="348">
    <w:p w14:paraId="2425F23B" w14:textId="77777777" w:rsidR="00BF4162" w:rsidRPr="000D40AA" w:rsidRDefault="00BF4162" w:rsidP="00527419">
      <w:pPr>
        <w:pStyle w:val="FootnoteText"/>
      </w:pPr>
      <w:r w:rsidRPr="000D40AA">
        <w:rPr>
          <w:rStyle w:val="FootnoteReference"/>
        </w:rPr>
        <w:footnoteRef/>
      </w:r>
      <w:r w:rsidRPr="000D40AA">
        <w:t xml:space="preserve"> </w:t>
      </w:r>
      <w:bookmarkStart w:id="76"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6"/>
    </w:p>
    <w:p w14:paraId="5ECA7E93" w14:textId="77777777" w:rsidR="00BF4162" w:rsidRPr="000D40AA" w:rsidRDefault="00BF4162" w:rsidP="00527419">
      <w:pPr>
        <w:pStyle w:val="FootnoteText"/>
      </w:pPr>
    </w:p>
  </w:footnote>
  <w:footnote w:id="349">
    <w:p w14:paraId="1966AFA3"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BF4162" w:rsidRPr="000D40AA" w:rsidRDefault="00BF4162" w:rsidP="00527419">
      <w:pPr>
        <w:pStyle w:val="FootnoteText"/>
      </w:pPr>
    </w:p>
  </w:footnote>
  <w:footnote w:id="350">
    <w:p w14:paraId="4CF6F64F" w14:textId="77777777" w:rsidR="00BF4162" w:rsidRPr="000D40AA" w:rsidRDefault="00BF4162"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51">
    <w:p w14:paraId="39540686" w14:textId="77777777" w:rsidR="00BF4162" w:rsidRPr="000D40AA" w:rsidRDefault="00BF4162" w:rsidP="00527419">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BF4162" w:rsidRPr="000D40AA" w:rsidRDefault="00BF4162" w:rsidP="00527419">
      <w:pPr>
        <w:pStyle w:val="FootnoteText"/>
      </w:pPr>
    </w:p>
  </w:footnote>
  <w:footnote w:id="352">
    <w:p w14:paraId="5B1796EC" w14:textId="77777777" w:rsidR="00BF4162" w:rsidRPr="003B775B" w:rsidRDefault="00BF4162"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BF4162" w:rsidRPr="003B775B" w:rsidRDefault="00BF4162" w:rsidP="00527419">
      <w:pPr>
        <w:pStyle w:val="FootnoteText"/>
      </w:pPr>
    </w:p>
  </w:footnote>
  <w:footnote w:id="353">
    <w:p w14:paraId="00D3AEE2" w14:textId="77777777" w:rsidR="00BF4162" w:rsidRPr="003B775B" w:rsidRDefault="00BF4162" w:rsidP="00527419">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BF4162" w:rsidRPr="003B775B" w:rsidRDefault="00BF4162" w:rsidP="00527419">
      <w:pPr>
        <w:pStyle w:val="FootnoteText"/>
      </w:pPr>
    </w:p>
  </w:footnote>
  <w:footnote w:id="354">
    <w:p w14:paraId="24DE4333" w14:textId="77777777" w:rsidR="00BF4162" w:rsidRDefault="00BF4162"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BF4162" w:rsidRPr="000D40AA" w:rsidRDefault="00BF4162" w:rsidP="00527419">
      <w:pPr>
        <w:pStyle w:val="FootnoteText"/>
      </w:pPr>
    </w:p>
  </w:footnote>
  <w:footnote w:id="355">
    <w:p w14:paraId="7F0A190E" w14:textId="77777777" w:rsidR="00BF4162" w:rsidRPr="000D40AA" w:rsidRDefault="00BF4162" w:rsidP="00527419">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BF4162" w:rsidRPr="000D40AA" w:rsidRDefault="00BF4162" w:rsidP="00527419">
      <w:pPr>
        <w:pStyle w:val="FootnoteText"/>
      </w:pPr>
    </w:p>
  </w:footnote>
  <w:footnote w:id="356">
    <w:p w14:paraId="0802DAC1" w14:textId="77777777" w:rsidR="00BF4162" w:rsidRPr="000D40AA" w:rsidRDefault="00BF4162" w:rsidP="00527419">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BF4162" w:rsidRPr="000D40AA" w:rsidRDefault="00BF4162" w:rsidP="00527419">
      <w:pPr>
        <w:pStyle w:val="FootnoteText"/>
        <w:rPr>
          <w:u w:val="single"/>
          <w:lang w:eastAsia="zh-TW"/>
        </w:rPr>
      </w:pPr>
    </w:p>
  </w:footnote>
  <w:footnote w:id="357">
    <w:p w14:paraId="31BDC305" w14:textId="77777777" w:rsidR="00BF4162" w:rsidRDefault="00BF4162" w:rsidP="00527419">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BF4162" w:rsidRPr="000D40AA" w:rsidRDefault="00BF4162" w:rsidP="00527419">
      <w:pPr>
        <w:pStyle w:val="FootnoteText"/>
      </w:pPr>
    </w:p>
  </w:footnote>
  <w:footnote w:id="358">
    <w:p w14:paraId="1720B5F3" w14:textId="77777777" w:rsidR="00BF4162" w:rsidRPr="000D40AA" w:rsidRDefault="00BF4162" w:rsidP="00527419">
      <w:pPr>
        <w:pStyle w:val="FootnoteText"/>
        <w:rPr>
          <w:b/>
          <w:lang w:eastAsia="zh-TW"/>
        </w:rPr>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footnote>
  <w:footnote w:id="359">
    <w:p w14:paraId="5CF0DEE7" w14:textId="77777777" w:rsidR="00BF4162" w:rsidRPr="000D40AA" w:rsidRDefault="00BF4162" w:rsidP="00527419">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80" w:author="N C" w:date="2018-02-18T11:36:00Z">
        <w:r>
          <w:t>,</w:t>
        </w:r>
      </w:ins>
      <w:r w:rsidRPr="00B72B89">
        <w:t xml:space="preserve"> in discussion with Francesca Enriquez</w:t>
      </w:r>
      <w:ins w:id="81"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BF4162" w:rsidRPr="000D40AA" w:rsidRDefault="00BF4162" w:rsidP="00527419">
      <w:pPr>
        <w:pStyle w:val="FootnoteText"/>
      </w:pPr>
    </w:p>
  </w:footnote>
  <w:footnote w:id="360">
    <w:p w14:paraId="76F3C330" w14:textId="77777777" w:rsidR="00BF4162" w:rsidRPr="000D40AA" w:rsidRDefault="00BF4162" w:rsidP="00527419">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BF4162" w:rsidRPr="000D40AA" w:rsidRDefault="00BF4162" w:rsidP="00527419">
      <w:pPr>
        <w:pStyle w:val="FootnoteText"/>
      </w:pPr>
    </w:p>
  </w:footnote>
  <w:footnote w:id="361">
    <w:p w14:paraId="487B8027" w14:textId="77777777" w:rsidR="00BF4162" w:rsidRPr="00EF79F6" w:rsidRDefault="00BF4162" w:rsidP="00527419">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BF4162" w:rsidRPr="00EF79F6" w:rsidRDefault="00BF4162" w:rsidP="00527419">
      <w:pPr>
        <w:pStyle w:val="FootnoteText"/>
      </w:pPr>
    </w:p>
  </w:footnote>
  <w:footnote w:id="362">
    <w:p w14:paraId="4D50F8A6" w14:textId="77777777" w:rsidR="00BF4162" w:rsidRPr="00EF79F6" w:rsidRDefault="00BF4162" w:rsidP="00527419">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BF4162" w:rsidRPr="00EF79F6" w:rsidRDefault="00BF4162" w:rsidP="00527419">
      <w:pPr>
        <w:pStyle w:val="FootnoteText"/>
      </w:pPr>
    </w:p>
  </w:footnote>
  <w:footnote w:id="363">
    <w:p w14:paraId="13A37769" w14:textId="77777777" w:rsidR="00BF4162" w:rsidRPr="00EF79F6" w:rsidRDefault="00BF4162" w:rsidP="00527419">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BF4162" w:rsidRPr="00EF79F6" w:rsidRDefault="00BF4162" w:rsidP="00527419">
      <w:pPr>
        <w:pStyle w:val="FootnoteText"/>
      </w:pPr>
    </w:p>
  </w:footnote>
  <w:footnote w:id="364">
    <w:p w14:paraId="1328C4C7" w14:textId="77777777" w:rsidR="00BF4162" w:rsidRPr="00EF79F6" w:rsidRDefault="00BF4162" w:rsidP="00527419">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BF4162" w:rsidRPr="00EF79F6" w:rsidRDefault="00BF4162" w:rsidP="00527419">
      <w:pPr>
        <w:pStyle w:val="FootnoteText"/>
      </w:pPr>
    </w:p>
  </w:footnote>
  <w:footnote w:id="365">
    <w:p w14:paraId="2A35CA8D" w14:textId="77777777" w:rsidR="00BF4162" w:rsidRDefault="00BF4162" w:rsidP="00527419">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BF4162" w:rsidRPr="000D40AA" w:rsidRDefault="00BF4162" w:rsidP="00527419">
      <w:pPr>
        <w:pStyle w:val="FootnoteText"/>
      </w:pPr>
    </w:p>
  </w:footnote>
  <w:footnote w:id="366">
    <w:p w14:paraId="0EA7375A" w14:textId="77777777" w:rsidR="00BF4162" w:rsidRPr="000D40AA" w:rsidRDefault="00BF4162" w:rsidP="00527419">
      <w:pPr>
        <w:pStyle w:val="FootnoteText"/>
      </w:pPr>
      <w:r w:rsidRPr="000D40AA">
        <w:rPr>
          <w:rStyle w:val="FootnoteReference"/>
        </w:rPr>
        <w:footnoteRef/>
      </w:r>
      <w:r>
        <w:t xml:space="preserve"> Laudico, interview with Francesca Enriquez. </w:t>
      </w:r>
    </w:p>
    <w:p w14:paraId="40032254" w14:textId="77777777" w:rsidR="00BF4162" w:rsidRPr="000D40AA" w:rsidRDefault="00BF4162" w:rsidP="00527419">
      <w:pPr>
        <w:pStyle w:val="FootnoteText"/>
      </w:pPr>
    </w:p>
  </w:footnote>
  <w:footnote w:id="367">
    <w:p w14:paraId="5348D7EA" w14:textId="77777777" w:rsidR="00BF4162" w:rsidRPr="000D40AA" w:rsidRDefault="00BF4162" w:rsidP="00527419">
      <w:pPr>
        <w:pStyle w:val="FootnoteText"/>
      </w:pPr>
      <w:r w:rsidRPr="000D40AA">
        <w:rPr>
          <w:rStyle w:val="FootnoteReference"/>
        </w:rPr>
        <w:footnoteRef/>
      </w:r>
      <w:r w:rsidRPr="000D40AA">
        <w:t xml:space="preserve"> </w:t>
      </w:r>
      <w:r>
        <w:t>Laudico, interview with Francesca Enriquez.</w:t>
      </w:r>
    </w:p>
    <w:p w14:paraId="2C901F53" w14:textId="77777777" w:rsidR="00BF4162" w:rsidRPr="000D40AA" w:rsidRDefault="00BF4162" w:rsidP="00527419">
      <w:pPr>
        <w:pStyle w:val="FootnoteText"/>
      </w:pPr>
    </w:p>
  </w:footnote>
  <w:footnote w:id="368">
    <w:p w14:paraId="300E7B89" w14:textId="77777777" w:rsidR="00BF4162" w:rsidRDefault="00BF4162" w:rsidP="00527419">
      <w:pPr>
        <w:pStyle w:val="FootnoteText"/>
      </w:pPr>
      <w:r w:rsidRPr="000D40AA">
        <w:rPr>
          <w:rStyle w:val="FootnoteReference"/>
        </w:rPr>
        <w:footnoteRef/>
      </w:r>
      <w:r w:rsidRPr="000D40AA">
        <w:t xml:space="preserve"> </w:t>
      </w:r>
      <w:r>
        <w:t>Laudico, interview with Francesca Enriquez.</w:t>
      </w:r>
    </w:p>
    <w:p w14:paraId="36A5FC14" w14:textId="77777777" w:rsidR="00BF4162" w:rsidRPr="000D40AA" w:rsidRDefault="00BF4162" w:rsidP="00527419">
      <w:pPr>
        <w:pStyle w:val="FootnoteText"/>
      </w:pPr>
    </w:p>
  </w:footnote>
  <w:footnote w:id="369">
    <w:p w14:paraId="18C465C8" w14:textId="77777777" w:rsidR="00BF4162" w:rsidRPr="000D40AA" w:rsidRDefault="00BF4162" w:rsidP="00527419">
      <w:pPr>
        <w:pStyle w:val="FootnoteText"/>
      </w:pPr>
      <w:r w:rsidRPr="000D40AA">
        <w:rPr>
          <w:rStyle w:val="FootnoteReference"/>
        </w:rPr>
        <w:footnoteRef/>
      </w:r>
      <w:r>
        <w:t xml:space="preserve"> Laudico, interview with Francesca Enriquez.</w:t>
      </w:r>
    </w:p>
    <w:p w14:paraId="41816D51" w14:textId="77777777" w:rsidR="00BF4162" w:rsidRPr="000D40AA" w:rsidRDefault="00BF4162" w:rsidP="00527419">
      <w:pPr>
        <w:pStyle w:val="FootnoteText"/>
      </w:pPr>
    </w:p>
  </w:footnote>
  <w:footnote w:id="370">
    <w:p w14:paraId="1D4B9717" w14:textId="77777777" w:rsidR="00BF4162" w:rsidRPr="000D40AA" w:rsidRDefault="00BF4162" w:rsidP="00527419">
      <w:pPr>
        <w:pStyle w:val="FootnoteText"/>
      </w:pPr>
      <w:r w:rsidRPr="000D40AA">
        <w:rPr>
          <w:rStyle w:val="FootnoteReference"/>
        </w:rPr>
        <w:footnoteRef/>
      </w:r>
      <w:r>
        <w:t xml:space="preserve"> Laudico, interview with Francesca Enriquez.</w:t>
      </w:r>
    </w:p>
    <w:p w14:paraId="77F01EF3" w14:textId="77777777" w:rsidR="00BF4162" w:rsidRPr="000D40AA" w:rsidRDefault="00BF4162" w:rsidP="00527419">
      <w:pPr>
        <w:pStyle w:val="FootnoteText"/>
      </w:pPr>
    </w:p>
  </w:footnote>
  <w:footnote w:id="371">
    <w:p w14:paraId="51E04910" w14:textId="77777777" w:rsidR="00BF4162" w:rsidRPr="000D40AA" w:rsidRDefault="00BF4162" w:rsidP="00527419">
      <w:pPr>
        <w:pStyle w:val="FootnoteText"/>
      </w:pPr>
      <w:r w:rsidRPr="000D40AA">
        <w:rPr>
          <w:rStyle w:val="FootnoteReference"/>
        </w:rPr>
        <w:footnoteRef/>
      </w:r>
      <w:r w:rsidRPr="000D40AA">
        <w:t xml:space="preserve"> </w:t>
      </w:r>
      <w:r>
        <w:t>Laudico, interview with Francesca Enriquez.</w:t>
      </w:r>
    </w:p>
    <w:p w14:paraId="245FBD29" w14:textId="77777777" w:rsidR="00BF4162" w:rsidRPr="000D40AA" w:rsidRDefault="00BF4162" w:rsidP="00527419">
      <w:pPr>
        <w:pStyle w:val="FootnoteText"/>
      </w:pPr>
    </w:p>
  </w:footnote>
  <w:footnote w:id="372">
    <w:p w14:paraId="07E89947" w14:textId="77777777" w:rsidR="00BF4162" w:rsidRDefault="00BF4162" w:rsidP="00527419">
      <w:pPr>
        <w:pStyle w:val="FootnoteText"/>
      </w:pPr>
      <w:r w:rsidRPr="000D40AA">
        <w:rPr>
          <w:rStyle w:val="FootnoteReference"/>
        </w:rPr>
        <w:footnoteRef/>
      </w:r>
      <w:r w:rsidRPr="000D40AA">
        <w:t xml:space="preserve"> </w:t>
      </w:r>
      <w:r>
        <w:t xml:space="preserve">Laudico, interview with Francesca Enriquez. </w:t>
      </w:r>
    </w:p>
    <w:p w14:paraId="014CE1EF" w14:textId="77777777" w:rsidR="00BF4162" w:rsidRPr="000D40AA" w:rsidRDefault="00BF4162" w:rsidP="00527419">
      <w:pPr>
        <w:pStyle w:val="FootnoteText"/>
      </w:pPr>
    </w:p>
  </w:footnote>
  <w:footnote w:id="373">
    <w:p w14:paraId="7D843695" w14:textId="77777777" w:rsidR="00BF4162" w:rsidRDefault="00BF4162" w:rsidP="00527419">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BF4162" w:rsidRPr="000D40AA" w:rsidRDefault="00BF4162" w:rsidP="00527419">
      <w:pPr>
        <w:pStyle w:val="FootnoteText"/>
      </w:pPr>
    </w:p>
  </w:footnote>
  <w:footnote w:id="374">
    <w:p w14:paraId="26FF9095" w14:textId="77777777" w:rsidR="00BF4162" w:rsidRPr="000D40AA" w:rsidRDefault="00BF4162" w:rsidP="00527419">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BF4162" w:rsidRPr="000D40AA" w:rsidRDefault="00BF4162" w:rsidP="00527419">
      <w:pPr>
        <w:pStyle w:val="FootnoteText"/>
      </w:pPr>
    </w:p>
  </w:footnote>
  <w:footnote w:id="375">
    <w:p w14:paraId="687D68D8" w14:textId="77777777" w:rsidR="00BF4162" w:rsidRPr="00A77EC1" w:rsidRDefault="00BF4162" w:rsidP="00527419">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BF4162" w:rsidRPr="00A77EC1" w:rsidRDefault="00BF4162" w:rsidP="00527419">
      <w:pPr>
        <w:pStyle w:val="FootnoteText"/>
      </w:pPr>
    </w:p>
  </w:footnote>
  <w:footnote w:id="376">
    <w:p w14:paraId="6E9808DF" w14:textId="77777777" w:rsidR="00BF4162" w:rsidRDefault="00BF4162"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BF4162" w:rsidRPr="00A77EC1" w:rsidRDefault="00BF4162" w:rsidP="00527419">
      <w:pPr>
        <w:pStyle w:val="FootnoteText"/>
      </w:pPr>
    </w:p>
  </w:footnote>
  <w:footnote w:id="377">
    <w:p w14:paraId="65C1C8B3" w14:textId="77777777" w:rsidR="00BF4162" w:rsidRPr="00A77EC1" w:rsidRDefault="00BF4162"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BF4162" w:rsidRPr="00A77EC1" w:rsidRDefault="00BF4162" w:rsidP="00527419">
      <w:pPr>
        <w:pStyle w:val="FootnoteText"/>
      </w:pPr>
    </w:p>
  </w:footnote>
  <w:footnote w:id="378">
    <w:p w14:paraId="0D269535" w14:textId="77777777" w:rsidR="00BF4162" w:rsidRPr="00A77EC1" w:rsidRDefault="00BF4162"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BF4162" w:rsidRPr="000D40AA" w:rsidRDefault="00BF4162" w:rsidP="00527419">
      <w:pPr>
        <w:pStyle w:val="FootnoteText"/>
      </w:pPr>
    </w:p>
  </w:footnote>
  <w:footnote w:id="379">
    <w:p w14:paraId="7D353E20" w14:textId="77777777" w:rsidR="00BF4162" w:rsidRDefault="00BF4162" w:rsidP="00527419">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BF4162" w:rsidRPr="000D40AA" w:rsidRDefault="00BF4162" w:rsidP="00527419">
      <w:pPr>
        <w:pStyle w:val="FootnoteText"/>
      </w:pPr>
    </w:p>
  </w:footnote>
  <w:footnote w:id="380">
    <w:p w14:paraId="75FF90D3" w14:textId="77777777" w:rsidR="00BF4162" w:rsidRPr="000D40AA" w:rsidRDefault="00BF4162"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BF4162" w:rsidRPr="000D40AA" w:rsidRDefault="00BF4162" w:rsidP="00527419">
      <w:pPr>
        <w:pStyle w:val="FootnoteText"/>
      </w:pPr>
    </w:p>
  </w:footnote>
  <w:footnote w:id="381">
    <w:p w14:paraId="5A4B3646" w14:textId="77777777" w:rsidR="00BF4162" w:rsidRPr="000D40AA" w:rsidRDefault="00BF4162" w:rsidP="00527419">
      <w:pPr>
        <w:pStyle w:val="FootnoteText"/>
      </w:pPr>
      <w:r w:rsidRPr="000D40AA">
        <w:rPr>
          <w:rStyle w:val="FootnoteReference"/>
        </w:rPr>
        <w:footnoteRef/>
      </w:r>
      <w:r>
        <w:t xml:space="preserve"> </w:t>
      </w:r>
      <w:bookmarkStart w:id="82" w:name="_Hlk507237995"/>
      <w:r>
        <w:t xml:space="preserve">Roberto Chabet at Talking Shop: Roberto Chabet at Lopez Museum, August 6, 2011, audio, Lopez Museum Library and Archives. </w:t>
      </w:r>
      <w:bookmarkEnd w:id="82"/>
    </w:p>
    <w:p w14:paraId="126DFE30" w14:textId="77777777" w:rsidR="00BF4162" w:rsidRPr="000D40AA" w:rsidRDefault="00BF4162" w:rsidP="00527419">
      <w:pPr>
        <w:pStyle w:val="FootnoteText"/>
      </w:pPr>
    </w:p>
  </w:footnote>
  <w:footnote w:id="382">
    <w:p w14:paraId="20BD3A5A" w14:textId="77777777" w:rsidR="00BF4162" w:rsidRPr="00A77EC1" w:rsidRDefault="00BF4162" w:rsidP="00527419">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BF4162" w:rsidRPr="000D40AA" w:rsidRDefault="00BF4162" w:rsidP="00527419">
      <w:pPr>
        <w:pStyle w:val="FootnoteText"/>
      </w:pPr>
    </w:p>
  </w:footnote>
  <w:footnote w:id="383">
    <w:p w14:paraId="06493615" w14:textId="77777777" w:rsidR="00BF4162" w:rsidRPr="000D40AA" w:rsidRDefault="00BF4162" w:rsidP="00527419">
      <w:pPr>
        <w:pStyle w:val="FootnoteText"/>
      </w:pPr>
      <w:r w:rsidRPr="000D40AA">
        <w:rPr>
          <w:rStyle w:val="FootnoteReference"/>
        </w:rPr>
        <w:footnoteRef/>
      </w:r>
      <w:r w:rsidRPr="000D40AA">
        <w:t xml:space="preserve"> </w:t>
      </w:r>
      <w:r>
        <w:t>Chabet, interview with Francesca Enriquez.</w:t>
      </w:r>
    </w:p>
    <w:p w14:paraId="41AC6BF1" w14:textId="77777777" w:rsidR="00BF4162" w:rsidRPr="000D40AA" w:rsidRDefault="00BF4162" w:rsidP="00527419">
      <w:pPr>
        <w:pStyle w:val="FootnoteText"/>
      </w:pPr>
    </w:p>
  </w:footnote>
  <w:footnote w:id="384">
    <w:p w14:paraId="0EB5CBC1" w14:textId="77777777" w:rsidR="00BF4162" w:rsidRPr="000D40AA" w:rsidRDefault="00BF4162"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BF4162" w:rsidRPr="000D40AA" w:rsidRDefault="00BF4162" w:rsidP="00527419">
      <w:pPr>
        <w:pStyle w:val="FootnoteText"/>
      </w:pPr>
    </w:p>
  </w:footnote>
  <w:footnote w:id="385">
    <w:p w14:paraId="5F6EF8EA" w14:textId="77777777" w:rsidR="00BF4162" w:rsidRPr="000D40AA" w:rsidRDefault="00BF4162" w:rsidP="00527419">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BF4162" w:rsidRPr="000D40AA" w:rsidRDefault="00BF4162" w:rsidP="00527419">
      <w:pPr>
        <w:pStyle w:val="FootnoteText"/>
      </w:pPr>
    </w:p>
  </w:footnote>
  <w:footnote w:id="386">
    <w:p w14:paraId="7D55FBCF" w14:textId="77777777" w:rsidR="00BF4162" w:rsidRPr="000D40AA" w:rsidRDefault="00BF4162" w:rsidP="00527419">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387">
    <w:p w14:paraId="66AA2CC2" w14:textId="77777777" w:rsidR="00BF4162" w:rsidRPr="000D40AA" w:rsidRDefault="00BF4162" w:rsidP="00527419">
      <w:pPr>
        <w:pStyle w:val="FootnoteText"/>
      </w:pPr>
      <w:r w:rsidRPr="000D40AA">
        <w:rPr>
          <w:rStyle w:val="FootnoteReference"/>
        </w:rPr>
        <w:footnoteRef/>
      </w:r>
      <w:r w:rsidRPr="000D40AA">
        <w:t xml:space="preserve"> </w:t>
      </w:r>
      <w:r>
        <w:t xml:space="preserve">Ibid. </w:t>
      </w:r>
    </w:p>
    <w:p w14:paraId="2983F25C" w14:textId="77777777" w:rsidR="00BF4162" w:rsidRPr="000D40AA" w:rsidRDefault="00BF4162" w:rsidP="00527419">
      <w:pPr>
        <w:pStyle w:val="FootnoteText"/>
      </w:pPr>
    </w:p>
  </w:footnote>
  <w:footnote w:id="388">
    <w:p w14:paraId="45F56BC5" w14:textId="77777777" w:rsidR="00BF4162" w:rsidRPr="000D40AA" w:rsidRDefault="00BF4162" w:rsidP="00527419">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BF4162" w:rsidRPr="000D40AA" w:rsidRDefault="00BF4162" w:rsidP="00527419">
      <w:pPr>
        <w:pStyle w:val="FootnoteText"/>
      </w:pPr>
    </w:p>
  </w:footnote>
  <w:footnote w:id="389">
    <w:p w14:paraId="33F5085B" w14:textId="77777777" w:rsidR="00BF4162" w:rsidRPr="000D40AA" w:rsidRDefault="00BF4162" w:rsidP="00527419">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BF4162" w:rsidRPr="000D40AA" w:rsidRDefault="00BF4162" w:rsidP="00527419">
      <w:pPr>
        <w:pStyle w:val="FootnoteText"/>
      </w:pPr>
    </w:p>
  </w:footnote>
  <w:footnote w:id="390">
    <w:p w14:paraId="08B04933" w14:textId="77777777" w:rsidR="00BF4162" w:rsidRPr="000D40AA" w:rsidRDefault="00BF4162" w:rsidP="00527419">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BF4162" w:rsidRPr="000D40AA" w:rsidRDefault="00BF4162" w:rsidP="00527419">
      <w:pPr>
        <w:pStyle w:val="FootnoteText"/>
        <w:rPr>
          <w:i/>
        </w:rPr>
      </w:pPr>
    </w:p>
  </w:footnote>
  <w:footnote w:id="391">
    <w:p w14:paraId="68C05F26" w14:textId="77777777" w:rsidR="00BF4162" w:rsidRDefault="00BF4162" w:rsidP="00527419">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BF4162" w:rsidRPr="000D40AA" w:rsidRDefault="00BF4162" w:rsidP="00527419">
      <w:pPr>
        <w:pStyle w:val="FootnoteText"/>
      </w:pPr>
    </w:p>
  </w:footnote>
  <w:footnote w:id="392">
    <w:p w14:paraId="5C8B69BE" w14:textId="77777777" w:rsidR="00BF4162" w:rsidRDefault="00BF4162" w:rsidP="00527419">
      <w:pPr>
        <w:pStyle w:val="FootnoteText"/>
      </w:pPr>
      <w:r w:rsidRPr="000D40AA">
        <w:rPr>
          <w:rStyle w:val="FootnoteReference"/>
        </w:rPr>
        <w:footnoteRef/>
      </w:r>
      <w:r w:rsidRPr="000D40AA">
        <w:t xml:space="preserve"> </w:t>
      </w:r>
      <w:r>
        <w:t>Letter addressed to Mr. Roberto Chabet Rodriguez.</w:t>
      </w:r>
      <w:r>
        <w:tab/>
      </w:r>
    </w:p>
    <w:p w14:paraId="6B648E30" w14:textId="77777777" w:rsidR="00BF4162" w:rsidRPr="000D40AA" w:rsidRDefault="00BF4162" w:rsidP="00527419">
      <w:pPr>
        <w:pStyle w:val="FootnoteText"/>
      </w:pPr>
    </w:p>
  </w:footnote>
  <w:footnote w:id="393">
    <w:p w14:paraId="0BAFC46C" w14:textId="77777777" w:rsidR="00BF4162" w:rsidRDefault="00BF4162" w:rsidP="00527419">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BF4162" w:rsidRPr="000D40AA" w:rsidRDefault="00BF4162" w:rsidP="00527419">
      <w:pPr>
        <w:pStyle w:val="FootnoteText"/>
      </w:pPr>
    </w:p>
  </w:footnote>
  <w:footnote w:id="394">
    <w:p w14:paraId="6AC49757" w14:textId="77777777" w:rsidR="00BF4162" w:rsidRDefault="00BF4162" w:rsidP="00527419">
      <w:pPr>
        <w:pStyle w:val="FootnoteText"/>
      </w:pPr>
      <w:r w:rsidRPr="006D3ED9">
        <w:rPr>
          <w:rStyle w:val="FootnoteReference"/>
        </w:rPr>
        <w:footnoteRef/>
      </w:r>
      <w:r>
        <w:t xml:space="preserve"> </w:t>
      </w:r>
      <w:r w:rsidRPr="0072668C">
        <w:t>Unsigned Exhibition Agreement Contract</w:t>
      </w:r>
    </w:p>
    <w:p w14:paraId="12EEC93D" w14:textId="77777777" w:rsidR="00BF4162" w:rsidRPr="000D40AA" w:rsidRDefault="00BF4162" w:rsidP="00527419">
      <w:pPr>
        <w:pStyle w:val="FootnoteText"/>
      </w:pPr>
    </w:p>
  </w:footnote>
  <w:footnote w:id="395">
    <w:p w14:paraId="6DAADA89" w14:textId="77777777" w:rsidR="00BF4162" w:rsidRDefault="00BF4162" w:rsidP="00527419">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BF4162" w:rsidRPr="000D40AA" w:rsidRDefault="00BF4162" w:rsidP="00527419">
      <w:pPr>
        <w:pStyle w:val="FootnoteText"/>
      </w:pPr>
      <w:r w:rsidRPr="000D40AA">
        <w:t xml:space="preserve"> </w:t>
      </w:r>
    </w:p>
  </w:footnote>
  <w:footnote w:id="396">
    <w:p w14:paraId="52C98B11" w14:textId="77777777" w:rsidR="00BF4162" w:rsidRDefault="00BF4162" w:rsidP="00527419">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BF4162" w:rsidRPr="000D40AA" w:rsidRDefault="00BF4162" w:rsidP="00527419">
      <w:pPr>
        <w:pStyle w:val="FootnoteText"/>
        <w:rPr>
          <w:lang w:eastAsia="zh-TW"/>
        </w:rPr>
      </w:pPr>
    </w:p>
  </w:footnote>
  <w:footnote w:id="397">
    <w:p w14:paraId="386D4A39" w14:textId="77777777" w:rsidR="00BF4162" w:rsidRPr="000D40AA" w:rsidRDefault="00BF4162" w:rsidP="00527419">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BF4162" w:rsidRPr="000D40AA" w:rsidRDefault="00BF4162" w:rsidP="00527419">
      <w:pPr>
        <w:pStyle w:val="FootnoteText"/>
      </w:pPr>
    </w:p>
  </w:footnote>
  <w:footnote w:id="398">
    <w:p w14:paraId="5072AE93" w14:textId="77777777" w:rsidR="00BF4162" w:rsidRPr="001049E3" w:rsidRDefault="00BF4162" w:rsidP="00527419">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BF4162" w:rsidRPr="001049E3" w:rsidRDefault="00BF4162" w:rsidP="00527419">
      <w:pPr>
        <w:pStyle w:val="FootnoteText"/>
      </w:pPr>
    </w:p>
  </w:footnote>
  <w:footnote w:id="399">
    <w:p w14:paraId="4E546CE8" w14:textId="77777777" w:rsidR="00BF4162" w:rsidRPr="001049E3" w:rsidRDefault="00BF4162" w:rsidP="00527419">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BF4162" w:rsidRPr="001049E3" w:rsidRDefault="00BF4162" w:rsidP="00527419">
      <w:pPr>
        <w:pStyle w:val="FootnoteText"/>
      </w:pPr>
      <w:r w:rsidRPr="001049E3">
        <w:t xml:space="preserve"> </w:t>
      </w:r>
    </w:p>
  </w:footnote>
  <w:footnote w:id="400">
    <w:p w14:paraId="740A921D" w14:textId="77777777" w:rsidR="00BF4162" w:rsidRPr="001049E3" w:rsidRDefault="00BF4162" w:rsidP="00527419">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BF4162" w:rsidRPr="001049E3" w:rsidRDefault="00BF4162" w:rsidP="00527419">
      <w:pPr>
        <w:pStyle w:val="FootnoteText"/>
        <w:rPr>
          <w:lang w:eastAsia="zh-TW"/>
        </w:rPr>
      </w:pPr>
    </w:p>
  </w:footnote>
  <w:footnote w:id="401">
    <w:p w14:paraId="596677F5" w14:textId="77777777" w:rsidR="00BF4162" w:rsidRPr="001049E3" w:rsidRDefault="00BF4162" w:rsidP="00527419">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BF4162" w:rsidRPr="001049E3" w:rsidRDefault="00BF4162" w:rsidP="00527419">
      <w:pPr>
        <w:pStyle w:val="FootnoteText"/>
      </w:pPr>
    </w:p>
  </w:footnote>
  <w:footnote w:id="402">
    <w:p w14:paraId="7AD0ED20" w14:textId="77777777" w:rsidR="00BF4162" w:rsidRPr="00AE593C" w:rsidRDefault="00BF4162" w:rsidP="00527419">
      <w:pPr>
        <w:pStyle w:val="FootnoteText"/>
      </w:pPr>
      <w:r w:rsidRPr="00DD53A0">
        <w:rPr>
          <w:rStyle w:val="FootnoteReference"/>
        </w:rPr>
        <w:footnoteRef/>
      </w:r>
      <w:r w:rsidRPr="00DD53A0">
        <w:t xml:space="preserve"> </w:t>
      </w:r>
      <w:r w:rsidRPr="00B349E3">
        <w:t xml:space="preserve">See </w:t>
      </w:r>
      <w:bookmarkStart w:id="84"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4"/>
    </w:p>
    <w:p w14:paraId="3C25DAB6" w14:textId="77777777" w:rsidR="00BF4162" w:rsidRPr="001049E3" w:rsidRDefault="00BF4162" w:rsidP="00527419">
      <w:pPr>
        <w:pStyle w:val="FootnoteText"/>
      </w:pPr>
    </w:p>
  </w:footnote>
  <w:footnote w:id="403">
    <w:p w14:paraId="13445C26" w14:textId="77777777" w:rsidR="00BF4162" w:rsidRPr="001049E3" w:rsidRDefault="00BF4162" w:rsidP="00527419">
      <w:pPr>
        <w:pStyle w:val="FootnoteText"/>
        <w:rPr>
          <w:rFonts w:eastAsia="Times New Roman"/>
        </w:rPr>
      </w:pPr>
      <w:r w:rsidRPr="001049E3">
        <w:rPr>
          <w:rStyle w:val="FootnoteReference"/>
        </w:rPr>
        <w:footnoteRef/>
      </w:r>
      <w:r w:rsidRPr="001049E3">
        <w:t xml:space="preserve"> </w:t>
      </w:r>
      <w:bookmarkStart w:id="85"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5"/>
      <w:r w:rsidRPr="001049E3">
        <w:t xml:space="preserve"> </w:t>
      </w:r>
    </w:p>
    <w:p w14:paraId="408FE416" w14:textId="77777777" w:rsidR="00BF4162" w:rsidRPr="001049E3" w:rsidRDefault="00BF4162" w:rsidP="00527419">
      <w:pPr>
        <w:pStyle w:val="FootnoteText"/>
        <w:rPr>
          <w:i/>
        </w:rPr>
      </w:pPr>
    </w:p>
  </w:footnote>
  <w:footnote w:id="404">
    <w:p w14:paraId="6B2E085D" w14:textId="77777777" w:rsidR="00BF4162" w:rsidRPr="001049E3" w:rsidRDefault="00BF4162" w:rsidP="00527419">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BF4162" w:rsidRPr="000D40AA" w:rsidRDefault="00BF4162" w:rsidP="00527419">
      <w:pPr>
        <w:pStyle w:val="FootnoteText"/>
      </w:pPr>
    </w:p>
  </w:footnote>
  <w:footnote w:id="405">
    <w:p w14:paraId="0EA734E7" w14:textId="77777777" w:rsidR="00BF4162" w:rsidRPr="00BB248E" w:rsidRDefault="00BF4162" w:rsidP="00527419">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BF4162" w:rsidRPr="000D40AA" w:rsidRDefault="00BF4162" w:rsidP="00527419">
      <w:pPr>
        <w:pStyle w:val="FootnoteText"/>
        <w:rPr>
          <w:i/>
        </w:rPr>
      </w:pPr>
    </w:p>
  </w:footnote>
  <w:footnote w:id="406">
    <w:p w14:paraId="43652E2D" w14:textId="77777777" w:rsidR="00BF4162" w:rsidRPr="009F772D" w:rsidRDefault="00BF4162" w:rsidP="00527419">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BF4162" w:rsidRPr="009F772D" w:rsidRDefault="00BF4162" w:rsidP="00527419">
      <w:pPr>
        <w:pStyle w:val="FootnoteText"/>
      </w:pPr>
    </w:p>
  </w:footnote>
  <w:footnote w:id="407">
    <w:p w14:paraId="4BB01C03" w14:textId="77777777" w:rsidR="00BF4162" w:rsidRPr="000D0D3B" w:rsidRDefault="00BF4162" w:rsidP="00527419">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BF4162" w:rsidRDefault="00BF4162" w:rsidP="00527419">
      <w:pPr>
        <w:pStyle w:val="FootnoteText"/>
      </w:pPr>
    </w:p>
  </w:footnote>
  <w:footnote w:id="408">
    <w:p w14:paraId="3D33C029" w14:textId="77777777" w:rsidR="00BF4162" w:rsidRDefault="00BF4162" w:rsidP="00527419">
      <w:pPr>
        <w:pStyle w:val="FootnoteText"/>
      </w:pPr>
      <w:r w:rsidRPr="00E95409">
        <w:rPr>
          <w:rStyle w:val="FootnoteReference"/>
        </w:rPr>
        <w:footnoteRef/>
      </w:r>
      <w:r w:rsidRPr="00E95409">
        <w:t xml:space="preserve"> </w:t>
      </w:r>
      <w:r>
        <w:t>Dayrit, Notes on Shop 6</w:t>
      </w:r>
      <w:r w:rsidRPr="009F772D">
        <w:t>.</w:t>
      </w:r>
    </w:p>
    <w:p w14:paraId="055FBDEA" w14:textId="77777777" w:rsidR="00BF4162" w:rsidRPr="00E95409" w:rsidRDefault="00BF4162" w:rsidP="00527419">
      <w:pPr>
        <w:pStyle w:val="FootnoteText"/>
      </w:pPr>
    </w:p>
  </w:footnote>
  <w:footnote w:id="409">
    <w:p w14:paraId="45056564" w14:textId="77777777" w:rsidR="00BF4162" w:rsidRPr="00E95409" w:rsidRDefault="00BF4162" w:rsidP="00527419">
      <w:pPr>
        <w:pStyle w:val="FootnoteText"/>
      </w:pPr>
      <w:r w:rsidRPr="00E95409">
        <w:rPr>
          <w:rStyle w:val="FootnoteReference"/>
        </w:rPr>
        <w:footnoteRef/>
      </w:r>
      <w:r w:rsidRPr="00E95409">
        <w:t xml:space="preserve"> </w:t>
      </w:r>
      <w:r>
        <w:t>Dayrit, Notes on Shop 6</w:t>
      </w:r>
      <w:r w:rsidRPr="009F772D">
        <w:t>.</w:t>
      </w:r>
    </w:p>
    <w:p w14:paraId="7B0F8DAF" w14:textId="77777777" w:rsidR="00BF4162" w:rsidRPr="00606C8C" w:rsidRDefault="00BF4162" w:rsidP="00527419">
      <w:pPr>
        <w:pStyle w:val="FootnoteText"/>
      </w:pPr>
    </w:p>
  </w:footnote>
  <w:footnote w:id="410">
    <w:p w14:paraId="1EBB630B" w14:textId="77777777" w:rsidR="00BF4162" w:rsidRDefault="00BF4162" w:rsidP="00527419">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BF4162" w:rsidRPr="00FE69BF" w:rsidRDefault="00BF4162" w:rsidP="00527419">
      <w:pPr>
        <w:pStyle w:val="FootnoteText"/>
      </w:pPr>
    </w:p>
  </w:footnote>
  <w:footnote w:id="411">
    <w:p w14:paraId="6A7798F3" w14:textId="77777777" w:rsidR="00BF4162" w:rsidRDefault="00BF4162" w:rsidP="00527419">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BF4162" w:rsidRPr="003812F1" w:rsidRDefault="00BF4162" w:rsidP="00527419">
      <w:pPr>
        <w:pStyle w:val="FootnoteText"/>
      </w:pPr>
    </w:p>
  </w:footnote>
  <w:footnote w:id="412">
    <w:p w14:paraId="1A46B8E1" w14:textId="77777777" w:rsidR="00BF4162" w:rsidRDefault="00BF4162" w:rsidP="00527419">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BF4162" w:rsidRPr="004B67B2" w:rsidRDefault="00BF4162" w:rsidP="00527419">
      <w:pPr>
        <w:pStyle w:val="FootnoteText"/>
      </w:pPr>
    </w:p>
  </w:footnote>
  <w:footnote w:id="413">
    <w:p w14:paraId="00269027" w14:textId="77777777" w:rsidR="00BF4162" w:rsidRDefault="00BF4162" w:rsidP="00527419">
      <w:pPr>
        <w:pStyle w:val="FootnoteText"/>
      </w:pPr>
      <w:r w:rsidRPr="00A72BF0">
        <w:rPr>
          <w:rStyle w:val="FootnoteReference"/>
        </w:rPr>
        <w:footnoteRef/>
      </w:r>
      <w:r w:rsidRPr="00A72BF0">
        <w:t xml:space="preserve"> Modesto interview with author, Laudico interview with author</w:t>
      </w:r>
    </w:p>
    <w:p w14:paraId="6274E708" w14:textId="77777777" w:rsidR="00BF4162" w:rsidRPr="00A72BF0" w:rsidRDefault="00BF4162" w:rsidP="00527419">
      <w:pPr>
        <w:pStyle w:val="FootnoteText"/>
      </w:pPr>
    </w:p>
  </w:footnote>
  <w:footnote w:id="414">
    <w:p w14:paraId="39D006F5" w14:textId="77777777" w:rsidR="00BF4162" w:rsidRPr="00302B92" w:rsidRDefault="00BF4162" w:rsidP="00527419">
      <w:pPr>
        <w:pStyle w:val="FootnoteText"/>
      </w:pPr>
      <w:r w:rsidRPr="00302B92">
        <w:rPr>
          <w:rStyle w:val="FootnoteReference"/>
        </w:rPr>
        <w:footnoteRef/>
      </w:r>
      <w:r w:rsidRPr="00302B92">
        <w:t xml:space="preserve"> </w:t>
      </w:r>
      <w:bookmarkStart w:id="89"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9"/>
      <w:r w:rsidRPr="00302B92">
        <w:t xml:space="preserve">, 5-8. </w:t>
      </w:r>
    </w:p>
    <w:p w14:paraId="7CA7C030" w14:textId="77777777" w:rsidR="00BF4162" w:rsidRDefault="00BF4162" w:rsidP="00527419">
      <w:pPr>
        <w:pStyle w:val="FootnoteText"/>
      </w:pPr>
    </w:p>
  </w:footnote>
  <w:footnote w:id="415">
    <w:p w14:paraId="4A84F3D0" w14:textId="77777777" w:rsidR="00BF4162" w:rsidRDefault="00BF4162" w:rsidP="00527419">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BF4162" w:rsidRDefault="00BF4162" w:rsidP="00527419">
      <w:pPr>
        <w:pStyle w:val="FootnoteText"/>
      </w:pPr>
    </w:p>
  </w:footnote>
  <w:footnote w:id="416">
    <w:p w14:paraId="79F25977" w14:textId="77777777" w:rsidR="00BF4162" w:rsidRDefault="00BF4162" w:rsidP="00527419">
      <w:pPr>
        <w:pStyle w:val="FootnoteText"/>
      </w:pPr>
      <w:r>
        <w:rPr>
          <w:rStyle w:val="FootnoteReference"/>
        </w:rPr>
        <w:footnoteRef/>
      </w:r>
      <w:r>
        <w:t xml:space="preserve"> </w:t>
      </w:r>
      <w:r w:rsidRPr="00302B92">
        <w:t xml:space="preserve">Flores, “Food for Thought: Banana Hunger,” </w:t>
      </w:r>
      <w:r>
        <w:t>6.</w:t>
      </w:r>
    </w:p>
    <w:p w14:paraId="615F29AF" w14:textId="77777777" w:rsidR="00BF4162" w:rsidRPr="009855F9" w:rsidRDefault="00BF4162" w:rsidP="00527419">
      <w:pPr>
        <w:pStyle w:val="FootnoteText"/>
      </w:pPr>
    </w:p>
  </w:footnote>
  <w:footnote w:id="417">
    <w:p w14:paraId="1ACEF75E" w14:textId="77777777" w:rsidR="00BF4162" w:rsidRDefault="00BF4162" w:rsidP="00527419">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BF4162" w:rsidRPr="004160F3" w:rsidRDefault="00BF4162" w:rsidP="00527419">
      <w:pPr>
        <w:pStyle w:val="FootnoteText"/>
      </w:pPr>
    </w:p>
  </w:footnote>
  <w:footnote w:id="418">
    <w:p w14:paraId="10F80FA2" w14:textId="77777777" w:rsidR="00BF4162" w:rsidRDefault="00BF4162" w:rsidP="00527419">
      <w:pPr>
        <w:pStyle w:val="FootnoteText"/>
      </w:pPr>
      <w:r w:rsidRPr="004160F3">
        <w:rPr>
          <w:rStyle w:val="FootnoteReference"/>
        </w:rPr>
        <w:footnoteRef/>
      </w:r>
      <w:r>
        <w:t xml:space="preserve"> Laudico, interview with Francesca Enriquez.</w:t>
      </w:r>
    </w:p>
    <w:p w14:paraId="177C82D6" w14:textId="77777777" w:rsidR="00BF4162" w:rsidRDefault="00BF4162" w:rsidP="00527419">
      <w:pPr>
        <w:pStyle w:val="FootnoteText"/>
      </w:pPr>
    </w:p>
  </w:footnote>
  <w:footnote w:id="419">
    <w:p w14:paraId="1EB3FC13" w14:textId="77777777" w:rsidR="00BF4162" w:rsidRPr="006462DF" w:rsidRDefault="00BF4162" w:rsidP="00527419">
      <w:pPr>
        <w:pStyle w:val="FootnoteText"/>
      </w:pPr>
      <w:r w:rsidRPr="006462DF">
        <w:rPr>
          <w:rStyle w:val="FootnoteReference"/>
        </w:rPr>
        <w:footnoteRef/>
      </w:r>
      <w:r w:rsidRPr="006462DF">
        <w:t xml:space="preserve"> </w:t>
      </w:r>
      <w:r>
        <w:t>Laudico, interview with Francesca Enriquez.</w:t>
      </w:r>
    </w:p>
    <w:p w14:paraId="79DA1E72" w14:textId="77777777" w:rsidR="00BF4162" w:rsidRPr="006462DF" w:rsidRDefault="00BF4162" w:rsidP="00527419">
      <w:pPr>
        <w:pStyle w:val="FootnoteText"/>
      </w:pPr>
    </w:p>
  </w:footnote>
  <w:footnote w:id="420">
    <w:p w14:paraId="3FCEE86F" w14:textId="77777777" w:rsidR="00BF4162" w:rsidRDefault="00BF4162" w:rsidP="00527419">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BF4162" w:rsidRPr="001708B3" w:rsidRDefault="00BF4162" w:rsidP="00527419">
      <w:pPr>
        <w:pStyle w:val="FootnoteText"/>
      </w:pPr>
    </w:p>
  </w:footnote>
  <w:footnote w:id="421">
    <w:p w14:paraId="4996BDCA" w14:textId="77777777" w:rsidR="00BF4162" w:rsidRDefault="00BF4162" w:rsidP="00527419">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BF4162" w:rsidRDefault="00BF4162" w:rsidP="00527419">
      <w:pPr>
        <w:pStyle w:val="FootnoteText"/>
      </w:pPr>
    </w:p>
  </w:footnote>
  <w:footnote w:id="422">
    <w:p w14:paraId="74C6FE2B" w14:textId="77777777" w:rsidR="00BF4162" w:rsidRPr="007F7D77" w:rsidRDefault="00BF4162" w:rsidP="00527419">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BF4162" w:rsidRPr="007F7D77" w:rsidRDefault="00BF4162" w:rsidP="00527419">
      <w:pPr>
        <w:pStyle w:val="FootnoteText"/>
      </w:pPr>
    </w:p>
  </w:footnote>
  <w:footnote w:id="423">
    <w:p w14:paraId="6ECEB685" w14:textId="77777777" w:rsidR="00BF4162" w:rsidRDefault="00BF4162" w:rsidP="00527419">
      <w:pPr>
        <w:pStyle w:val="FootnoteText"/>
      </w:pPr>
      <w:r w:rsidRPr="007F7D77">
        <w:rPr>
          <w:rStyle w:val="FootnoteReference"/>
        </w:rPr>
        <w:footnoteRef/>
      </w:r>
      <w:r w:rsidRPr="007F7D77">
        <w:t xml:space="preserve"> </w:t>
      </w:r>
      <w:bookmarkStart w:id="90"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90"/>
      <w:r w:rsidRPr="007F7D77">
        <w:t xml:space="preserve"> </w:t>
      </w:r>
    </w:p>
    <w:p w14:paraId="0B3CF5D2" w14:textId="77777777" w:rsidR="00BF4162" w:rsidRPr="007F7D77" w:rsidRDefault="00BF4162" w:rsidP="00527419">
      <w:pPr>
        <w:pStyle w:val="FootnoteText"/>
      </w:pPr>
    </w:p>
  </w:footnote>
  <w:footnote w:id="424">
    <w:p w14:paraId="3CAF232D" w14:textId="77777777" w:rsidR="00BF4162" w:rsidRPr="00AE593C" w:rsidRDefault="00BF4162" w:rsidP="00527419">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25">
    <w:p w14:paraId="25E53D6E" w14:textId="77777777" w:rsidR="00BF4162" w:rsidRPr="00EC556E" w:rsidRDefault="00BF4162" w:rsidP="00527419">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BF4162" w:rsidRPr="00EC556E" w:rsidRDefault="00BF4162" w:rsidP="00527419">
      <w:pPr>
        <w:pStyle w:val="FootnoteText"/>
      </w:pPr>
    </w:p>
  </w:footnote>
  <w:footnote w:id="426">
    <w:p w14:paraId="4FF62179" w14:textId="77777777" w:rsidR="00BF4162" w:rsidRPr="004B67B2" w:rsidRDefault="00BF4162" w:rsidP="00527419">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BF4162" w:rsidRPr="00EC556E" w:rsidRDefault="00BF4162" w:rsidP="00527419">
      <w:pPr>
        <w:pStyle w:val="FootnoteText"/>
      </w:pPr>
    </w:p>
  </w:footnote>
  <w:footnote w:id="427">
    <w:p w14:paraId="2E7EE26F" w14:textId="77777777" w:rsidR="00BF4162" w:rsidRDefault="00BF4162" w:rsidP="00527419">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BF4162" w:rsidRPr="00EC556E" w:rsidRDefault="00BF4162" w:rsidP="00527419">
      <w:pPr>
        <w:pStyle w:val="FootnoteText"/>
      </w:pPr>
    </w:p>
  </w:footnote>
  <w:footnote w:id="428">
    <w:p w14:paraId="2148DF54" w14:textId="77777777" w:rsidR="00BF4162" w:rsidRDefault="00BF4162" w:rsidP="00527419">
      <w:pPr>
        <w:pStyle w:val="FootnoteText"/>
      </w:pPr>
      <w:r w:rsidRPr="003D6039">
        <w:rPr>
          <w:rStyle w:val="FootnoteReference"/>
        </w:rPr>
        <w:footnoteRef/>
      </w:r>
      <w:r w:rsidRPr="003D6039">
        <w:t xml:space="preserve"> </w:t>
      </w:r>
      <w:bookmarkStart w:id="91"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91"/>
    </w:p>
    <w:p w14:paraId="03AC6592" w14:textId="77777777" w:rsidR="00BF4162" w:rsidRPr="000D40AA" w:rsidRDefault="00BF4162" w:rsidP="00527419">
      <w:pPr>
        <w:pStyle w:val="FootnoteText"/>
      </w:pPr>
    </w:p>
  </w:footnote>
  <w:footnote w:id="429">
    <w:p w14:paraId="07C15388" w14:textId="77777777" w:rsidR="00BF4162" w:rsidRDefault="00BF4162" w:rsidP="00527419">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BF4162" w:rsidRPr="000D40AA" w:rsidRDefault="00BF4162" w:rsidP="00527419">
      <w:pPr>
        <w:pStyle w:val="FootnoteText"/>
      </w:pPr>
    </w:p>
  </w:footnote>
  <w:footnote w:id="430">
    <w:p w14:paraId="1BD1EF12" w14:textId="77777777" w:rsidR="00BF4162" w:rsidRPr="00BA03BB" w:rsidRDefault="00BF4162" w:rsidP="00527419">
      <w:pPr>
        <w:pStyle w:val="FootnoteText"/>
      </w:pPr>
      <w:r w:rsidRPr="00BA03BB">
        <w:rPr>
          <w:rStyle w:val="FootnoteReference"/>
        </w:rPr>
        <w:footnoteRef/>
      </w:r>
      <w:r w:rsidRPr="00BA03BB">
        <w:t xml:space="preserve"> </w:t>
      </w:r>
      <w:r>
        <w:t>Dacanay, “The Strange Alchemy of Art and Sex,” 27.</w:t>
      </w:r>
    </w:p>
    <w:p w14:paraId="5FCD4D18" w14:textId="77777777" w:rsidR="00BF4162" w:rsidRPr="00EC556E" w:rsidRDefault="00BF4162" w:rsidP="00527419">
      <w:pPr>
        <w:pStyle w:val="FootnoteText"/>
      </w:pPr>
    </w:p>
  </w:footnote>
  <w:footnote w:id="431">
    <w:p w14:paraId="62137D77" w14:textId="77777777" w:rsidR="00BF4162" w:rsidRPr="0079560C" w:rsidRDefault="00BF4162" w:rsidP="00527419">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BF4162" w:rsidRPr="0079560C" w:rsidRDefault="00BF4162" w:rsidP="00527419">
      <w:pPr>
        <w:pStyle w:val="FootnoteText"/>
      </w:pPr>
    </w:p>
  </w:footnote>
  <w:footnote w:id="432">
    <w:p w14:paraId="2BEA6F05" w14:textId="77777777" w:rsidR="00BF4162" w:rsidRPr="0079560C" w:rsidRDefault="00BF4162" w:rsidP="00527419">
      <w:pPr>
        <w:pStyle w:val="FootnoteText"/>
      </w:pPr>
      <w:r w:rsidRPr="0079560C">
        <w:rPr>
          <w:rStyle w:val="FootnoteReference"/>
        </w:rPr>
        <w:footnoteRef/>
      </w:r>
      <w:r w:rsidRPr="0079560C">
        <w:t xml:space="preserve"> Barbara Mae Dacanay. “The Strange Alchemy of Art and Sex,” 27. </w:t>
      </w:r>
    </w:p>
    <w:p w14:paraId="5BB1EDDA" w14:textId="77777777" w:rsidR="00BF4162" w:rsidRPr="0079560C" w:rsidRDefault="00BF4162" w:rsidP="00527419">
      <w:pPr>
        <w:pStyle w:val="FootnoteText"/>
      </w:pPr>
    </w:p>
  </w:footnote>
  <w:footnote w:id="433">
    <w:p w14:paraId="53FEB8A2" w14:textId="77777777" w:rsidR="00BF4162" w:rsidRPr="00520FE5" w:rsidRDefault="00BF4162" w:rsidP="00527419">
      <w:pPr>
        <w:pStyle w:val="FootnoteText"/>
      </w:pPr>
      <w:r w:rsidRPr="00520FE5">
        <w:rPr>
          <w:rStyle w:val="FootnoteReference"/>
        </w:rPr>
        <w:footnoteRef/>
      </w:r>
      <w:r w:rsidRPr="00520FE5">
        <w:t xml:space="preserve"> Judy Sibayan Conversation with author March 22, 2015. </w:t>
      </w:r>
    </w:p>
    <w:p w14:paraId="6DFE0307" w14:textId="77777777" w:rsidR="00BF4162" w:rsidRPr="00520FE5" w:rsidRDefault="00BF4162" w:rsidP="00527419">
      <w:pPr>
        <w:pStyle w:val="FootnoteText"/>
      </w:pPr>
    </w:p>
  </w:footnote>
  <w:footnote w:id="434">
    <w:p w14:paraId="44C71E20" w14:textId="77777777" w:rsidR="00BF4162" w:rsidRPr="00520FE5" w:rsidRDefault="00BF4162" w:rsidP="00527419">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BF4162" w:rsidRDefault="00BF4162" w:rsidP="00527419">
      <w:pPr>
        <w:pStyle w:val="FootnoteText"/>
      </w:pPr>
    </w:p>
  </w:footnote>
  <w:footnote w:id="435">
    <w:p w14:paraId="73739B09" w14:textId="77777777" w:rsidR="00BF4162" w:rsidRPr="00985990" w:rsidRDefault="00BF4162" w:rsidP="00527419">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BF4162" w:rsidRPr="00C502A5" w:rsidRDefault="00BF4162" w:rsidP="00527419">
      <w:pPr>
        <w:pStyle w:val="FootnoteText"/>
      </w:pPr>
    </w:p>
  </w:footnote>
  <w:footnote w:id="436">
    <w:p w14:paraId="348B3E08" w14:textId="77777777" w:rsidR="00BF4162" w:rsidRPr="00C502A5" w:rsidRDefault="00BF4162" w:rsidP="00527419">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BF4162" w:rsidRPr="00C502A5" w:rsidRDefault="00BF4162" w:rsidP="00527419">
      <w:pPr>
        <w:pStyle w:val="FootnoteText"/>
      </w:pPr>
    </w:p>
  </w:footnote>
  <w:footnote w:id="437">
    <w:p w14:paraId="55BDD434" w14:textId="77777777" w:rsidR="00BF4162" w:rsidRPr="00C502A5" w:rsidRDefault="00BF4162" w:rsidP="00527419">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BF4162" w:rsidRPr="00C502A5" w:rsidRDefault="00BF4162" w:rsidP="00527419">
      <w:pPr>
        <w:pStyle w:val="FootnoteText"/>
      </w:pPr>
    </w:p>
  </w:footnote>
  <w:footnote w:id="438">
    <w:p w14:paraId="2741EC14" w14:textId="77777777" w:rsidR="00BF4162" w:rsidRDefault="00BF4162" w:rsidP="00527419">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BF4162" w:rsidRPr="00C502A5" w:rsidRDefault="00BF4162" w:rsidP="00527419">
      <w:pPr>
        <w:pStyle w:val="FootnoteText"/>
      </w:pPr>
    </w:p>
  </w:footnote>
  <w:footnote w:id="439">
    <w:p w14:paraId="5AB3CDBD" w14:textId="77777777" w:rsidR="00BF4162" w:rsidRDefault="00BF4162"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BF4162" w:rsidRPr="00A35B5D" w:rsidRDefault="00BF4162" w:rsidP="00527419">
      <w:pPr>
        <w:pStyle w:val="FootnoteText"/>
      </w:pPr>
    </w:p>
  </w:footnote>
  <w:footnote w:id="440">
    <w:p w14:paraId="01F34535" w14:textId="77777777" w:rsidR="00BF4162" w:rsidRDefault="00BF4162"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BF4162" w:rsidRPr="00A35B5D" w:rsidRDefault="00BF4162" w:rsidP="00527419">
      <w:pPr>
        <w:pStyle w:val="FootnoteText"/>
      </w:pPr>
    </w:p>
  </w:footnote>
  <w:footnote w:id="441">
    <w:p w14:paraId="1BDEFC0C" w14:textId="77777777" w:rsidR="00BF4162" w:rsidRDefault="00BF4162"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BF4162" w:rsidRPr="00A35B5D" w:rsidRDefault="00BF4162" w:rsidP="00527419">
      <w:pPr>
        <w:pStyle w:val="FootnoteText"/>
      </w:pPr>
    </w:p>
  </w:footnote>
  <w:footnote w:id="442">
    <w:p w14:paraId="1C8D60DD" w14:textId="77777777" w:rsidR="00BF4162" w:rsidRPr="009F5E9C" w:rsidRDefault="00BF4162" w:rsidP="00527419">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BF4162" w:rsidRPr="009F5E9C" w:rsidRDefault="00BF4162" w:rsidP="00527419">
      <w:pPr>
        <w:pStyle w:val="FootnoteText"/>
      </w:pPr>
    </w:p>
  </w:footnote>
  <w:footnote w:id="443">
    <w:p w14:paraId="36BA6937" w14:textId="77777777" w:rsidR="00BF4162" w:rsidRDefault="00BF4162" w:rsidP="00527419">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BF4162" w:rsidRPr="009F5E9C" w:rsidRDefault="00BF4162" w:rsidP="00527419">
      <w:pPr>
        <w:pStyle w:val="FootnoteText"/>
      </w:pPr>
    </w:p>
  </w:footnote>
  <w:footnote w:id="444">
    <w:p w14:paraId="7F6F34FF" w14:textId="77777777" w:rsidR="00BF4162" w:rsidRDefault="00BF4162"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BF4162" w:rsidRPr="000D40AA" w:rsidRDefault="00BF4162" w:rsidP="00527419">
      <w:pPr>
        <w:pStyle w:val="FootnoteText"/>
        <w:rPr>
          <w:lang w:eastAsia="zh-TW"/>
        </w:rPr>
      </w:pPr>
    </w:p>
  </w:footnote>
  <w:footnote w:id="445">
    <w:p w14:paraId="092C4B1E" w14:textId="77777777" w:rsidR="00BF4162" w:rsidRPr="000D40AA" w:rsidRDefault="00BF4162" w:rsidP="00527419">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46">
    <w:p w14:paraId="034A6B75" w14:textId="77777777" w:rsidR="00BF4162" w:rsidRPr="000D40AA" w:rsidRDefault="00BF4162"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47">
    <w:p w14:paraId="59092BC3" w14:textId="77777777" w:rsidR="00BF4162" w:rsidRPr="00A95686" w:rsidRDefault="00BF4162" w:rsidP="00527419">
      <w:pPr>
        <w:pStyle w:val="FootnoteText"/>
        <w:rPr>
          <w:lang w:eastAsia="zh-TW"/>
        </w:rPr>
      </w:pPr>
      <w:r w:rsidRPr="00A95686">
        <w:rPr>
          <w:rStyle w:val="FootnoteReference"/>
        </w:rPr>
        <w:footnoteRef/>
      </w:r>
      <w:r w:rsidRPr="00A95686">
        <w:t xml:space="preserve"> Raymundo Albano</w:t>
      </w:r>
      <w:bookmarkStart w:id="94"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4"/>
    </w:p>
    <w:p w14:paraId="4FE0C3E3" w14:textId="77777777" w:rsidR="00BF4162" w:rsidRPr="000D40AA" w:rsidRDefault="00BF4162" w:rsidP="00527419">
      <w:pPr>
        <w:pStyle w:val="FootnoteText"/>
        <w:rPr>
          <w:lang w:eastAsia="zh-TW"/>
        </w:rPr>
      </w:pPr>
    </w:p>
  </w:footnote>
  <w:footnote w:id="448">
    <w:p w14:paraId="7CC7C975" w14:textId="77777777" w:rsidR="00BF4162" w:rsidRPr="00BD7FEF" w:rsidRDefault="00BF4162" w:rsidP="00527419">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49">
    <w:p w14:paraId="17888039" w14:textId="170A26C1" w:rsidR="00BF4162" w:rsidRDefault="00BF4162" w:rsidP="00527419">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BF4162" w:rsidRPr="00247AEF" w:rsidRDefault="00BF4162" w:rsidP="00527419">
      <w:pPr>
        <w:pStyle w:val="FootnoteText"/>
      </w:pPr>
    </w:p>
  </w:footnote>
  <w:footnote w:id="450">
    <w:p w14:paraId="6AABC1C7" w14:textId="77777777" w:rsidR="00BF4162" w:rsidRPr="00AE593C" w:rsidRDefault="00BF4162" w:rsidP="00527419">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BF4162" w:rsidRPr="000D40AA" w:rsidRDefault="00BF4162" w:rsidP="00527419">
      <w:pPr>
        <w:pStyle w:val="FootnoteText"/>
      </w:pPr>
    </w:p>
  </w:footnote>
  <w:footnote w:id="451">
    <w:p w14:paraId="5F5A6D87" w14:textId="77777777" w:rsidR="00BF4162" w:rsidRPr="000D40AA" w:rsidRDefault="00BF4162" w:rsidP="00527419">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proofErr w:type="spellStart"/>
      <w:r w:rsidRPr="000D40AA">
        <w:rPr>
          <w:i/>
        </w:rPr>
        <w:t>katotohanan</w:t>
      </w:r>
      <w:proofErr w:type="spellEnd"/>
      <w:r w:rsidRPr="000D40AA">
        <w:rPr>
          <w:i/>
        </w:rPr>
        <w:t xml:space="preserve"> </w:t>
      </w:r>
      <w:r w:rsidRPr="000D40AA">
        <w:t xml:space="preserve">(truth), </w:t>
      </w:r>
      <w:r w:rsidRPr="000D40AA">
        <w:rPr>
          <w:i/>
        </w:rPr>
        <w:t xml:space="preserve">kagandahan </w:t>
      </w:r>
      <w:r w:rsidRPr="000D40AA">
        <w:t xml:space="preserve">(beauty) and </w:t>
      </w:r>
      <w:proofErr w:type="spellStart"/>
      <w:r w:rsidRPr="000D40AA">
        <w:rPr>
          <w:i/>
        </w:rPr>
        <w:t>kabutihan</w:t>
      </w:r>
      <w:proofErr w:type="spellEnd"/>
      <w:r w:rsidRPr="000D40AA">
        <w:rPr>
          <w:i/>
        </w:rPr>
        <w:t xml:space="preserve">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52">
    <w:p w14:paraId="2B28B441" w14:textId="77777777" w:rsidR="00BF4162" w:rsidRDefault="00BF4162" w:rsidP="00527419">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BF4162" w:rsidRPr="000D40AA" w:rsidRDefault="00BF4162" w:rsidP="00527419">
      <w:pPr>
        <w:pStyle w:val="FootnoteText"/>
      </w:pPr>
    </w:p>
  </w:footnote>
  <w:footnote w:id="453">
    <w:p w14:paraId="04241608" w14:textId="77777777" w:rsidR="00BF4162" w:rsidRDefault="00BF4162" w:rsidP="00527419">
      <w:pPr>
        <w:pStyle w:val="FootnoteText"/>
      </w:pPr>
      <w:r w:rsidRPr="007027CC">
        <w:rPr>
          <w:rStyle w:val="FootnoteReference"/>
        </w:rPr>
        <w:footnoteRef/>
      </w:r>
      <w:r w:rsidRPr="007027CC">
        <w:t xml:space="preserve"> </w:t>
      </w:r>
      <w:r>
        <w:t>Modesto, interview with Francesca Enriquez.</w:t>
      </w:r>
    </w:p>
    <w:p w14:paraId="776DD23F" w14:textId="77777777" w:rsidR="00BF4162" w:rsidRPr="000D40AA" w:rsidRDefault="00BF4162" w:rsidP="00527419">
      <w:pPr>
        <w:pStyle w:val="FootnoteText"/>
      </w:pPr>
    </w:p>
  </w:footnote>
  <w:footnote w:id="454">
    <w:p w14:paraId="4B27B492" w14:textId="77777777" w:rsidR="00BF4162" w:rsidRPr="000D40AA" w:rsidRDefault="00BF4162" w:rsidP="00527419">
      <w:pPr>
        <w:pStyle w:val="FootnoteText"/>
      </w:pPr>
      <w:r w:rsidRPr="007027CC">
        <w:rPr>
          <w:rStyle w:val="FootnoteReference"/>
        </w:rPr>
        <w:footnoteRef/>
      </w:r>
      <w:r w:rsidRPr="007027CC">
        <w:t xml:space="preserve"> </w:t>
      </w:r>
      <w:r>
        <w:t>Modesto, interview with Francesca Enriquez.</w:t>
      </w:r>
    </w:p>
  </w:footnote>
  <w:footnote w:id="455">
    <w:p w14:paraId="0636637F" w14:textId="77777777" w:rsidR="00BF4162" w:rsidRPr="003867E8" w:rsidRDefault="00BF4162" w:rsidP="00527419">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BF4162" w:rsidRPr="0076649F" w:rsidRDefault="00BF4162" w:rsidP="00527419">
      <w:pPr>
        <w:pStyle w:val="FootnoteText"/>
      </w:pPr>
    </w:p>
  </w:footnote>
  <w:footnote w:id="456">
    <w:p w14:paraId="12FB22E5" w14:textId="77777777" w:rsidR="00BF4162" w:rsidRPr="00720BB9" w:rsidRDefault="00BF4162" w:rsidP="00527419">
      <w:pPr>
        <w:pStyle w:val="FootnoteText"/>
      </w:pPr>
      <w:r w:rsidRPr="0076649F">
        <w:rPr>
          <w:rStyle w:val="FootnoteReference"/>
        </w:rPr>
        <w:footnoteRef/>
      </w:r>
      <w:r w:rsidRPr="0076649F">
        <w:t xml:space="preserve"> </w:t>
      </w:r>
      <w:r>
        <w:t>Roberto Chabet interview with Francesca Enriquez.</w:t>
      </w:r>
    </w:p>
    <w:p w14:paraId="4776743F" w14:textId="77777777" w:rsidR="00BF4162" w:rsidRPr="00720BB9" w:rsidRDefault="00BF4162" w:rsidP="00527419">
      <w:pPr>
        <w:pStyle w:val="FootnoteText"/>
      </w:pPr>
    </w:p>
  </w:footnote>
  <w:footnote w:id="457">
    <w:p w14:paraId="2656728D" w14:textId="77777777" w:rsidR="00BF4162" w:rsidRPr="0000732A" w:rsidRDefault="00BF4162" w:rsidP="00527419">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BF4162" w:rsidRPr="0000732A" w:rsidRDefault="00BF4162" w:rsidP="00527419">
      <w:pPr>
        <w:pStyle w:val="FootnoteText"/>
      </w:pPr>
    </w:p>
  </w:footnote>
  <w:footnote w:id="458">
    <w:p w14:paraId="763DE755" w14:textId="77777777" w:rsidR="00BF4162" w:rsidRPr="00720BB9" w:rsidRDefault="00BF4162" w:rsidP="00527419">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6"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6"/>
      <w:r>
        <w:rPr>
          <w:lang w:eastAsia="zh-TW"/>
        </w:rPr>
        <w:t xml:space="preserve">For more information about Ayala Museum that year, see </w:t>
      </w:r>
      <w:bookmarkStart w:id="97"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97"/>
      <w:r w:rsidRPr="00353CDD">
        <w:t>.</w:t>
      </w:r>
      <w:r>
        <w:rPr>
          <w:lang w:eastAsia="zh-TW"/>
        </w:rPr>
        <w:t xml:space="preserve"> </w:t>
      </w:r>
      <w:r w:rsidRPr="00A37AD0">
        <w:rPr>
          <w:lang w:eastAsia="zh-TW"/>
        </w:rPr>
        <w:t xml:space="preserve"> </w:t>
      </w:r>
    </w:p>
  </w:footnote>
  <w:footnote w:id="459">
    <w:p w14:paraId="3FE0AF93" w14:textId="77777777" w:rsidR="00BF4162" w:rsidRDefault="00BF4162" w:rsidP="00527419">
      <w:pPr>
        <w:pStyle w:val="FootnoteText"/>
      </w:pPr>
    </w:p>
    <w:p w14:paraId="29BC7272" w14:textId="77777777" w:rsidR="00BF4162" w:rsidRPr="00AC0363" w:rsidRDefault="00BF4162" w:rsidP="00527419">
      <w:pPr>
        <w:pStyle w:val="FootnoteText"/>
        <w:rPr>
          <w:lang w:eastAsia="zh-TW"/>
        </w:rPr>
      </w:pPr>
      <w:r w:rsidRPr="00AC0363">
        <w:rPr>
          <w:rStyle w:val="FootnoteReference"/>
        </w:rPr>
        <w:footnoteRef/>
      </w:r>
      <w:r w:rsidRPr="00AC0363">
        <w:t xml:space="preserve"> </w:t>
      </w:r>
      <w:bookmarkStart w:id="98"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8"/>
    </w:p>
    <w:p w14:paraId="3D7F434D" w14:textId="77777777" w:rsidR="00BF4162" w:rsidRPr="00AC0363" w:rsidRDefault="00BF4162" w:rsidP="00527419">
      <w:pPr>
        <w:pStyle w:val="FootnoteText"/>
      </w:pPr>
    </w:p>
  </w:footnote>
  <w:footnote w:id="460">
    <w:p w14:paraId="5645AA2D" w14:textId="77777777" w:rsidR="00BF4162" w:rsidRPr="00AC0363" w:rsidRDefault="00BF4162" w:rsidP="00527419">
      <w:pPr>
        <w:pStyle w:val="FootnoteText"/>
        <w:rPr>
          <w:lang w:eastAsia="zh-TW"/>
        </w:rPr>
      </w:pPr>
      <w:r w:rsidRPr="00AC0363">
        <w:rPr>
          <w:rStyle w:val="FootnoteReference"/>
        </w:rPr>
        <w:footnoteRef/>
      </w:r>
      <w:r w:rsidRPr="00AC0363">
        <w:t xml:space="preserve"> </w:t>
      </w:r>
      <w:bookmarkStart w:id="99" w:name="_Hlk507449244"/>
      <w:proofErr w:type="spellStart"/>
      <w:r w:rsidRPr="00AC0363">
        <w:rPr>
          <w:lang w:eastAsia="zh-TW"/>
        </w:rPr>
        <w:t>Amadis</w:t>
      </w:r>
      <w:proofErr w:type="spellEnd"/>
      <w:r w:rsidRPr="00AC0363">
        <w:rPr>
          <w:lang w:eastAsia="zh-TW"/>
        </w:rPr>
        <w:t xml:space="preserve">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9"/>
      <w:r>
        <w:rPr>
          <w:lang w:eastAsia="zh-TW"/>
        </w:rPr>
        <w:t xml:space="preserve">See more on Abueva’s mentorship of Junyee in </w:t>
      </w:r>
      <w:bookmarkStart w:id="100" w:name="_Hlk507449302"/>
      <w:r>
        <w:rPr>
          <w:lang w:eastAsia="zh-TW"/>
        </w:rPr>
        <w:t xml:space="preserve">Jose “Bogie” Tence Ruiz, </w:t>
      </w:r>
      <w:r>
        <w:rPr>
          <w:i/>
          <w:lang w:eastAsia="zh-TW"/>
        </w:rPr>
        <w:t>Wood Things Installation Junyee</w:t>
      </w:r>
      <w:r>
        <w:rPr>
          <w:lang w:eastAsia="zh-TW"/>
        </w:rPr>
        <w:t xml:space="preserve">, (Manila: </w:t>
      </w:r>
      <w:proofErr w:type="spellStart"/>
      <w:r>
        <w:rPr>
          <w:lang w:eastAsia="zh-TW"/>
        </w:rPr>
        <w:t>Yonzon</w:t>
      </w:r>
      <w:proofErr w:type="spellEnd"/>
      <w:r>
        <w:rPr>
          <w:lang w:eastAsia="zh-TW"/>
        </w:rPr>
        <w:t xml:space="preserve"> Associates, Inc., 2016)</w:t>
      </w:r>
      <w:bookmarkEnd w:id="100"/>
      <w:r>
        <w:rPr>
          <w:lang w:eastAsia="zh-TW"/>
        </w:rPr>
        <w:t xml:space="preserve">, 34–35.   </w:t>
      </w:r>
    </w:p>
    <w:p w14:paraId="499E6BF2" w14:textId="77777777" w:rsidR="00BF4162" w:rsidRPr="00AC0363" w:rsidRDefault="00BF4162" w:rsidP="00527419">
      <w:pPr>
        <w:pStyle w:val="FootnoteText"/>
      </w:pPr>
    </w:p>
  </w:footnote>
  <w:footnote w:id="461">
    <w:p w14:paraId="5D9FF675" w14:textId="77777777" w:rsidR="00BF4162" w:rsidRPr="00AC0363" w:rsidRDefault="00BF4162" w:rsidP="00527419">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BF4162" w:rsidRPr="00AC0363" w:rsidRDefault="00BF4162" w:rsidP="00527419">
      <w:pPr>
        <w:pStyle w:val="FootnoteText"/>
      </w:pPr>
    </w:p>
  </w:footnote>
  <w:footnote w:id="462">
    <w:p w14:paraId="1FF0BE98" w14:textId="77777777" w:rsidR="00BF4162" w:rsidRPr="00AC0363" w:rsidRDefault="00BF4162" w:rsidP="00527419">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BF4162" w:rsidRPr="00AC0363" w:rsidRDefault="00BF4162" w:rsidP="00527419">
      <w:pPr>
        <w:pStyle w:val="FootnoteText"/>
      </w:pPr>
    </w:p>
  </w:footnote>
  <w:footnote w:id="463">
    <w:p w14:paraId="527CA445" w14:textId="77777777" w:rsidR="00BF4162" w:rsidRPr="00AC0363" w:rsidRDefault="00BF4162" w:rsidP="00527419">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BF4162" w:rsidRPr="0076649F" w:rsidRDefault="00BF4162" w:rsidP="00527419">
      <w:pPr>
        <w:pStyle w:val="FootnoteText"/>
      </w:pPr>
    </w:p>
  </w:footnote>
  <w:footnote w:id="464">
    <w:p w14:paraId="074859FE" w14:textId="64A99F62" w:rsidR="00BF4162" w:rsidRPr="0091232B" w:rsidRDefault="00BF4162" w:rsidP="00527419">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w:t>
      </w:r>
      <w:proofErr w:type="spellStart"/>
      <w:r>
        <w:t>Aviado</w:t>
      </w:r>
      <w:proofErr w:type="spellEnd"/>
      <w:r>
        <w:t xml:space="preserve"> co-wrote the </w:t>
      </w:r>
      <w:r w:rsidRPr="0072667C">
        <w:rPr>
          <w:i/>
          <w:highlight w:val="yellow"/>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1"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1"/>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2"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102"/>
      <w:r w:rsidRPr="0072667C">
        <w:t>) Finally, Rachel Mayo writes in “Indigenous Art: A Bonding with Nature?” that indigenous art often involved “being true to the nature of one’s surroundings, one’s culture, one’s history, one’s environment</w:t>
      </w:r>
      <w:r w:rsidR="0072667C" w:rsidRPr="0072667C">
        <w:t>.</w:t>
      </w:r>
      <w:r w:rsidRPr="0072667C">
        <w:t>” Of</w:t>
      </w:r>
      <w:r>
        <w:t xml:space="preserve"> the works she sees at </w:t>
      </w:r>
      <w:r>
        <w:rPr>
          <w:i/>
        </w:rPr>
        <w:t>Folk Art</w:t>
      </w:r>
      <w:r>
        <w:t xml:space="preserve"> (</w:t>
      </w:r>
      <w:proofErr w:type="spellStart"/>
      <w:r>
        <w:rPr>
          <w:i/>
        </w:rPr>
        <w:t>Katutbong</w:t>
      </w:r>
      <w:proofErr w:type="spellEnd"/>
      <w:r>
        <w:rPr>
          <w:i/>
        </w:rPr>
        <w:t xml:space="preserve"> Sining</w:t>
      </w:r>
      <w:r>
        <w:t>)</w:t>
      </w:r>
      <w:r>
        <w:rPr>
          <w:i/>
        </w:rPr>
        <w:t xml:space="preserve"> </w:t>
      </w:r>
      <w:r>
        <w:t xml:space="preserve">the </w:t>
      </w:r>
      <w:r>
        <w:rPr>
          <w:i/>
        </w:rPr>
        <w:t xml:space="preserve">Alliance </w:t>
      </w:r>
      <w:proofErr w:type="spellStart"/>
      <w:r>
        <w:rPr>
          <w:i/>
        </w:rPr>
        <w:t>Francaise</w:t>
      </w:r>
      <w:proofErr w:type="spellEnd"/>
      <w:r>
        <w:rPr>
          <w:i/>
        </w:rPr>
        <w:t xml:space="preserve"> </w:t>
      </w:r>
      <w:r>
        <w:t>in Manila, she observes that what they have in common are “materials. The use of alternative, natural materials into making art: bamboo, leaves, twigs, pebbles—back to the earth.” (</w:t>
      </w:r>
      <w:bookmarkStart w:id="103"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3"/>
      <w:r>
        <w:t>).</w:t>
      </w:r>
      <w:r w:rsidRPr="00F214EA">
        <w:t>These</w:t>
      </w:r>
      <w:r>
        <w:t xml:space="preserve"> are just a handful of articles among many in the Philippines that define contemporary indigenous art based on natural materials or found objects. </w:t>
      </w:r>
    </w:p>
    <w:p w14:paraId="7DB12496" w14:textId="77777777" w:rsidR="00BF4162" w:rsidRPr="0091232B" w:rsidRDefault="00BF4162" w:rsidP="00527419">
      <w:pPr>
        <w:pStyle w:val="FootnoteText"/>
      </w:pPr>
    </w:p>
    <w:p w14:paraId="0FD57AFE" w14:textId="77777777" w:rsidR="00BF4162" w:rsidRPr="0091232B" w:rsidRDefault="00BF4162" w:rsidP="00527419">
      <w:pPr>
        <w:pStyle w:val="FootnoteText"/>
      </w:pPr>
    </w:p>
  </w:footnote>
  <w:footnote w:id="465">
    <w:p w14:paraId="0BDC165A" w14:textId="77777777" w:rsidR="00BF4162" w:rsidRPr="0091232B" w:rsidRDefault="00BF4162" w:rsidP="00527419">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BF4162" w:rsidRPr="0091232B" w:rsidRDefault="00BF4162" w:rsidP="00527419">
      <w:pPr>
        <w:pStyle w:val="FootnoteText"/>
      </w:pPr>
    </w:p>
  </w:footnote>
  <w:footnote w:id="466">
    <w:p w14:paraId="0E23AFC1" w14:textId="77777777" w:rsidR="00BF4162" w:rsidRPr="0091232B" w:rsidRDefault="00BF4162" w:rsidP="00527419">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BF4162" w:rsidRPr="00EE1086" w:rsidRDefault="00BF4162" w:rsidP="00527419">
      <w:pPr>
        <w:pStyle w:val="FootnoteText"/>
      </w:pPr>
    </w:p>
  </w:footnote>
  <w:footnote w:id="467">
    <w:p w14:paraId="28C90B67" w14:textId="77777777" w:rsidR="00BF4162" w:rsidRDefault="00BF4162" w:rsidP="00527419">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BF4162" w:rsidRPr="00EE1086" w:rsidRDefault="00BF4162" w:rsidP="00527419">
      <w:pPr>
        <w:pStyle w:val="FootnoteText"/>
      </w:pPr>
    </w:p>
  </w:footnote>
  <w:footnote w:id="468">
    <w:p w14:paraId="4B63293B" w14:textId="77777777" w:rsidR="00BF4162" w:rsidRPr="00EE1086" w:rsidRDefault="00BF4162" w:rsidP="00527419">
      <w:pPr>
        <w:pStyle w:val="FootnoteText"/>
      </w:pPr>
      <w:r w:rsidRPr="00EE1086">
        <w:rPr>
          <w:rStyle w:val="FootnoteReference"/>
        </w:rPr>
        <w:footnoteRef/>
      </w:r>
      <w:r w:rsidRPr="00EE1086">
        <w:t xml:space="preserve"> Leonidas V. Benesa specifically contrasts Junyee with “the dustbin of conceptual artists,” in </w:t>
      </w:r>
      <w:bookmarkStart w:id="104"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4"/>
    </w:p>
    <w:p w14:paraId="36319D8B" w14:textId="77777777" w:rsidR="00BF4162" w:rsidRPr="00EE1086" w:rsidRDefault="00BF4162" w:rsidP="00527419">
      <w:pPr>
        <w:pStyle w:val="FootnoteText"/>
      </w:pPr>
    </w:p>
  </w:footnote>
  <w:footnote w:id="469">
    <w:p w14:paraId="2875A08F" w14:textId="77777777" w:rsidR="00BF4162" w:rsidRPr="00EE1086" w:rsidRDefault="00BF4162" w:rsidP="00527419">
      <w:pPr>
        <w:pStyle w:val="FootnoteText"/>
      </w:pPr>
      <w:r w:rsidRPr="00EE1086">
        <w:rPr>
          <w:rStyle w:val="FootnoteReference"/>
        </w:rPr>
        <w:footnoteRef/>
      </w:r>
      <w:r>
        <w:t xml:space="preserve"> See Purita </w:t>
      </w:r>
      <w:r w:rsidRPr="00EE1086">
        <w:t xml:space="preserve">Kalaw-Ledesma and </w:t>
      </w:r>
      <w:proofErr w:type="spellStart"/>
      <w:r w:rsidRPr="00EE1086">
        <w:t>Amadis</w:t>
      </w:r>
      <w:proofErr w:type="spellEnd"/>
      <w:r w:rsidRPr="00EE1086">
        <w:t xml:space="preserve"> Ma. Guerrero, </w:t>
      </w:r>
      <w:r w:rsidRPr="00EE1086">
        <w:rPr>
          <w:i/>
        </w:rPr>
        <w:t>The Struggle for Philippine Art</w:t>
      </w:r>
      <w:r w:rsidRPr="00EE1086">
        <w:t xml:space="preserve"> (Manila:</w:t>
      </w:r>
      <w:r>
        <w:t xml:space="preserve"> </w:t>
      </w:r>
      <w:r w:rsidRPr="00EE1086">
        <w:t>Vera-Reyes, 1974).</w:t>
      </w:r>
    </w:p>
    <w:p w14:paraId="439D573B" w14:textId="77777777" w:rsidR="00BF4162" w:rsidRPr="00EE1086" w:rsidRDefault="00BF4162" w:rsidP="00527419">
      <w:pPr>
        <w:pStyle w:val="FootnoteText"/>
      </w:pPr>
    </w:p>
  </w:footnote>
  <w:footnote w:id="470">
    <w:p w14:paraId="06283EA4" w14:textId="77777777" w:rsidR="00BF4162" w:rsidRPr="005E291E" w:rsidRDefault="00BF4162" w:rsidP="00527419">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BF4162" w:rsidRPr="005E291E" w:rsidRDefault="00BF4162" w:rsidP="00527419">
      <w:pPr>
        <w:pStyle w:val="FootnoteText"/>
      </w:pPr>
    </w:p>
  </w:footnote>
  <w:footnote w:id="471">
    <w:p w14:paraId="4BF2D5BC" w14:textId="77777777" w:rsidR="00BF4162" w:rsidRPr="005E291E" w:rsidRDefault="00BF4162" w:rsidP="00527419">
      <w:pPr>
        <w:pStyle w:val="FootnoteText"/>
      </w:pPr>
      <w:r w:rsidRPr="005E291E">
        <w:rPr>
          <w:rStyle w:val="FootnoteReference"/>
        </w:rPr>
        <w:footnoteRef/>
      </w:r>
      <w:r w:rsidRPr="005E291E">
        <w:t xml:space="preserve"> Alice Guillermo, “Celebrating Nature, Intimating Spirit,” 23.</w:t>
      </w:r>
    </w:p>
    <w:p w14:paraId="3DFE6410" w14:textId="77777777" w:rsidR="00BF4162" w:rsidRPr="00DC7DCD" w:rsidRDefault="00BF4162" w:rsidP="00527419">
      <w:pPr>
        <w:pStyle w:val="FootnoteText"/>
      </w:pPr>
    </w:p>
  </w:footnote>
  <w:footnote w:id="472">
    <w:p w14:paraId="6351A0B0" w14:textId="77777777" w:rsidR="00BF4162" w:rsidRPr="007D4917" w:rsidRDefault="00BF4162" w:rsidP="00527419">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BF4162" w:rsidRPr="00B32C90" w:rsidRDefault="00BF4162" w:rsidP="00527419">
      <w:pPr>
        <w:pStyle w:val="FootnoteText"/>
      </w:pPr>
    </w:p>
  </w:footnote>
  <w:footnote w:id="473">
    <w:p w14:paraId="6B58BEF8" w14:textId="77777777" w:rsidR="00BF4162" w:rsidRPr="00B32C90" w:rsidRDefault="00BF4162" w:rsidP="00527419">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BF4162" w:rsidRPr="007D4917" w:rsidRDefault="00BF4162" w:rsidP="00527419">
      <w:pPr>
        <w:pStyle w:val="FootnoteText"/>
      </w:pPr>
    </w:p>
  </w:footnote>
  <w:footnote w:id="474">
    <w:p w14:paraId="7A086D64" w14:textId="77777777" w:rsidR="00BF4162" w:rsidRPr="006F3CAF" w:rsidRDefault="00BF4162" w:rsidP="00527419">
      <w:pPr>
        <w:pStyle w:val="FootnoteText"/>
      </w:pPr>
      <w:r w:rsidRPr="006F3CAF">
        <w:rPr>
          <w:rStyle w:val="FootnoteReference"/>
        </w:rPr>
        <w:footnoteRef/>
      </w:r>
      <w:r w:rsidRPr="006F3CAF">
        <w:t xml:space="preserve"> Alice Guillermo, “Celebrating Nature, Intimating Spirit,” 24.</w:t>
      </w:r>
    </w:p>
    <w:p w14:paraId="30598413" w14:textId="77777777" w:rsidR="00BF4162" w:rsidRPr="006F3CAF" w:rsidRDefault="00BF4162" w:rsidP="00527419">
      <w:pPr>
        <w:pStyle w:val="FootnoteText"/>
      </w:pPr>
    </w:p>
  </w:footnote>
  <w:footnote w:id="475">
    <w:p w14:paraId="752C925C" w14:textId="77777777" w:rsidR="00BF4162" w:rsidRPr="006F3CAF" w:rsidRDefault="00BF4162"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BF4162" w:rsidRPr="006F3CAF" w:rsidRDefault="00BF4162" w:rsidP="00527419">
      <w:pPr>
        <w:pStyle w:val="FootnoteText"/>
      </w:pPr>
    </w:p>
  </w:footnote>
  <w:footnote w:id="476">
    <w:p w14:paraId="3FEF3BF1" w14:textId="77777777" w:rsidR="00BF4162" w:rsidRPr="006F3CAF" w:rsidRDefault="00BF4162"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BF4162" w:rsidRPr="006F3CAF" w:rsidRDefault="00BF4162" w:rsidP="00527419">
      <w:pPr>
        <w:pStyle w:val="FootnoteText"/>
      </w:pPr>
    </w:p>
  </w:footnote>
  <w:footnote w:id="477">
    <w:p w14:paraId="1946E13B" w14:textId="77777777" w:rsidR="00BF4162" w:rsidRPr="006F3CAF" w:rsidRDefault="00BF4162" w:rsidP="00527419">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BF4162" w:rsidRPr="006F3CAF" w:rsidRDefault="00BF4162" w:rsidP="00527419">
      <w:pPr>
        <w:pStyle w:val="FootnoteText"/>
      </w:pPr>
    </w:p>
  </w:footnote>
  <w:footnote w:id="478">
    <w:p w14:paraId="34953587" w14:textId="77777777" w:rsidR="00BF4162" w:rsidRPr="006F3CAF" w:rsidRDefault="00BF4162"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79">
    <w:p w14:paraId="5B3347B8" w14:textId="77777777" w:rsidR="00BF4162" w:rsidRPr="006F3CAF" w:rsidRDefault="00BF4162" w:rsidP="00527419">
      <w:pPr>
        <w:pStyle w:val="FootnoteText"/>
      </w:pPr>
      <w:r w:rsidRPr="006F3CAF">
        <w:rPr>
          <w:rStyle w:val="FootnoteReference"/>
        </w:rPr>
        <w:footnoteRef/>
      </w:r>
      <w:r w:rsidRPr="006F3CAF">
        <w:t xml:space="preserve"> </w:t>
      </w:r>
      <w:r>
        <w:t>Junyee, interview with author</w:t>
      </w:r>
      <w:r w:rsidRPr="006F3CAF">
        <w:t>.</w:t>
      </w:r>
    </w:p>
    <w:p w14:paraId="59534937" w14:textId="77777777" w:rsidR="00BF4162" w:rsidRPr="00584E7F" w:rsidRDefault="00BF4162" w:rsidP="00527419">
      <w:pPr>
        <w:pStyle w:val="FootnoteText"/>
      </w:pPr>
    </w:p>
  </w:footnote>
  <w:footnote w:id="480">
    <w:p w14:paraId="6B2CA7FB" w14:textId="77777777" w:rsidR="00BF4162" w:rsidRPr="005E291E" w:rsidRDefault="00BF4162" w:rsidP="00527419">
      <w:pPr>
        <w:pStyle w:val="FootnoteText"/>
      </w:pPr>
      <w:r w:rsidRPr="005E291E">
        <w:rPr>
          <w:rStyle w:val="FootnoteReference"/>
        </w:rPr>
        <w:footnoteRef/>
      </w:r>
      <w:r w:rsidRPr="005E291E">
        <w:t xml:space="preserve"> Junyee, “The Artist and His Environment.” </w:t>
      </w:r>
    </w:p>
    <w:p w14:paraId="2B3542B1" w14:textId="77777777" w:rsidR="00BF4162" w:rsidRPr="005E291E" w:rsidRDefault="00BF4162" w:rsidP="00527419">
      <w:pPr>
        <w:pStyle w:val="FootnoteText"/>
      </w:pPr>
    </w:p>
  </w:footnote>
  <w:footnote w:id="481">
    <w:p w14:paraId="354C598B" w14:textId="77777777" w:rsidR="00BF4162" w:rsidRPr="000C262C" w:rsidRDefault="00BF4162" w:rsidP="00527419">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BF4162" w:rsidRPr="00B23A17" w:rsidRDefault="00BF4162" w:rsidP="00527419">
      <w:pPr>
        <w:pStyle w:val="FootnoteText"/>
      </w:pPr>
    </w:p>
  </w:footnote>
  <w:footnote w:id="482">
    <w:p w14:paraId="0FFC9804" w14:textId="77777777" w:rsidR="00BF4162" w:rsidRPr="007E183C" w:rsidRDefault="00BF4162" w:rsidP="00527419">
      <w:pPr>
        <w:pStyle w:val="FootnoteText"/>
        <w:rPr>
          <w:lang w:eastAsia="zh-TW"/>
        </w:rPr>
      </w:pPr>
      <w:r w:rsidRPr="00921227">
        <w:rPr>
          <w:rStyle w:val="FootnoteReference"/>
        </w:rPr>
        <w:footnoteRef/>
      </w:r>
      <w:r w:rsidRPr="00921227">
        <w:t xml:space="preserve"> </w:t>
      </w:r>
      <w:bookmarkStart w:id="106"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6"/>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BF4162" w:rsidRPr="00921227" w:rsidRDefault="00BF4162" w:rsidP="00527419">
      <w:pPr>
        <w:pStyle w:val="FootnoteText"/>
      </w:pPr>
    </w:p>
  </w:footnote>
  <w:footnote w:id="483">
    <w:p w14:paraId="5D67A723" w14:textId="77777777" w:rsidR="00BF4162" w:rsidRPr="00704078" w:rsidRDefault="00BF4162" w:rsidP="00527419">
      <w:pPr>
        <w:pStyle w:val="FootnoteText"/>
      </w:pPr>
      <w:r w:rsidRPr="00704078">
        <w:rPr>
          <w:rStyle w:val="FootnoteReference"/>
        </w:rPr>
        <w:footnoteRef/>
      </w:r>
      <w:bookmarkStart w:id="107" w:name="_Hlk507450292"/>
      <w:r w:rsidRPr="00704078">
        <w:t xml:space="preserve">Alice Guillermo, “Francisco Verano,” </w:t>
      </w:r>
      <w:r w:rsidRPr="00704078">
        <w:rPr>
          <w:i/>
        </w:rPr>
        <w:t>Ugat-Suri</w:t>
      </w:r>
      <w:r w:rsidRPr="00704078">
        <w:t xml:space="preserve"> (Manila: ASEAN Institute of Art, 1984)</w:t>
      </w:r>
      <w:bookmarkEnd w:id="107"/>
      <w:r w:rsidRPr="00704078">
        <w:t xml:space="preserve">, 10. </w:t>
      </w:r>
    </w:p>
    <w:p w14:paraId="6C83C114" w14:textId="77777777" w:rsidR="00BF4162" w:rsidRPr="00704078" w:rsidRDefault="00BF4162" w:rsidP="00527419">
      <w:pPr>
        <w:pStyle w:val="FootnoteText"/>
      </w:pPr>
    </w:p>
  </w:footnote>
  <w:footnote w:id="484">
    <w:p w14:paraId="15931487" w14:textId="77777777" w:rsidR="00BF4162" w:rsidRPr="00704078" w:rsidRDefault="00BF4162" w:rsidP="00527419">
      <w:pPr>
        <w:pStyle w:val="FootnoteText"/>
        <w:rPr>
          <w:lang w:eastAsia="zh-TW"/>
        </w:rPr>
      </w:pPr>
      <w:r w:rsidRPr="00704078">
        <w:rPr>
          <w:rStyle w:val="FootnoteReference"/>
        </w:rPr>
        <w:footnoteRef/>
      </w:r>
      <w:r w:rsidRPr="00704078">
        <w:t xml:space="preserve"> </w:t>
      </w:r>
      <w:bookmarkStart w:id="108"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108"/>
      <w:r>
        <w:rPr>
          <w:lang w:eastAsia="zh-TW"/>
        </w:rPr>
        <w:t>, 26.</w:t>
      </w:r>
      <w:r w:rsidRPr="00704078">
        <w:rPr>
          <w:lang w:eastAsia="zh-TW"/>
        </w:rPr>
        <w:t xml:space="preserve"> </w:t>
      </w:r>
    </w:p>
    <w:p w14:paraId="4687470D" w14:textId="77777777" w:rsidR="00BF4162" w:rsidRPr="00704078" w:rsidRDefault="00BF4162" w:rsidP="00527419">
      <w:pPr>
        <w:pStyle w:val="FootnoteText"/>
        <w:rPr>
          <w:lang w:eastAsia="zh-TW"/>
        </w:rPr>
      </w:pPr>
    </w:p>
  </w:footnote>
  <w:footnote w:id="485">
    <w:p w14:paraId="4EBD868D" w14:textId="77777777" w:rsidR="00BF4162" w:rsidRPr="00704078" w:rsidRDefault="00BF4162" w:rsidP="00527419">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BF4162" w:rsidRPr="00FF04F0" w:rsidRDefault="00BF4162" w:rsidP="00527419">
      <w:pPr>
        <w:pStyle w:val="FootnoteText"/>
      </w:pPr>
    </w:p>
  </w:footnote>
  <w:footnote w:id="486">
    <w:p w14:paraId="3D95F7C2" w14:textId="77777777" w:rsidR="00BF4162" w:rsidRPr="00B54C67" w:rsidRDefault="00BF4162" w:rsidP="00527419">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BF4162" w:rsidRPr="00B23A17" w:rsidRDefault="00BF4162" w:rsidP="00527419">
      <w:pPr>
        <w:pStyle w:val="FootnoteText"/>
      </w:pPr>
    </w:p>
  </w:footnote>
  <w:footnote w:id="487">
    <w:p w14:paraId="0A790280" w14:textId="77777777" w:rsidR="00BF4162" w:rsidRDefault="00BF4162" w:rsidP="00527419">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BF4162" w:rsidRPr="00E7552E" w:rsidRDefault="00BF4162" w:rsidP="00527419">
      <w:pPr>
        <w:pStyle w:val="FootnoteText"/>
      </w:pPr>
    </w:p>
  </w:footnote>
  <w:footnote w:id="488">
    <w:p w14:paraId="41E5723F" w14:textId="77777777" w:rsidR="00BF4162" w:rsidRPr="00E7552E" w:rsidRDefault="00BF4162" w:rsidP="00527419">
      <w:pPr>
        <w:pStyle w:val="FootnoteText"/>
        <w:rPr>
          <w:lang w:eastAsia="zh-TW"/>
        </w:rPr>
      </w:pPr>
      <w:r w:rsidRPr="00E7552E">
        <w:rPr>
          <w:rStyle w:val="FootnoteReference"/>
        </w:rPr>
        <w:footnoteRef/>
      </w:r>
      <w:r w:rsidRPr="00E7552E">
        <w:t xml:space="preserve"> </w:t>
      </w:r>
      <w:bookmarkStart w:id="109"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9"/>
      <w:r w:rsidRPr="00E7552E">
        <w:rPr>
          <w:lang w:eastAsia="zh-TW"/>
        </w:rPr>
        <w:t xml:space="preserve">, p. 26.  </w:t>
      </w:r>
    </w:p>
    <w:p w14:paraId="1A5CB6AD" w14:textId="77777777" w:rsidR="00BF4162" w:rsidRPr="00E7552E" w:rsidRDefault="00BF4162" w:rsidP="00527419">
      <w:pPr>
        <w:pStyle w:val="FootnoteText"/>
      </w:pPr>
    </w:p>
  </w:footnote>
  <w:footnote w:id="489">
    <w:p w14:paraId="71D8D1E1" w14:textId="77777777" w:rsidR="00BF4162" w:rsidRPr="00E7552E" w:rsidRDefault="00BF4162"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BF4162" w:rsidRPr="00E7552E" w:rsidRDefault="00BF4162" w:rsidP="00527419">
      <w:pPr>
        <w:pStyle w:val="FootnoteText"/>
      </w:pPr>
    </w:p>
  </w:footnote>
  <w:footnote w:id="490">
    <w:p w14:paraId="4A3C3894" w14:textId="77777777" w:rsidR="00BF4162" w:rsidRPr="00E7552E" w:rsidRDefault="00BF4162"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BF4162" w:rsidRPr="00E7552E" w:rsidRDefault="00BF4162" w:rsidP="00527419">
      <w:pPr>
        <w:pStyle w:val="FootnoteText"/>
      </w:pPr>
    </w:p>
  </w:footnote>
  <w:footnote w:id="491">
    <w:p w14:paraId="32FD12A9" w14:textId="77777777" w:rsidR="00BF4162" w:rsidRPr="00E7552E" w:rsidRDefault="00BF4162" w:rsidP="00527419">
      <w:pPr>
        <w:pStyle w:val="FootnoteText"/>
        <w:rPr>
          <w:lang w:eastAsia="zh-TW"/>
        </w:rPr>
      </w:pPr>
      <w:r w:rsidRPr="00E7552E">
        <w:rPr>
          <w:rStyle w:val="FootnoteReference"/>
        </w:rPr>
        <w:footnoteRef/>
      </w:r>
      <w:r w:rsidRPr="00E7552E">
        <w:t xml:space="preserve"> </w:t>
      </w:r>
      <w:bookmarkStart w:id="110"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10"/>
      <w:r w:rsidRPr="00E7552E">
        <w:rPr>
          <w:lang w:eastAsia="zh-TW"/>
        </w:rPr>
        <w:t xml:space="preserve">, p. 24. </w:t>
      </w:r>
    </w:p>
    <w:p w14:paraId="31C1A2A2" w14:textId="77777777" w:rsidR="00BF4162" w:rsidRPr="00E7552E" w:rsidRDefault="00BF4162" w:rsidP="00527419">
      <w:pPr>
        <w:pStyle w:val="FootnoteText"/>
        <w:rPr>
          <w:lang w:eastAsia="zh-TW"/>
        </w:rPr>
      </w:pPr>
    </w:p>
  </w:footnote>
  <w:footnote w:id="492">
    <w:p w14:paraId="6C88E509" w14:textId="77777777" w:rsidR="00BF4162" w:rsidRPr="00E7552E" w:rsidRDefault="00BF4162" w:rsidP="00527419">
      <w:pPr>
        <w:pStyle w:val="FootnoteText"/>
        <w:rPr>
          <w:lang w:eastAsia="zh-TW"/>
        </w:rPr>
      </w:pPr>
      <w:r w:rsidRPr="00E7552E">
        <w:rPr>
          <w:rStyle w:val="FootnoteReference"/>
        </w:rPr>
        <w:footnoteRef/>
      </w:r>
      <w:r w:rsidRPr="00E7552E">
        <w:t xml:space="preserve"> </w:t>
      </w:r>
      <w:bookmarkStart w:id="111"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1"/>
      <w:r>
        <w:rPr>
          <w:lang w:eastAsia="zh-TW"/>
        </w:rPr>
        <w:t>, 25.</w:t>
      </w:r>
    </w:p>
    <w:p w14:paraId="5AC76F59" w14:textId="77777777" w:rsidR="00BF4162" w:rsidRPr="00C675A4" w:rsidRDefault="00BF4162" w:rsidP="00527419">
      <w:pPr>
        <w:pStyle w:val="FootnoteText"/>
        <w:rPr>
          <w:lang w:eastAsia="zh-TW"/>
        </w:rPr>
      </w:pPr>
    </w:p>
  </w:footnote>
  <w:footnote w:id="493">
    <w:p w14:paraId="30078485" w14:textId="77777777" w:rsidR="00BF4162" w:rsidRPr="00A045FC" w:rsidRDefault="00BF4162" w:rsidP="00527419">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BF4162" w:rsidRPr="00A045FC" w:rsidRDefault="00BF4162" w:rsidP="00527419">
      <w:pPr>
        <w:pStyle w:val="FootnoteText"/>
        <w:rPr>
          <w:lang w:eastAsia="zh-TW"/>
        </w:rPr>
      </w:pPr>
    </w:p>
  </w:footnote>
  <w:footnote w:id="494">
    <w:p w14:paraId="12597875" w14:textId="77777777" w:rsidR="00BF4162" w:rsidRDefault="00BF4162" w:rsidP="00527419">
      <w:pPr>
        <w:pStyle w:val="FootnoteText"/>
      </w:pPr>
      <w:r w:rsidRPr="00A045FC">
        <w:rPr>
          <w:rStyle w:val="FootnoteReference"/>
        </w:rPr>
        <w:footnoteRef/>
      </w:r>
      <w:r>
        <w:t xml:space="preserve"> </w:t>
      </w:r>
      <w:bookmarkStart w:id="112"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2"/>
    <w:p w14:paraId="0D6ECF1D" w14:textId="77777777" w:rsidR="00BF4162" w:rsidRPr="00A045FC" w:rsidRDefault="00BF4162" w:rsidP="00527419">
      <w:pPr>
        <w:pStyle w:val="FootnoteText"/>
      </w:pPr>
    </w:p>
  </w:footnote>
  <w:footnote w:id="495">
    <w:p w14:paraId="6F0C3E42" w14:textId="77777777" w:rsidR="00BF4162" w:rsidRDefault="00BF4162" w:rsidP="00527419">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BF4162" w:rsidRPr="00A045FC" w:rsidRDefault="00BF4162" w:rsidP="00527419">
      <w:pPr>
        <w:pStyle w:val="FootnoteText"/>
        <w:rPr>
          <w:lang w:eastAsia="zh-TW"/>
        </w:rPr>
      </w:pPr>
    </w:p>
  </w:footnote>
  <w:footnote w:id="496">
    <w:p w14:paraId="54741A52" w14:textId="77777777" w:rsidR="00BF4162" w:rsidRPr="0060762F" w:rsidRDefault="00BF4162" w:rsidP="00527419">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BF4162" w:rsidRPr="0060762F" w:rsidRDefault="00BF4162" w:rsidP="00527419">
      <w:pPr>
        <w:pStyle w:val="FootnoteText"/>
      </w:pPr>
    </w:p>
  </w:footnote>
  <w:footnote w:id="497">
    <w:p w14:paraId="1E458B76" w14:textId="77777777" w:rsidR="00BF4162" w:rsidRDefault="00BF4162" w:rsidP="00527419">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BF4162" w:rsidRPr="0060762F" w:rsidRDefault="00BF4162" w:rsidP="00527419">
      <w:pPr>
        <w:pStyle w:val="FootnoteText"/>
      </w:pPr>
    </w:p>
  </w:footnote>
  <w:footnote w:id="498">
    <w:p w14:paraId="48F71DFE" w14:textId="77777777" w:rsidR="00BF4162" w:rsidRPr="0060762F" w:rsidRDefault="00BF4162" w:rsidP="00527419">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BF4162" w:rsidRPr="0060762F" w:rsidRDefault="00BF4162" w:rsidP="00527419">
      <w:pPr>
        <w:pStyle w:val="FootnoteText"/>
      </w:pPr>
    </w:p>
  </w:footnote>
  <w:footnote w:id="499">
    <w:p w14:paraId="6B55D333" w14:textId="77777777" w:rsidR="00BF4162" w:rsidRPr="00B226CD" w:rsidRDefault="00BF4162" w:rsidP="00527419">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BF4162" w:rsidRPr="008B0E57" w:rsidRDefault="00BF4162" w:rsidP="00527419">
      <w:pPr>
        <w:pStyle w:val="FootnoteText"/>
      </w:pPr>
    </w:p>
  </w:footnote>
  <w:footnote w:id="500">
    <w:p w14:paraId="128BD249" w14:textId="77777777" w:rsidR="00BF4162" w:rsidRPr="0060762F" w:rsidRDefault="00BF4162" w:rsidP="00527419">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BF4162" w:rsidRPr="00B226CD" w:rsidRDefault="00BF4162" w:rsidP="00527419">
      <w:pPr>
        <w:pStyle w:val="FootnoteText"/>
      </w:pPr>
    </w:p>
  </w:footnote>
  <w:footnote w:id="501">
    <w:p w14:paraId="6FC6DF09" w14:textId="77777777" w:rsidR="00BF4162" w:rsidRPr="0060762F" w:rsidRDefault="00BF4162" w:rsidP="00527419">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BF4162" w:rsidRPr="00B226CD" w:rsidRDefault="00BF4162" w:rsidP="00527419">
      <w:pPr>
        <w:pStyle w:val="FootnoteText"/>
      </w:pPr>
    </w:p>
  </w:footnote>
  <w:footnote w:id="502">
    <w:p w14:paraId="04931F78" w14:textId="77777777" w:rsidR="00BF4162" w:rsidRPr="00B23A17" w:rsidRDefault="00BF4162" w:rsidP="00527419">
      <w:pPr>
        <w:pStyle w:val="FootnoteText"/>
      </w:pPr>
      <w:r w:rsidRPr="00B23A17">
        <w:rPr>
          <w:rStyle w:val="FootnoteReference"/>
        </w:rPr>
        <w:footnoteRef/>
      </w:r>
      <w:r w:rsidRPr="00B23A17">
        <w:t xml:space="preserve"> Junyee, “The Artist and His Environment.” </w:t>
      </w:r>
    </w:p>
    <w:p w14:paraId="1B2AE569" w14:textId="77777777" w:rsidR="00BF4162" w:rsidRPr="0076649F" w:rsidRDefault="00BF4162" w:rsidP="00527419">
      <w:pPr>
        <w:pStyle w:val="FootnoteText"/>
      </w:pPr>
    </w:p>
  </w:footnote>
  <w:footnote w:id="503">
    <w:p w14:paraId="57AFA411" w14:textId="77777777" w:rsidR="00BF4162" w:rsidRDefault="00BF4162" w:rsidP="00527419">
      <w:pPr>
        <w:pStyle w:val="FootnoteText"/>
      </w:pPr>
      <w:r w:rsidRPr="006F3CAF">
        <w:rPr>
          <w:rStyle w:val="FootnoteReference"/>
        </w:rPr>
        <w:footnoteRef/>
      </w:r>
      <w:r w:rsidRPr="006F3CAF">
        <w:t xml:space="preserve"> </w:t>
      </w:r>
      <w:r>
        <w:t xml:space="preserve">Junyee, interview with author. </w:t>
      </w:r>
    </w:p>
    <w:p w14:paraId="0835FF7D" w14:textId="77777777" w:rsidR="00BF4162" w:rsidRPr="006F3CAF" w:rsidRDefault="00BF4162" w:rsidP="00527419">
      <w:pPr>
        <w:pStyle w:val="FootnoteText"/>
      </w:pPr>
    </w:p>
  </w:footnote>
  <w:footnote w:id="504">
    <w:p w14:paraId="1A9713B0" w14:textId="77777777" w:rsidR="00BF4162" w:rsidRPr="00746C95" w:rsidRDefault="00BF4162" w:rsidP="00527419">
      <w:pPr>
        <w:pStyle w:val="FootnoteText"/>
      </w:pPr>
      <w:r w:rsidRPr="00746C95">
        <w:rPr>
          <w:rStyle w:val="FootnoteReference"/>
        </w:rPr>
        <w:footnoteRef/>
      </w:r>
      <w:r>
        <w:t xml:space="preserve"> Junyee, interview with author.</w:t>
      </w:r>
      <w:r w:rsidRPr="00746C95">
        <w:t xml:space="preserve">  </w:t>
      </w:r>
    </w:p>
    <w:p w14:paraId="30DB0009" w14:textId="77777777" w:rsidR="00BF4162" w:rsidRPr="00746C95" w:rsidRDefault="00BF4162" w:rsidP="00527419">
      <w:pPr>
        <w:pStyle w:val="FootnoteText"/>
      </w:pPr>
    </w:p>
  </w:footnote>
  <w:footnote w:id="505">
    <w:p w14:paraId="5C9D1C7B" w14:textId="77777777" w:rsidR="00BF4162" w:rsidRDefault="00BF4162" w:rsidP="00527419">
      <w:pPr>
        <w:pStyle w:val="FootnoteText"/>
      </w:pPr>
      <w:r w:rsidRPr="00746C95">
        <w:rPr>
          <w:rStyle w:val="FootnoteReference"/>
        </w:rPr>
        <w:footnoteRef/>
      </w:r>
      <w:r w:rsidRPr="00746C95">
        <w:t xml:space="preserve"> Junyee, interview with author.</w:t>
      </w:r>
    </w:p>
    <w:p w14:paraId="125A71E7" w14:textId="77777777" w:rsidR="00BF4162" w:rsidRPr="00746C95" w:rsidRDefault="00BF4162" w:rsidP="00527419">
      <w:pPr>
        <w:pStyle w:val="FootnoteText"/>
      </w:pPr>
    </w:p>
  </w:footnote>
  <w:footnote w:id="506">
    <w:p w14:paraId="32D06EE1" w14:textId="77777777" w:rsidR="00BF4162" w:rsidRDefault="00BF4162" w:rsidP="00527419">
      <w:pPr>
        <w:pStyle w:val="FootnoteText"/>
      </w:pPr>
      <w:r w:rsidRPr="00746C95">
        <w:rPr>
          <w:rStyle w:val="FootnoteReference"/>
        </w:rPr>
        <w:footnoteRef/>
      </w:r>
      <w:r w:rsidRPr="00746C95">
        <w:t xml:space="preserve"> Junyee, interview with author.</w:t>
      </w:r>
    </w:p>
    <w:p w14:paraId="013A7DEA" w14:textId="77777777" w:rsidR="00BF4162" w:rsidRDefault="00BF4162" w:rsidP="00527419">
      <w:pPr>
        <w:pStyle w:val="FootnoteText"/>
      </w:pPr>
    </w:p>
  </w:footnote>
  <w:footnote w:id="507">
    <w:p w14:paraId="3BFD3B1F" w14:textId="77777777" w:rsidR="00BF4162" w:rsidRPr="003F1A35" w:rsidRDefault="00BF4162" w:rsidP="00527419">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BF4162" w:rsidRPr="003F1A35" w:rsidRDefault="00BF4162" w:rsidP="00527419">
      <w:pPr>
        <w:pStyle w:val="FootnoteText"/>
      </w:pPr>
    </w:p>
  </w:footnote>
  <w:footnote w:id="508">
    <w:p w14:paraId="1BC522CD" w14:textId="77777777" w:rsidR="00BF4162" w:rsidRPr="003867E8" w:rsidRDefault="00BF4162" w:rsidP="00527419">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BF4162" w:rsidRPr="003867E8" w:rsidRDefault="00BF4162" w:rsidP="00527419">
      <w:pPr>
        <w:pStyle w:val="FootnoteText"/>
      </w:pPr>
    </w:p>
  </w:footnote>
  <w:footnote w:id="509">
    <w:p w14:paraId="2341BB5D" w14:textId="77777777" w:rsidR="00BF4162" w:rsidRPr="003867E8" w:rsidRDefault="00BF4162"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BF4162" w:rsidRPr="003867E8" w:rsidRDefault="00BF4162" w:rsidP="00527419">
      <w:pPr>
        <w:pStyle w:val="FootnoteText"/>
      </w:pPr>
    </w:p>
  </w:footnote>
  <w:footnote w:id="510">
    <w:p w14:paraId="24D44CAA" w14:textId="77777777" w:rsidR="00BF4162" w:rsidRPr="002E0AEC" w:rsidRDefault="00BF4162"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BF4162" w:rsidRPr="002E0AEC" w:rsidRDefault="00BF4162" w:rsidP="00527419">
      <w:pPr>
        <w:pStyle w:val="FootnoteText"/>
      </w:pPr>
    </w:p>
  </w:footnote>
  <w:footnote w:id="511">
    <w:p w14:paraId="02CBD6A8" w14:textId="77777777" w:rsidR="00BF4162" w:rsidRPr="007675AF" w:rsidRDefault="00BF4162" w:rsidP="00527419">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BF4162" w:rsidRPr="007675AF" w:rsidRDefault="00BF4162" w:rsidP="00527419">
      <w:pPr>
        <w:pStyle w:val="FootnoteText"/>
      </w:pPr>
    </w:p>
  </w:footnote>
  <w:footnote w:id="512">
    <w:p w14:paraId="6E1ACAB2" w14:textId="77777777" w:rsidR="00BF4162" w:rsidRDefault="00BF4162" w:rsidP="00527419">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13">
    <w:p w14:paraId="14DEF611" w14:textId="77777777" w:rsidR="00BF4162" w:rsidRPr="002252F0" w:rsidRDefault="00BF4162" w:rsidP="00527419">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14">
    <w:p w14:paraId="4892B720" w14:textId="77777777" w:rsidR="00BF4162" w:rsidRDefault="00BF4162" w:rsidP="00527419">
      <w:pPr>
        <w:pStyle w:val="FootnoteText"/>
      </w:pPr>
      <w:r w:rsidRPr="00FF2688">
        <w:rPr>
          <w:rStyle w:val="FootnoteReference"/>
        </w:rPr>
        <w:footnoteRef/>
      </w:r>
      <w:r>
        <w:t xml:space="preserve"> </w:t>
      </w:r>
      <w:bookmarkStart w:id="115" w:name="_Hlk507451122"/>
      <w:r>
        <w:t xml:space="preserve">Leon Guerrero, </w:t>
      </w:r>
      <w:r>
        <w:rPr>
          <w:i/>
        </w:rPr>
        <w:t>The First Filipino: A Biography of José Rizal</w:t>
      </w:r>
      <w:r>
        <w:t xml:space="preserve"> (Manila: National Historical Commission, 1974), 114.</w:t>
      </w:r>
      <w:bookmarkEnd w:id="115"/>
      <w:r>
        <w:t xml:space="preserve"> </w:t>
      </w:r>
    </w:p>
    <w:p w14:paraId="3F88355F" w14:textId="77777777" w:rsidR="00BF4162" w:rsidRPr="00FF2688" w:rsidRDefault="00BF4162" w:rsidP="00527419">
      <w:pPr>
        <w:pStyle w:val="FootnoteText"/>
      </w:pPr>
    </w:p>
  </w:footnote>
  <w:footnote w:id="515">
    <w:p w14:paraId="677442D1" w14:textId="77777777" w:rsidR="00BF4162" w:rsidRPr="00283D7E" w:rsidRDefault="00BF4162" w:rsidP="00527419">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BF4162" w:rsidRPr="00283D7E" w:rsidRDefault="00BF4162" w:rsidP="00527419">
      <w:pPr>
        <w:pStyle w:val="FootnoteText"/>
      </w:pPr>
    </w:p>
  </w:footnote>
  <w:footnote w:id="516">
    <w:p w14:paraId="5B733E7F" w14:textId="77777777" w:rsidR="00BF4162" w:rsidRPr="00AF0A3D" w:rsidRDefault="00BF4162" w:rsidP="00527419">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6" w:name="_Hlk507451174"/>
      <w:r>
        <w:t xml:space="preserve">R.C. </w:t>
      </w:r>
      <w:proofErr w:type="spellStart"/>
      <w:r>
        <w:t>Ladrido</w:t>
      </w:r>
      <w:proofErr w:type="spellEnd"/>
      <w:r>
        <w:t xml:space="preserve">, “The Thirteen Artists –Then and Now,” </w:t>
      </w:r>
      <w:proofErr w:type="spellStart"/>
      <w:r>
        <w:rPr>
          <w:i/>
        </w:rPr>
        <w:t>Kultura</w:t>
      </w:r>
      <w:proofErr w:type="spellEnd"/>
      <w:r>
        <w:rPr>
          <w:i/>
        </w:rPr>
        <w:t xml:space="preserve"> </w:t>
      </w:r>
      <w:r>
        <w:t>1, no. 1 (1988</w:t>
      </w:r>
      <w:bookmarkEnd w:id="11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BF4162" w:rsidRPr="00346141" w:rsidRDefault="00BF4162" w:rsidP="00527419">
      <w:pPr>
        <w:pStyle w:val="FootnoteText"/>
        <w:rPr>
          <w:i/>
        </w:rPr>
      </w:pPr>
      <w:r w:rsidRPr="00346141">
        <w:rPr>
          <w:i/>
        </w:rPr>
        <w:t xml:space="preserve"> </w:t>
      </w:r>
    </w:p>
  </w:footnote>
  <w:footnote w:id="517">
    <w:p w14:paraId="559131F0" w14:textId="77777777" w:rsidR="00BF4162" w:rsidRPr="009F5657" w:rsidRDefault="00BF4162" w:rsidP="00527419">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18">
    <w:p w14:paraId="3E35B900" w14:textId="77777777" w:rsidR="00BF4162" w:rsidRPr="00070B7F" w:rsidRDefault="00BF4162" w:rsidP="00527419">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BF4162" w:rsidRPr="00070B7F" w:rsidRDefault="00BF4162" w:rsidP="00527419">
      <w:pPr>
        <w:pStyle w:val="FootnoteText"/>
      </w:pPr>
    </w:p>
  </w:footnote>
  <w:footnote w:id="519">
    <w:p w14:paraId="60D6B402" w14:textId="77777777" w:rsidR="00BF4162" w:rsidRPr="00070B7F" w:rsidRDefault="00BF4162" w:rsidP="00527419">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BF4162" w:rsidRPr="00070B7F" w:rsidRDefault="00BF4162" w:rsidP="00527419">
      <w:pPr>
        <w:pStyle w:val="FootnoteText"/>
      </w:pPr>
    </w:p>
  </w:footnote>
  <w:footnote w:id="520">
    <w:p w14:paraId="3B3E0040" w14:textId="77777777" w:rsidR="00BF4162" w:rsidRPr="00070B7F" w:rsidRDefault="00BF4162" w:rsidP="00527419">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BF4162" w:rsidRPr="00070B7F" w:rsidRDefault="00BF4162" w:rsidP="00527419">
      <w:pPr>
        <w:pStyle w:val="FootnoteText"/>
      </w:pPr>
    </w:p>
  </w:footnote>
  <w:footnote w:id="521">
    <w:p w14:paraId="12465E89" w14:textId="77777777" w:rsidR="00BF4162" w:rsidRPr="00070B7F" w:rsidRDefault="00BF4162" w:rsidP="00527419">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BF4162" w:rsidRPr="00070B7F" w:rsidRDefault="00BF4162" w:rsidP="00527419">
      <w:pPr>
        <w:pStyle w:val="FootnoteText"/>
      </w:pPr>
    </w:p>
  </w:footnote>
  <w:footnote w:id="522">
    <w:p w14:paraId="572B360B" w14:textId="77777777" w:rsidR="00BF4162" w:rsidRDefault="00BF4162" w:rsidP="00527419">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BF4162" w:rsidRPr="00073BB3" w:rsidRDefault="00BF4162" w:rsidP="00527419">
      <w:pPr>
        <w:pStyle w:val="FootnoteText"/>
      </w:pPr>
    </w:p>
  </w:footnote>
  <w:footnote w:id="523">
    <w:p w14:paraId="3AFEEAEB" w14:textId="77777777" w:rsidR="00BF4162" w:rsidRDefault="00BF4162" w:rsidP="00527419">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24">
    <w:p w14:paraId="60871994" w14:textId="77777777" w:rsidR="00BF4162" w:rsidRDefault="00BF4162" w:rsidP="00527419">
      <w:pPr>
        <w:pStyle w:val="FootnoteText"/>
      </w:pPr>
      <w:r w:rsidRPr="003C58D5">
        <w:rPr>
          <w:rStyle w:val="FootnoteReference"/>
        </w:rPr>
        <w:footnoteRef/>
      </w:r>
      <w:r w:rsidRPr="003C58D5">
        <w:t xml:space="preserve"> Raymundo R. Albano, </w:t>
      </w:r>
      <w:bookmarkStart w:id="11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8"/>
    </w:p>
    <w:p w14:paraId="39ED254C" w14:textId="77777777" w:rsidR="00BF4162" w:rsidRPr="00455A3F" w:rsidRDefault="00BF4162" w:rsidP="00527419">
      <w:pPr>
        <w:pStyle w:val="FootnoteText"/>
      </w:pPr>
    </w:p>
  </w:footnote>
  <w:footnote w:id="525">
    <w:p w14:paraId="59BCA8FA" w14:textId="77777777" w:rsidR="00BF4162" w:rsidRPr="00455A3F" w:rsidRDefault="00BF4162" w:rsidP="00527419">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BF4162" w:rsidRPr="00455A3F" w:rsidRDefault="00BF4162" w:rsidP="00527419">
      <w:pPr>
        <w:pStyle w:val="FootnoteText"/>
      </w:pPr>
    </w:p>
  </w:footnote>
  <w:footnote w:id="526">
    <w:p w14:paraId="0C7D3A27" w14:textId="77777777" w:rsidR="00BF4162" w:rsidRPr="006C6746" w:rsidRDefault="00BF4162" w:rsidP="00527419">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BF4162" w:rsidRPr="001469EE" w:rsidRDefault="00BF4162" w:rsidP="00527419">
      <w:pPr>
        <w:pStyle w:val="FootnoteText"/>
      </w:pPr>
    </w:p>
  </w:footnote>
  <w:footnote w:id="527">
    <w:p w14:paraId="399195A6" w14:textId="77777777" w:rsidR="00BF4162" w:rsidRPr="0058307B" w:rsidRDefault="00BF4162" w:rsidP="00527419">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BF4162" w:rsidRPr="0058307B" w:rsidRDefault="00BF4162" w:rsidP="00527419">
      <w:pPr>
        <w:pStyle w:val="FootnoteText"/>
      </w:pPr>
    </w:p>
  </w:footnote>
  <w:footnote w:id="528">
    <w:p w14:paraId="69D1B633" w14:textId="77777777" w:rsidR="00BF4162" w:rsidRPr="00D51C4C" w:rsidRDefault="00BF4162" w:rsidP="00527419">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29">
    <w:p w14:paraId="2D47AA74" w14:textId="77777777" w:rsidR="00BF4162" w:rsidRPr="008F5B76" w:rsidRDefault="00BF4162" w:rsidP="00527419">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BF4162" w:rsidRPr="008F5B76" w:rsidRDefault="00BF4162" w:rsidP="00527419">
      <w:pPr>
        <w:pStyle w:val="FootnoteText"/>
      </w:pPr>
    </w:p>
  </w:footnote>
  <w:footnote w:id="530">
    <w:p w14:paraId="3D577C20" w14:textId="77777777" w:rsidR="00BF4162" w:rsidRDefault="00BF4162" w:rsidP="00527419">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31">
    <w:p w14:paraId="60419F8E" w14:textId="77777777" w:rsidR="00BF4162" w:rsidRPr="002128B5" w:rsidRDefault="00BF4162" w:rsidP="00527419">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BF4162" w:rsidRPr="002128B5" w:rsidRDefault="00BF4162" w:rsidP="00527419">
      <w:pPr>
        <w:pStyle w:val="FootnoteText"/>
      </w:pPr>
    </w:p>
  </w:footnote>
  <w:footnote w:id="532">
    <w:p w14:paraId="3079E271" w14:textId="77777777" w:rsidR="00BF4162" w:rsidRPr="002128B5" w:rsidRDefault="00BF4162" w:rsidP="00527419">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BF4162" w:rsidRPr="002128B5" w:rsidRDefault="00BF4162" w:rsidP="00527419">
      <w:pPr>
        <w:pStyle w:val="FootnoteText"/>
      </w:pPr>
    </w:p>
  </w:footnote>
  <w:footnote w:id="533">
    <w:p w14:paraId="069400AA" w14:textId="77777777" w:rsidR="00BF4162" w:rsidRPr="002128B5" w:rsidRDefault="00BF4162" w:rsidP="00527419">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BF4162" w:rsidRPr="002128B5" w:rsidRDefault="00BF4162" w:rsidP="00527419">
      <w:pPr>
        <w:pStyle w:val="FootnoteText"/>
      </w:pPr>
    </w:p>
  </w:footnote>
  <w:footnote w:id="534">
    <w:p w14:paraId="10E1A7F4" w14:textId="77777777" w:rsidR="00BF4162" w:rsidRPr="004B09D0" w:rsidRDefault="00BF4162" w:rsidP="00527419">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35">
    <w:p w14:paraId="3BF504B2" w14:textId="77777777" w:rsidR="00BF4162" w:rsidRDefault="00BF4162" w:rsidP="00527419">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BF4162" w:rsidRPr="007710F3" w:rsidRDefault="00BF4162" w:rsidP="00527419">
      <w:pPr>
        <w:pStyle w:val="FootnoteText"/>
      </w:pPr>
    </w:p>
  </w:footnote>
  <w:footnote w:id="536">
    <w:p w14:paraId="4A4691F0" w14:textId="77777777" w:rsidR="00BF4162" w:rsidRPr="007710F3" w:rsidRDefault="00BF4162" w:rsidP="00527419">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BF4162" w:rsidRPr="008A01D7" w:rsidRDefault="00BF4162" w:rsidP="00527419">
      <w:pPr>
        <w:pStyle w:val="FootnoteText"/>
      </w:pPr>
    </w:p>
  </w:footnote>
  <w:footnote w:id="537">
    <w:p w14:paraId="5732E276" w14:textId="77777777" w:rsidR="00BF4162" w:rsidRPr="008A01D7" w:rsidRDefault="00BF4162" w:rsidP="00527419">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BF4162" w:rsidRPr="008A01D7" w:rsidRDefault="00BF4162" w:rsidP="00527419">
      <w:pPr>
        <w:pStyle w:val="FootnoteText"/>
      </w:pPr>
    </w:p>
  </w:footnote>
  <w:footnote w:id="538">
    <w:p w14:paraId="22F4EEA9" w14:textId="77777777" w:rsidR="00BF4162" w:rsidRPr="000023C8" w:rsidRDefault="00BF4162" w:rsidP="00527419">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20"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20"/>
      <w:r>
        <w:t xml:space="preserve">, 31. </w:t>
      </w:r>
    </w:p>
    <w:p w14:paraId="297496B9" w14:textId="77777777" w:rsidR="00BF4162" w:rsidRPr="000A0E24" w:rsidRDefault="00BF4162" w:rsidP="00527419">
      <w:pPr>
        <w:pStyle w:val="FootnoteText"/>
      </w:pPr>
    </w:p>
  </w:footnote>
  <w:footnote w:id="539">
    <w:p w14:paraId="78C6FC10" w14:textId="77777777" w:rsidR="00BF4162" w:rsidRPr="000A0E24" w:rsidRDefault="00BF4162" w:rsidP="00527419">
      <w:pPr>
        <w:pStyle w:val="FootnoteText"/>
      </w:pPr>
      <w:r w:rsidRPr="000A0E24">
        <w:rPr>
          <w:rStyle w:val="FootnoteReference"/>
        </w:rPr>
        <w:footnoteRef/>
      </w:r>
      <w:r w:rsidRPr="000A0E24">
        <w:t xml:space="preserve"> </w:t>
      </w:r>
      <w:bookmarkStart w:id="121" w:name="_Hlk507451553"/>
      <w:r w:rsidRPr="000A0E24">
        <w:t xml:space="preserve">“ASEAN Artists in One Exhibit,” </w:t>
      </w:r>
      <w:r w:rsidRPr="000A0E24">
        <w:rPr>
          <w:i/>
        </w:rPr>
        <w:t>Times Journal</w:t>
      </w:r>
      <w:r w:rsidRPr="000A0E24">
        <w:t xml:space="preserve">, March 1, 1984. </w:t>
      </w:r>
      <w:bookmarkEnd w:id="121"/>
    </w:p>
    <w:p w14:paraId="04C0EF3F" w14:textId="77777777" w:rsidR="00BF4162" w:rsidRPr="00BE2C70" w:rsidRDefault="00BF4162" w:rsidP="00527419">
      <w:pPr>
        <w:pStyle w:val="FootnoteText"/>
      </w:pPr>
    </w:p>
  </w:footnote>
  <w:footnote w:id="540">
    <w:p w14:paraId="78A6FA0F" w14:textId="362CB0C2" w:rsidR="00BF4162" w:rsidRPr="00BE2C70" w:rsidRDefault="00BF4162" w:rsidP="00527419">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BF4162" w:rsidRPr="00BE2C70" w:rsidRDefault="00BF4162" w:rsidP="00527419">
      <w:pPr>
        <w:pStyle w:val="FootnoteText"/>
      </w:pPr>
    </w:p>
  </w:footnote>
  <w:footnote w:id="541">
    <w:p w14:paraId="36D6521C" w14:textId="77777777" w:rsidR="00BF4162" w:rsidRPr="002A40E4" w:rsidRDefault="00BF4162" w:rsidP="00527419">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BF4162" w:rsidRPr="00BE2C70" w:rsidRDefault="00BF4162" w:rsidP="00527419">
      <w:pPr>
        <w:pStyle w:val="FootnoteText"/>
      </w:pPr>
    </w:p>
  </w:footnote>
  <w:footnote w:id="542">
    <w:p w14:paraId="6B75C9B0" w14:textId="073FB9AC" w:rsidR="00BF4162" w:rsidRPr="00BE2C70" w:rsidRDefault="00BF4162" w:rsidP="00527419">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BF4162" w:rsidRPr="00BE2C70" w:rsidRDefault="00BF4162" w:rsidP="00527419">
      <w:pPr>
        <w:pStyle w:val="FootnoteText"/>
      </w:pPr>
    </w:p>
  </w:footnote>
  <w:footnote w:id="543">
    <w:p w14:paraId="189A74A1" w14:textId="77777777" w:rsidR="00BF4162" w:rsidRPr="00AA4AD1" w:rsidRDefault="00BF4162" w:rsidP="00527419">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BF4162" w:rsidRPr="00AA4AD1" w:rsidRDefault="00BF4162" w:rsidP="00527419">
      <w:pPr>
        <w:pStyle w:val="FootnoteText"/>
      </w:pPr>
    </w:p>
  </w:footnote>
  <w:footnote w:id="544">
    <w:p w14:paraId="55519EF1" w14:textId="77777777" w:rsidR="00BF4162" w:rsidRDefault="00BF4162" w:rsidP="00527419">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BF4162" w:rsidRDefault="00BF4162" w:rsidP="00527419">
      <w:pPr>
        <w:pStyle w:val="FootnoteText"/>
      </w:pPr>
    </w:p>
  </w:footnote>
  <w:footnote w:id="545">
    <w:p w14:paraId="641936AB" w14:textId="77777777" w:rsidR="00BF4162" w:rsidRPr="006A2020" w:rsidRDefault="00BF4162" w:rsidP="00527419">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BF4162" w:rsidRPr="001474D6" w:rsidRDefault="00BF4162" w:rsidP="00527419">
      <w:pPr>
        <w:pStyle w:val="FootnoteText"/>
        <w:rPr>
          <w:lang w:eastAsia="zh-TW"/>
        </w:rPr>
      </w:pPr>
    </w:p>
  </w:footnote>
  <w:footnote w:id="546">
    <w:p w14:paraId="2D8E813F" w14:textId="77777777" w:rsidR="00BF4162" w:rsidRPr="001474D6" w:rsidRDefault="00BF4162" w:rsidP="00527419">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BF4162" w:rsidRPr="001474D6" w:rsidRDefault="00BF4162" w:rsidP="00527419">
      <w:pPr>
        <w:pStyle w:val="FootnoteText"/>
      </w:pPr>
    </w:p>
  </w:footnote>
  <w:footnote w:id="547">
    <w:p w14:paraId="788C3131" w14:textId="77777777" w:rsidR="00BF4162" w:rsidRPr="001474D6" w:rsidRDefault="00BF4162" w:rsidP="00527419">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BF4162" w:rsidRPr="001474D6" w:rsidRDefault="00BF4162" w:rsidP="00527419">
      <w:pPr>
        <w:pStyle w:val="FootnoteText"/>
      </w:pPr>
    </w:p>
  </w:footnote>
  <w:footnote w:id="548">
    <w:p w14:paraId="283F9176" w14:textId="77777777" w:rsidR="00BF4162" w:rsidRPr="00641E8D" w:rsidRDefault="00BF4162" w:rsidP="00527419">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49">
    <w:p w14:paraId="29BC29A5" w14:textId="77777777" w:rsidR="00BF4162" w:rsidRPr="002B783D" w:rsidRDefault="00BF4162" w:rsidP="00527419">
      <w:pPr>
        <w:pStyle w:val="FootnoteText"/>
      </w:pPr>
      <w:r w:rsidRPr="002B783D">
        <w:rPr>
          <w:rStyle w:val="FootnoteReference"/>
        </w:rPr>
        <w:footnoteRef/>
      </w:r>
      <w:r w:rsidRPr="002B783D">
        <w:t xml:space="preserve"> </w:t>
      </w:r>
      <w:r>
        <w:t>Toledo, “Junyee,” 96.</w:t>
      </w:r>
    </w:p>
  </w:footnote>
  <w:footnote w:id="550">
    <w:p w14:paraId="32966740" w14:textId="77777777" w:rsidR="00BF4162" w:rsidRPr="00884616" w:rsidRDefault="00BF4162" w:rsidP="00527419">
      <w:pPr>
        <w:pStyle w:val="FootnoteText"/>
      </w:pPr>
      <w:r w:rsidRPr="002B783D">
        <w:rPr>
          <w:rStyle w:val="FootnoteReference"/>
        </w:rPr>
        <w:footnoteRef/>
      </w:r>
      <w:r w:rsidRPr="002B783D">
        <w:t xml:space="preserve"> </w:t>
      </w:r>
      <w:r>
        <w:t>Toledo, “Junyee,” 96.</w:t>
      </w:r>
    </w:p>
  </w:footnote>
  <w:footnote w:id="551">
    <w:p w14:paraId="4F03C097" w14:textId="77777777" w:rsidR="00BF4162" w:rsidRPr="0089618F" w:rsidRDefault="00BF4162" w:rsidP="00527419">
      <w:pPr>
        <w:pStyle w:val="FootnoteText"/>
        <w:rPr>
          <w:lang w:eastAsia="zh-TW"/>
        </w:rPr>
      </w:pPr>
      <w:r w:rsidRPr="0089618F">
        <w:rPr>
          <w:rStyle w:val="FootnoteReference"/>
        </w:rPr>
        <w:footnoteRef/>
      </w:r>
      <w:r w:rsidRPr="0089618F">
        <w:t xml:space="preserve"> </w:t>
      </w:r>
      <w:bookmarkStart w:id="12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3"/>
      <w:r>
        <w:rPr>
          <w:lang w:eastAsia="zh-TW"/>
        </w:rPr>
        <w:t>.</w:t>
      </w:r>
    </w:p>
    <w:p w14:paraId="5E003F7D" w14:textId="77777777" w:rsidR="00BF4162" w:rsidRPr="0089618F" w:rsidRDefault="00BF4162" w:rsidP="00527419">
      <w:pPr>
        <w:pStyle w:val="FootnoteText"/>
      </w:pPr>
    </w:p>
  </w:footnote>
  <w:footnote w:id="552">
    <w:p w14:paraId="4A90880F" w14:textId="77777777" w:rsidR="00BF4162" w:rsidRPr="0091634A" w:rsidRDefault="00BF4162" w:rsidP="00527419">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BF4162" w:rsidRPr="0091634A" w:rsidRDefault="00BF4162" w:rsidP="00527419">
      <w:pPr>
        <w:pStyle w:val="FootnoteText"/>
      </w:pPr>
    </w:p>
  </w:footnote>
  <w:footnote w:id="553">
    <w:p w14:paraId="65D37E0D" w14:textId="77777777" w:rsidR="00BF4162" w:rsidRPr="0089618F" w:rsidRDefault="00BF4162" w:rsidP="00527419">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BF4162" w:rsidRPr="0089618F" w:rsidRDefault="00BF4162" w:rsidP="00527419">
      <w:pPr>
        <w:pStyle w:val="FootnoteText"/>
      </w:pPr>
    </w:p>
  </w:footnote>
  <w:footnote w:id="554">
    <w:p w14:paraId="3F39BDCE" w14:textId="77777777" w:rsidR="00BF4162" w:rsidRDefault="00BF4162" w:rsidP="00527419">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BF4162" w:rsidRPr="0091634A" w:rsidRDefault="00BF4162" w:rsidP="00527419">
      <w:pPr>
        <w:pStyle w:val="FootnoteText"/>
        <w:rPr>
          <w:lang w:eastAsia="zh-TW"/>
        </w:rPr>
      </w:pPr>
    </w:p>
  </w:footnote>
  <w:footnote w:id="555">
    <w:p w14:paraId="4102E6D4" w14:textId="32C2BE3F" w:rsidR="00BF4162" w:rsidRDefault="00BF4162" w:rsidP="00527419">
      <w:pPr>
        <w:pStyle w:val="FootnoteText"/>
        <w:rPr>
          <w:lang w:eastAsia="zh-TW"/>
        </w:rPr>
      </w:pPr>
      <w:r w:rsidRPr="0091634A">
        <w:rPr>
          <w:rStyle w:val="FootnoteReference"/>
        </w:rPr>
        <w:footnoteRef/>
      </w:r>
      <w:r w:rsidRPr="0091634A">
        <w:t xml:space="preserve"> Alice G. Guillermo, </w:t>
      </w:r>
      <w:bookmarkStart w:id="12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4"/>
      <w:r>
        <w:rPr>
          <w:lang w:eastAsia="zh-TW"/>
        </w:rPr>
        <w:t xml:space="preserve"> </w:t>
      </w:r>
    </w:p>
    <w:p w14:paraId="74094AA7" w14:textId="77777777" w:rsidR="00BF4162" w:rsidRPr="00432E38" w:rsidRDefault="00BF4162" w:rsidP="00527419">
      <w:pPr>
        <w:pStyle w:val="FootnoteText"/>
      </w:pPr>
    </w:p>
  </w:footnote>
  <w:footnote w:id="556">
    <w:p w14:paraId="275E2537" w14:textId="77777777" w:rsidR="00BF4162" w:rsidRDefault="00BF4162"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7">
    <w:p w14:paraId="61C66C6C" w14:textId="77777777" w:rsidR="00BF4162" w:rsidRPr="00432E38" w:rsidRDefault="00BF4162"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8">
    <w:p w14:paraId="143A42FA" w14:textId="77777777" w:rsidR="00BF4162" w:rsidRPr="00432E38" w:rsidRDefault="00BF4162"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9">
    <w:p w14:paraId="1A283F33" w14:textId="77777777" w:rsidR="00BF4162" w:rsidRPr="00432E38" w:rsidRDefault="00BF4162" w:rsidP="00527419">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60">
    <w:p w14:paraId="150D3ADB" w14:textId="77777777" w:rsidR="00BF4162" w:rsidRPr="0095024A" w:rsidRDefault="00BF4162" w:rsidP="00527419">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61">
    <w:p w14:paraId="3797A74B" w14:textId="77777777" w:rsidR="00BF4162" w:rsidRPr="001E31CD" w:rsidRDefault="00BF4162" w:rsidP="00527419">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BF4162" w:rsidRDefault="00BF4162" w:rsidP="00527419">
      <w:pPr>
        <w:pStyle w:val="FootnoteText"/>
      </w:pPr>
    </w:p>
  </w:footnote>
  <w:footnote w:id="562">
    <w:p w14:paraId="3CC28A37" w14:textId="77777777" w:rsidR="00BF4162" w:rsidRPr="002C4618" w:rsidRDefault="00BF4162" w:rsidP="00527419">
      <w:pPr>
        <w:pStyle w:val="FootnoteText"/>
      </w:pPr>
      <w:r w:rsidRPr="00944B2A">
        <w:rPr>
          <w:rStyle w:val="FootnoteReference"/>
        </w:rPr>
        <w:footnoteRef/>
      </w:r>
      <w:r>
        <w:t xml:space="preserve"> </w:t>
      </w:r>
      <w:bookmarkStart w:id="126" w:name="_Hlk507452410"/>
      <w:proofErr w:type="spellStart"/>
      <w:r>
        <w:t>Isagani</w:t>
      </w:r>
      <w:proofErr w:type="spellEnd"/>
      <w:r>
        <w:t xml:space="preserve"> R.</w:t>
      </w:r>
      <w:r w:rsidRPr="00944B2A">
        <w:t xml:space="preserve"> Cruz, “Artists Did Not Stand and Wait in February,” </w:t>
      </w:r>
      <w:r w:rsidRPr="00944B2A">
        <w:rPr>
          <w:i/>
        </w:rPr>
        <w:t>Manila Times</w:t>
      </w:r>
      <w:r w:rsidRPr="00944B2A">
        <w:t>, April 24, 1986</w:t>
      </w:r>
      <w:bookmarkEnd w:id="12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BF4162" w:rsidRPr="00944B2A" w:rsidRDefault="00BF4162" w:rsidP="00527419">
      <w:pPr>
        <w:pStyle w:val="FootnoteText"/>
      </w:pPr>
    </w:p>
  </w:footnote>
  <w:footnote w:id="563">
    <w:p w14:paraId="5CD1CB1E" w14:textId="77777777" w:rsidR="00BF4162" w:rsidRPr="00944B2A" w:rsidRDefault="00BF4162" w:rsidP="00527419">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BF4162" w:rsidRPr="00FD7E6E" w:rsidRDefault="00BF4162" w:rsidP="00527419">
      <w:pPr>
        <w:pStyle w:val="FootnoteText"/>
      </w:pPr>
    </w:p>
  </w:footnote>
  <w:footnote w:id="564">
    <w:p w14:paraId="3C9BF9A4" w14:textId="77777777" w:rsidR="00BF4162" w:rsidRDefault="00BF4162" w:rsidP="00527419">
      <w:pPr>
        <w:pStyle w:val="FootnoteText"/>
      </w:pPr>
      <w:r w:rsidRPr="00FD7E6E">
        <w:rPr>
          <w:rStyle w:val="FootnoteReference"/>
        </w:rPr>
        <w:footnoteRef/>
      </w:r>
      <w:r w:rsidRPr="00FD7E6E">
        <w:t xml:space="preserve"> </w:t>
      </w:r>
      <w:proofErr w:type="spellStart"/>
      <w:r w:rsidRPr="00FD7E6E">
        <w:t>Menchu</w:t>
      </w:r>
      <w:proofErr w:type="spellEnd"/>
      <w:r w:rsidRPr="00FD7E6E">
        <w:t xml:space="preserve">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BF4162" w:rsidRPr="00FD7E6E" w:rsidRDefault="00BF4162" w:rsidP="00527419">
      <w:pPr>
        <w:pStyle w:val="FootnoteText"/>
      </w:pPr>
    </w:p>
  </w:footnote>
  <w:footnote w:id="565">
    <w:p w14:paraId="0BB5E2F5" w14:textId="77777777" w:rsidR="00BF4162" w:rsidRPr="00876D5D" w:rsidRDefault="00BF4162" w:rsidP="00527419">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BF4162" w:rsidRPr="00876D5D" w:rsidRDefault="00BF4162" w:rsidP="00527419">
      <w:pPr>
        <w:pStyle w:val="FootnoteText"/>
      </w:pPr>
    </w:p>
  </w:footnote>
  <w:footnote w:id="566">
    <w:p w14:paraId="6BA4DB44" w14:textId="77777777" w:rsidR="00BF4162" w:rsidRPr="00876D5D" w:rsidRDefault="00BF4162" w:rsidP="00527419">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BF4162" w:rsidRPr="00876D5D" w:rsidRDefault="00BF4162" w:rsidP="00527419">
      <w:pPr>
        <w:pStyle w:val="FootnoteText"/>
      </w:pPr>
    </w:p>
  </w:footnote>
  <w:footnote w:id="567">
    <w:p w14:paraId="7DF5B169" w14:textId="77777777" w:rsidR="00BF4162" w:rsidRPr="00876D5D" w:rsidRDefault="00BF4162" w:rsidP="00527419">
      <w:pPr>
        <w:pStyle w:val="FootnoteText"/>
      </w:pPr>
      <w:r w:rsidRPr="00876D5D">
        <w:rPr>
          <w:rStyle w:val="FootnoteReference"/>
        </w:rPr>
        <w:footnoteRef/>
      </w:r>
      <w:r>
        <w:t xml:space="preserve"> </w:t>
      </w:r>
      <w:r w:rsidRPr="00876D5D">
        <w:t xml:space="preserve">Junyee interview with author. </w:t>
      </w:r>
    </w:p>
    <w:p w14:paraId="55A40992" w14:textId="77777777" w:rsidR="00BF4162" w:rsidRPr="00876D5D" w:rsidRDefault="00BF4162" w:rsidP="00527419">
      <w:pPr>
        <w:pStyle w:val="FootnoteText"/>
      </w:pPr>
    </w:p>
  </w:footnote>
  <w:footnote w:id="568">
    <w:p w14:paraId="11100CC5" w14:textId="77777777" w:rsidR="00BF4162" w:rsidRPr="00876D5D" w:rsidRDefault="00BF4162" w:rsidP="00527419">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BF4162" w:rsidRPr="00FD7E6E" w:rsidRDefault="00BF4162" w:rsidP="00527419">
      <w:pPr>
        <w:pStyle w:val="FootnoteText"/>
      </w:pPr>
    </w:p>
  </w:footnote>
  <w:footnote w:id="569">
    <w:p w14:paraId="707BB6BA" w14:textId="77777777" w:rsidR="00BF4162" w:rsidRPr="008C1DF0" w:rsidRDefault="00BF4162" w:rsidP="00527419">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Heading2Char"/>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pStyle w:val="NoteLevel21"/>
      <w:lvlText w:val="o"/>
      <w:lvlJc w:val="left"/>
      <w:pPr>
        <w:tabs>
          <w:tab w:val="num" w:pos="1440"/>
        </w:tabs>
        <w:ind w:left="1800" w:hanging="360"/>
      </w:pPr>
      <w:rPr>
        <w:rFonts w:ascii="Courier New" w:hAnsi="Courier New" w:cs="Courier New" w:hint="default"/>
      </w:rPr>
    </w:lvl>
    <w:lvl w:ilvl="3">
      <w:start w:val="1"/>
      <w:numFmt w:val="bullet"/>
      <w:pStyle w:val="NoteLevel31"/>
      <w:lvlText w:val=""/>
      <w:lvlJc w:val="left"/>
      <w:pPr>
        <w:tabs>
          <w:tab w:val="num" w:pos="2160"/>
        </w:tabs>
        <w:ind w:left="2520" w:hanging="360"/>
      </w:pPr>
      <w:rPr>
        <w:rFonts w:ascii="Wingdings" w:hAnsi="Wingdings" w:hint="default"/>
      </w:rPr>
    </w:lvl>
    <w:lvl w:ilvl="4">
      <w:start w:val="1"/>
      <w:numFmt w:val="bullet"/>
      <w:pStyle w:val="NoteLevel41"/>
      <w:lvlText w:val=""/>
      <w:lvlJc w:val="left"/>
      <w:pPr>
        <w:tabs>
          <w:tab w:val="num" w:pos="2880"/>
        </w:tabs>
        <w:ind w:left="3240" w:hanging="360"/>
      </w:pPr>
      <w:rPr>
        <w:rFonts w:ascii="Wingdings" w:hAnsi="Wingdings" w:hint="default"/>
      </w:rPr>
    </w:lvl>
    <w:lvl w:ilvl="5">
      <w:start w:val="1"/>
      <w:numFmt w:val="bullet"/>
      <w:pStyle w:val="NoteLevel51"/>
      <w:lvlText w:val=""/>
      <w:lvlJc w:val="left"/>
      <w:pPr>
        <w:tabs>
          <w:tab w:val="num" w:pos="3600"/>
        </w:tabs>
        <w:ind w:left="3960" w:hanging="360"/>
      </w:pPr>
      <w:rPr>
        <w:rFonts w:ascii="Symbol" w:hAnsi="Symbol" w:hint="default"/>
      </w:rPr>
    </w:lvl>
    <w:lvl w:ilvl="6">
      <w:start w:val="1"/>
      <w:numFmt w:val="bullet"/>
      <w:pStyle w:val="NoteLevel61"/>
      <w:lvlText w:val="o"/>
      <w:lvlJc w:val="left"/>
      <w:pPr>
        <w:tabs>
          <w:tab w:val="num" w:pos="4320"/>
        </w:tabs>
        <w:ind w:left="4680" w:hanging="360"/>
      </w:pPr>
      <w:rPr>
        <w:rFonts w:ascii="Courier New" w:hAnsi="Courier New" w:cs="Courier New" w:hint="default"/>
      </w:rPr>
    </w:lvl>
    <w:lvl w:ilvl="7">
      <w:start w:val="1"/>
      <w:numFmt w:val="bullet"/>
      <w:pStyle w:val="NoteLevel71"/>
      <w:lvlText w:val=""/>
      <w:lvlJc w:val="left"/>
      <w:pPr>
        <w:tabs>
          <w:tab w:val="num" w:pos="5040"/>
        </w:tabs>
        <w:ind w:left="5400" w:hanging="360"/>
      </w:pPr>
      <w:rPr>
        <w:rFonts w:ascii="Wingdings" w:hAnsi="Wingdings" w:hint="default"/>
      </w:rPr>
    </w:lvl>
    <w:lvl w:ilvl="8">
      <w:start w:val="1"/>
      <w:numFmt w:val="bullet"/>
      <w:pStyle w:val="NoteLevel81"/>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003C8"/>
    <w:rsid w:val="000C1E19"/>
    <w:rsid w:val="000D5975"/>
    <w:rsid w:val="000F50C4"/>
    <w:rsid w:val="00133A36"/>
    <w:rsid w:val="001827B1"/>
    <w:rsid w:val="001C555C"/>
    <w:rsid w:val="001C732C"/>
    <w:rsid w:val="002A619D"/>
    <w:rsid w:val="00322137"/>
    <w:rsid w:val="003311FA"/>
    <w:rsid w:val="00350779"/>
    <w:rsid w:val="00390A75"/>
    <w:rsid w:val="003D1DEB"/>
    <w:rsid w:val="004E24BE"/>
    <w:rsid w:val="0050124B"/>
    <w:rsid w:val="00527419"/>
    <w:rsid w:val="0054338D"/>
    <w:rsid w:val="005A2114"/>
    <w:rsid w:val="006F1906"/>
    <w:rsid w:val="00715B22"/>
    <w:rsid w:val="0072667C"/>
    <w:rsid w:val="00764F8D"/>
    <w:rsid w:val="00790782"/>
    <w:rsid w:val="007C1E04"/>
    <w:rsid w:val="00866370"/>
    <w:rsid w:val="008C485D"/>
    <w:rsid w:val="008D3785"/>
    <w:rsid w:val="0095489E"/>
    <w:rsid w:val="00957029"/>
    <w:rsid w:val="00971F8E"/>
    <w:rsid w:val="009904C0"/>
    <w:rsid w:val="009907A7"/>
    <w:rsid w:val="009A57F9"/>
    <w:rsid w:val="009D7658"/>
    <w:rsid w:val="00A06EA9"/>
    <w:rsid w:val="00B13A03"/>
    <w:rsid w:val="00B41D6A"/>
    <w:rsid w:val="00B470E0"/>
    <w:rsid w:val="00B809EB"/>
    <w:rsid w:val="00BF4162"/>
    <w:rsid w:val="00BF64E5"/>
    <w:rsid w:val="00C65C2F"/>
    <w:rsid w:val="00C9380B"/>
    <w:rsid w:val="00C9720F"/>
    <w:rsid w:val="00D13584"/>
    <w:rsid w:val="00D1460F"/>
    <w:rsid w:val="00D2182A"/>
    <w:rsid w:val="00D82181"/>
    <w:rsid w:val="00D95BAC"/>
    <w:rsid w:val="00DC713D"/>
    <w:rsid w:val="00E02BA2"/>
    <w:rsid w:val="00E33CB3"/>
    <w:rsid w:val="00E46E40"/>
    <w:rsid w:val="00E744E2"/>
    <w:rsid w:val="00EF4BA2"/>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350779"/>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350779"/>
    <w:pPr>
      <w:keepNext/>
      <w:numPr>
        <w:ilvl w:val="3"/>
        <w:numId w:val="1"/>
      </w:numPr>
      <w:contextualSpacing/>
      <w:outlineLvl w:val="3"/>
    </w:pPr>
    <w:rPr>
      <w:rFonts w:ascii="Verdana" w:hAnsi="Verdana"/>
    </w:rPr>
  </w:style>
  <w:style w:type="paragraph" w:customStyle="1" w:styleId="NoteLevel51">
    <w:name w:val="Note Level 51"/>
    <w:basedOn w:val="Normal"/>
    <w:uiPriority w:val="99"/>
    <w:unhideWhenUsed/>
    <w:rsid w:val="00350779"/>
    <w:pPr>
      <w:keepNext/>
      <w:numPr>
        <w:ilvl w:val="4"/>
        <w:numId w:val="1"/>
      </w:numPr>
      <w:contextualSpacing/>
      <w:outlineLvl w:val="4"/>
    </w:pPr>
    <w:rPr>
      <w:rFonts w:ascii="Verdana" w:hAnsi="Verdana"/>
    </w:rPr>
  </w:style>
  <w:style w:type="paragraph" w:customStyle="1" w:styleId="NoteLevel61">
    <w:name w:val="Note Level 61"/>
    <w:basedOn w:val="Normal"/>
    <w:uiPriority w:val="99"/>
    <w:unhideWhenUsed/>
    <w:rsid w:val="00350779"/>
    <w:pPr>
      <w:keepNext/>
      <w:numPr>
        <w:ilvl w:val="5"/>
        <w:numId w:val="1"/>
      </w:numPr>
      <w:contextualSpacing/>
      <w:outlineLvl w:val="5"/>
    </w:pPr>
    <w:rPr>
      <w:rFonts w:ascii="Verdana" w:hAnsi="Verdana"/>
    </w:rPr>
  </w:style>
  <w:style w:type="paragraph" w:customStyle="1" w:styleId="NoteLevel71">
    <w:name w:val="Note Level 71"/>
    <w:basedOn w:val="Normal"/>
    <w:uiPriority w:val="99"/>
    <w:unhideWhenUsed/>
    <w:rsid w:val="00350779"/>
    <w:pPr>
      <w:keepNext/>
      <w:numPr>
        <w:ilvl w:val="6"/>
        <w:numId w:val="1"/>
      </w:numPr>
      <w:contextualSpacing/>
      <w:outlineLvl w:val="6"/>
    </w:pPr>
    <w:rPr>
      <w:rFonts w:ascii="Verdana" w:hAnsi="Verdana"/>
    </w:rPr>
  </w:style>
  <w:style w:type="paragraph" w:customStyle="1" w:styleId="NoteLevel81">
    <w:name w:val="Note Level 81"/>
    <w:basedOn w:val="Normal"/>
    <w:uiPriority w:val="99"/>
    <w:unhideWhenUsed/>
    <w:rsid w:val="00350779"/>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350779"/>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styleId="UnresolvedMention">
    <w:name w:val="Unresolved Mention"/>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4E2C-F824-49E9-8D44-D7E48D2E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231</Pages>
  <Words>55978</Words>
  <Characters>319081</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2</cp:revision>
  <dcterms:created xsi:type="dcterms:W3CDTF">2018-02-28T08:20:00Z</dcterms:created>
  <dcterms:modified xsi:type="dcterms:W3CDTF">2018-02-28T08:20:00Z</dcterms:modified>
</cp:coreProperties>
</file>