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B98680" w14:textId="73A0F469" w:rsidR="004A0DEB" w:rsidRPr="00767681" w:rsidRDefault="004A0DEB" w:rsidP="00767681">
      <w:pPr>
        <w:pStyle w:val="Heading1"/>
        <w:spacing w:line="480" w:lineRule="auto"/>
        <w:rPr>
          <w:caps/>
          <w:color w:val="auto"/>
          <w:szCs w:val="24"/>
        </w:rPr>
      </w:pPr>
      <w:r w:rsidRPr="004A0DEB">
        <w:rPr>
          <w:caps/>
          <w:color w:val="auto"/>
          <w:szCs w:val="24"/>
        </w:rPr>
        <w:t>Introduction</w:t>
      </w:r>
    </w:p>
    <w:p w14:paraId="4969BAC2" w14:textId="63794CF3" w:rsidR="004A0DEB" w:rsidRDefault="004A0DEB" w:rsidP="00486A24">
      <w:pPr>
        <w:spacing w:line="480" w:lineRule="auto"/>
        <w:ind w:firstLine="720"/>
        <w:contextualSpacing/>
        <w:rPr>
          <w:rFonts w:ascii="Times New Roman" w:hAnsi="Times New Roman" w:cs="Times New Roman"/>
        </w:rPr>
      </w:pPr>
      <w:r w:rsidRPr="000870C1">
        <w:rPr>
          <w:rFonts w:ascii="Times New Roman" w:hAnsi="Times New Roman" w:cs="Times New Roman"/>
          <w:b/>
        </w:rPr>
        <w:t xml:space="preserve"> [Fig. </w:t>
      </w:r>
      <w:r w:rsidR="000870C1" w:rsidRPr="000870C1">
        <w:rPr>
          <w:rFonts w:ascii="Times New Roman" w:hAnsi="Times New Roman" w:cs="Times New Roman"/>
          <w:b/>
        </w:rPr>
        <w:t>0.</w:t>
      </w:r>
      <w:r w:rsidRPr="000870C1">
        <w:rPr>
          <w:rFonts w:ascii="Times New Roman" w:hAnsi="Times New Roman" w:cs="Times New Roman"/>
          <w:b/>
        </w:rPr>
        <w:t>1]</w:t>
      </w:r>
      <w:r>
        <w:rPr>
          <w:rFonts w:ascii="Times New Roman" w:hAnsi="Times New Roman" w:cs="Times New Roman"/>
        </w:rPr>
        <w:t xml:space="preserve"> In a photograph taken at the Cultural Center of the Philippines (CCP) in 1979, a woman stands on top of a set of corrugated metal sheets nestled in an alcove within the CCP Main Gallery. The metal sheets have been arranged in a moderate incline reminiscent of a rooftop, which also serves as the title of the work—</w:t>
      </w:r>
      <w:r>
        <w:rPr>
          <w:rFonts w:ascii="Times New Roman" w:hAnsi="Times New Roman" w:cs="Times New Roman"/>
          <w:i/>
        </w:rPr>
        <w:t xml:space="preserve">Bubong </w:t>
      </w:r>
      <w:r>
        <w:rPr>
          <w:rFonts w:ascii="Times New Roman" w:hAnsi="Times New Roman" w:cs="Times New Roman"/>
        </w:rPr>
        <w:t xml:space="preserve">(Roof). Canned lights attached to the ceiling illuminate </w:t>
      </w:r>
      <w:r>
        <w:rPr>
          <w:rFonts w:ascii="Times New Roman" w:hAnsi="Times New Roman" w:cs="Times New Roman"/>
          <w:i/>
        </w:rPr>
        <w:t xml:space="preserve">Bubong </w:t>
      </w:r>
      <w:r>
        <w:rPr>
          <w:rFonts w:ascii="Times New Roman" w:hAnsi="Times New Roman" w:cs="Times New Roman"/>
        </w:rPr>
        <w:t xml:space="preserve">and reveal the woman’s mirthful expression. She smiles as she stands towards the top of the installation, her feet angled towards a corner of the alcove to maintain her balance on the sloped surface. Though </w:t>
      </w:r>
      <w:r>
        <w:rPr>
          <w:rFonts w:ascii="Times New Roman" w:hAnsi="Times New Roman" w:cs="Times New Roman"/>
          <w:i/>
        </w:rPr>
        <w:t>Bubong</w:t>
      </w:r>
      <w:r>
        <w:rPr>
          <w:rFonts w:ascii="Times New Roman" w:hAnsi="Times New Roman" w:cs="Times New Roman"/>
        </w:rPr>
        <w:t xml:space="preserve"> fails to operate as an efficient covering or shelter, it effortlessly supported the weight of the woman—an inversion of a roof’s routine function. Two more women circle in front of </w:t>
      </w:r>
      <w:r>
        <w:rPr>
          <w:rFonts w:ascii="Times New Roman" w:hAnsi="Times New Roman" w:cs="Times New Roman"/>
          <w:i/>
        </w:rPr>
        <w:t>Bubong</w:t>
      </w:r>
      <w:r>
        <w:rPr>
          <w:rFonts w:ascii="Times New Roman" w:hAnsi="Times New Roman" w:cs="Times New Roman"/>
        </w:rPr>
        <w:t xml:space="preserve">. The women on the far right of the photograph looks down at the edge of the rusty rooftop while she moves towards it, as if she, too, is about to test the stability of the haphazard construction under her stacked heels.  </w:t>
      </w:r>
    </w:p>
    <w:p w14:paraId="782E91A5" w14:textId="68FBC31B" w:rsidR="004A0DEB" w:rsidRDefault="004A0DEB" w:rsidP="00486A24">
      <w:pPr>
        <w:spacing w:line="480" w:lineRule="auto"/>
        <w:ind w:firstLine="720"/>
        <w:contextualSpacing/>
        <w:rPr>
          <w:rFonts w:ascii="Times New Roman" w:hAnsi="Times New Roman" w:cs="Times New Roman"/>
        </w:rPr>
      </w:pPr>
      <w:r>
        <w:rPr>
          <w:rFonts w:ascii="Times New Roman" w:hAnsi="Times New Roman" w:cs="Times New Roman"/>
          <w:i/>
        </w:rPr>
        <w:t xml:space="preserve">Bubong </w:t>
      </w:r>
      <w:r>
        <w:rPr>
          <w:rFonts w:ascii="Times New Roman" w:hAnsi="Times New Roman" w:cs="Times New Roman"/>
        </w:rPr>
        <w:t xml:space="preserve">is a work by Joe Bautista installed at </w:t>
      </w:r>
      <w:r>
        <w:rPr>
          <w:rFonts w:ascii="Times New Roman" w:hAnsi="Times New Roman" w:cs="Times New Roman"/>
          <w:i/>
        </w:rPr>
        <w:t xml:space="preserve">Five Contemporary Sculptors </w:t>
      </w:r>
      <w:r>
        <w:rPr>
          <w:rFonts w:ascii="Times New Roman" w:hAnsi="Times New Roman" w:cs="Times New Roman"/>
        </w:rPr>
        <w:t>at the CCP in 1979. As indicated by its straightforward title, the exhibition included works by five contemporary sculptors in the Philippines: Napoleon V. Abueva, Ed Castrillo, Allan Cosio, Ginny Dandan, and Bautista. Despite the description of these artists as “sculptor” and thus their artwork as “sculpture,” notes for the exhibition identify Bautista as an artist who “creates situations.”</w:t>
      </w:r>
      <w:r>
        <w:rPr>
          <w:rStyle w:val="FootnoteReference"/>
          <w:rFonts w:ascii="Times New Roman" w:hAnsi="Times New Roman" w:cs="Times New Roman"/>
        </w:rPr>
        <w:footnoteReference w:id="1"/>
      </w:r>
      <w:r>
        <w:rPr>
          <w:rFonts w:ascii="Times New Roman" w:hAnsi="Times New Roman" w:cs="Times New Roman"/>
        </w:rPr>
        <w:t xml:space="preserve"> Instead of the conventional placement of sculpture on a pedestal, </w:t>
      </w:r>
      <w:r>
        <w:rPr>
          <w:rFonts w:ascii="Times New Roman" w:hAnsi="Times New Roman" w:cs="Times New Roman"/>
          <w:i/>
        </w:rPr>
        <w:t xml:space="preserve">Bubong </w:t>
      </w:r>
      <w:r w:rsidR="00E939D7">
        <w:rPr>
          <w:rFonts w:ascii="Times New Roman" w:hAnsi="Times New Roman" w:cs="Times New Roman"/>
        </w:rPr>
        <w:t xml:space="preserve">appears built into the alcove, as if it were </w:t>
      </w:r>
      <w:r w:rsidR="00437159">
        <w:rPr>
          <w:rFonts w:ascii="Times New Roman" w:hAnsi="Times New Roman" w:cs="Times New Roman"/>
        </w:rPr>
        <w:t xml:space="preserve">an architectural </w:t>
      </w:r>
      <w:r w:rsidR="00100294">
        <w:rPr>
          <w:rFonts w:ascii="Times New Roman" w:hAnsi="Times New Roman" w:cs="Times New Roman"/>
        </w:rPr>
        <w:t>attachment</w:t>
      </w:r>
      <w:r w:rsidR="00437159">
        <w:rPr>
          <w:rFonts w:ascii="Times New Roman" w:hAnsi="Times New Roman" w:cs="Times New Roman"/>
        </w:rPr>
        <w:t xml:space="preserve"> rather than a free-standing object. </w:t>
      </w:r>
      <w:r>
        <w:rPr>
          <w:rFonts w:ascii="Times New Roman" w:hAnsi="Times New Roman" w:cs="Times New Roman"/>
        </w:rPr>
        <w:lastRenderedPageBreak/>
        <w:t xml:space="preserve">The press announcement for the exhibition notes that </w:t>
      </w:r>
      <w:r>
        <w:rPr>
          <w:rFonts w:ascii="Times New Roman" w:hAnsi="Times New Roman" w:cs="Times New Roman"/>
          <w:i/>
        </w:rPr>
        <w:t xml:space="preserve">Bubong </w:t>
      </w:r>
      <w:r>
        <w:rPr>
          <w:rFonts w:ascii="Times New Roman" w:hAnsi="Times New Roman" w:cs="Times New Roman"/>
        </w:rPr>
        <w:t>“seems to have come straight from someone’s house.”</w:t>
      </w:r>
      <w:r>
        <w:rPr>
          <w:rStyle w:val="FootnoteReference"/>
          <w:rFonts w:ascii="Times New Roman" w:hAnsi="Times New Roman" w:cs="Times New Roman"/>
        </w:rPr>
        <w:footnoteReference w:id="2"/>
      </w:r>
      <w:r>
        <w:rPr>
          <w:rFonts w:ascii="Times New Roman" w:hAnsi="Times New Roman" w:cs="Times New Roman"/>
          <w:i/>
        </w:rPr>
        <w:t xml:space="preserve"> </w:t>
      </w:r>
      <w:r>
        <w:rPr>
          <w:rFonts w:ascii="Times New Roman" w:hAnsi="Times New Roman" w:cs="Times New Roman"/>
        </w:rPr>
        <w:t xml:space="preserve">Art critic Leonidas Benesa, one of Fernando Zobel’s star pupils in art criticism from Ateneo de Manila University, described the work displayed at </w:t>
      </w:r>
      <w:r>
        <w:rPr>
          <w:rFonts w:ascii="Times New Roman" w:hAnsi="Times New Roman" w:cs="Times New Roman"/>
          <w:i/>
        </w:rPr>
        <w:t xml:space="preserve">Five Contemporary Sculptors </w:t>
      </w:r>
      <w:r>
        <w:rPr>
          <w:rFonts w:ascii="Times New Roman" w:hAnsi="Times New Roman" w:cs="Times New Roman"/>
        </w:rPr>
        <w:t>as “situational sculpture.”</w:t>
      </w:r>
      <w:r>
        <w:rPr>
          <w:rStyle w:val="FootnoteReference"/>
          <w:rFonts w:ascii="Times New Roman" w:hAnsi="Times New Roman" w:cs="Times New Roman"/>
        </w:rPr>
        <w:footnoteReference w:id="3"/>
      </w:r>
      <w:r>
        <w:rPr>
          <w:rFonts w:ascii="Times New Roman" w:hAnsi="Times New Roman" w:cs="Times New Roman"/>
        </w:rPr>
        <w:t xml:space="preserve"> Benesa explained, “That is to say, the work being exhibited is not to be considered as something within a vacuum, but part of the entire ambiance, the surrounding, </w:t>
      </w:r>
      <w:r>
        <w:rPr>
          <w:rFonts w:ascii="Times New Roman" w:hAnsi="Times New Roman" w:cs="Times New Roman"/>
          <w:i/>
        </w:rPr>
        <w:t>in situ</w:t>
      </w:r>
      <w:r>
        <w:rPr>
          <w:rFonts w:ascii="Times New Roman" w:hAnsi="Times New Roman" w:cs="Times New Roman"/>
        </w:rPr>
        <w:t>. And the work is most successful if the spectator himself or herself is able to participate in the ‘concept’ or ‘experience’ of the artist-situationist.”</w:t>
      </w:r>
      <w:r>
        <w:rPr>
          <w:rStyle w:val="FootnoteReference"/>
          <w:rFonts w:ascii="Times New Roman" w:hAnsi="Times New Roman" w:cs="Times New Roman"/>
        </w:rPr>
        <w:footnoteReference w:id="4"/>
      </w:r>
      <w:r>
        <w:rPr>
          <w:rFonts w:ascii="Times New Roman" w:hAnsi="Times New Roman" w:cs="Times New Roman"/>
        </w:rPr>
        <w:t xml:space="preserve"> The three spectators in the abovementioned photograph appear to do exactly that—participate and find pleasure in Bautista’s work as they experience the rooftop structure from a vantage point usually unavailable to women in heels and flowing skirts. </w:t>
      </w:r>
    </w:p>
    <w:p w14:paraId="2D9659BC" w14:textId="4114F2B1" w:rsidR="004A0DEB" w:rsidRPr="004862BC" w:rsidRDefault="004A0DEB" w:rsidP="00486A24">
      <w:pPr>
        <w:spacing w:line="480" w:lineRule="auto"/>
        <w:ind w:firstLine="720"/>
        <w:contextualSpacing/>
        <w:rPr>
          <w:rFonts w:ascii="Times New Roman" w:hAnsi="Times New Roman" w:cs="Times New Roman"/>
        </w:rPr>
      </w:pPr>
      <w:r w:rsidRPr="00E404D0">
        <w:rPr>
          <w:rFonts w:ascii="Times New Roman" w:hAnsi="Times New Roman" w:cs="Times New Roman"/>
        </w:rPr>
        <w:t xml:space="preserve">According to Bautista, however, </w:t>
      </w:r>
      <w:r w:rsidRPr="00E404D0">
        <w:rPr>
          <w:rFonts w:ascii="Times New Roman" w:hAnsi="Times New Roman" w:cs="Times New Roman"/>
          <w:i/>
        </w:rPr>
        <w:t>Bubong</w:t>
      </w:r>
      <w:r w:rsidRPr="00E404D0">
        <w:rPr>
          <w:rFonts w:ascii="Times New Roman" w:hAnsi="Times New Roman" w:cs="Times New Roman"/>
        </w:rPr>
        <w:t>’s installation in the CCP Main Gallery was short-lived. In an interview from the 1990s, Bautista recalled a conversation between First Lady Imelda Marcos and Lucrecia Kasilag,</w:t>
      </w:r>
      <w:r>
        <w:rPr>
          <w:rFonts w:ascii="Times New Roman" w:hAnsi="Times New Roman" w:cs="Times New Roman"/>
        </w:rPr>
        <w:t xml:space="preserve"> then president of the Cultural </w:t>
      </w:r>
      <w:r w:rsidRPr="00E404D0">
        <w:rPr>
          <w:rFonts w:ascii="Times New Roman" w:hAnsi="Times New Roman" w:cs="Times New Roman"/>
        </w:rPr>
        <w:t xml:space="preserve">Center of the Philippines, that occurred upon </w:t>
      </w:r>
      <w:r w:rsidR="00596C2F">
        <w:rPr>
          <w:rFonts w:ascii="Times New Roman" w:hAnsi="Times New Roman" w:cs="Times New Roman"/>
        </w:rPr>
        <w:t xml:space="preserve">Imelda’s </w:t>
      </w:r>
      <w:r w:rsidRPr="00E404D0">
        <w:rPr>
          <w:rFonts w:ascii="Times New Roman" w:hAnsi="Times New Roman" w:cs="Times New Roman"/>
        </w:rPr>
        <w:t>viewi</w:t>
      </w:r>
      <w:r>
        <w:rPr>
          <w:rFonts w:ascii="Times New Roman" w:hAnsi="Times New Roman" w:cs="Times New Roman"/>
        </w:rPr>
        <w:t xml:space="preserve">ng </w:t>
      </w:r>
      <w:r>
        <w:rPr>
          <w:rFonts w:ascii="Times New Roman" w:hAnsi="Times New Roman" w:cs="Times New Roman"/>
          <w:i/>
        </w:rPr>
        <w:t>Bubong</w:t>
      </w:r>
      <w:r w:rsidRPr="00E404D0">
        <w:rPr>
          <w:rFonts w:ascii="Times New Roman" w:hAnsi="Times New Roman" w:cs="Times New Roman"/>
        </w:rPr>
        <w:t xml:space="preserve">. </w:t>
      </w:r>
      <w:r>
        <w:rPr>
          <w:rFonts w:ascii="Times New Roman" w:hAnsi="Times New Roman" w:cs="Times New Roman"/>
        </w:rPr>
        <w:t>He divulged</w:t>
      </w:r>
      <w:r w:rsidR="009D1D1A">
        <w:rPr>
          <w:rFonts w:ascii="Times New Roman" w:hAnsi="Times New Roman" w:cs="Times New Roman"/>
        </w:rPr>
        <w:t xml:space="preserve"> that Imelda</w:t>
      </w:r>
      <w:r>
        <w:rPr>
          <w:rFonts w:ascii="Times New Roman" w:hAnsi="Times New Roman" w:cs="Times New Roman"/>
        </w:rPr>
        <w:t xml:space="preserve"> </w:t>
      </w:r>
      <w:r w:rsidRPr="00E404D0">
        <w:rPr>
          <w:rFonts w:ascii="Times New Roman" w:hAnsi="Times New Roman" w:cs="Times New Roman"/>
        </w:rPr>
        <w:t>proclaimed, “This is not supposed to be here. We don’t have slums here. We are a developing county and I am promoting the Philippines. We don’t have slums here.”</w:t>
      </w:r>
      <w:r w:rsidRPr="00E404D0">
        <w:rPr>
          <w:rStyle w:val="FootnoteReference"/>
          <w:rFonts w:ascii="Times New Roman" w:hAnsi="Times New Roman" w:cs="Times New Roman"/>
        </w:rPr>
        <w:footnoteReference w:id="5"/>
      </w:r>
      <w:r w:rsidRPr="00E404D0">
        <w:rPr>
          <w:rFonts w:ascii="Times New Roman" w:hAnsi="Times New Roman" w:cs="Times New Roman"/>
        </w:rPr>
        <w:t xml:space="preserve"> </w:t>
      </w:r>
      <w:r>
        <w:rPr>
          <w:rFonts w:ascii="Times New Roman" w:hAnsi="Times New Roman" w:cs="Times New Roman"/>
        </w:rPr>
        <w:t xml:space="preserve">Bautista then </w:t>
      </w:r>
      <w:r w:rsidRPr="00E404D0">
        <w:rPr>
          <w:rFonts w:ascii="Times New Roman" w:hAnsi="Times New Roman" w:cs="Times New Roman"/>
        </w:rPr>
        <w:t>denied</w:t>
      </w:r>
      <w:r>
        <w:rPr>
          <w:rFonts w:ascii="Times New Roman" w:hAnsi="Times New Roman" w:cs="Times New Roman"/>
        </w:rPr>
        <w:t xml:space="preserve"> in the interview</w:t>
      </w:r>
      <w:r w:rsidRPr="00E404D0">
        <w:rPr>
          <w:rFonts w:ascii="Times New Roman" w:hAnsi="Times New Roman" w:cs="Times New Roman"/>
        </w:rPr>
        <w:t xml:space="preserve"> that his rooftop installation had anything to do with slums, stating, “I wanted the viewer to experience</w:t>
      </w:r>
      <w:r>
        <w:rPr>
          <w:rFonts w:ascii="Times New Roman" w:hAnsi="Times New Roman" w:cs="Times New Roman"/>
        </w:rPr>
        <w:t>...</w:t>
      </w:r>
      <w:r w:rsidRPr="00E404D0">
        <w:rPr>
          <w:rFonts w:ascii="Times New Roman" w:hAnsi="Times New Roman" w:cs="Times New Roman"/>
        </w:rPr>
        <w:t>how it is to be on top of a roof. That is what I saw, rusty rooftops</w:t>
      </w:r>
      <w:r>
        <w:rPr>
          <w:rFonts w:ascii="Times New Roman" w:hAnsi="Times New Roman" w:cs="Times New Roman"/>
        </w:rPr>
        <w:t>...</w:t>
      </w:r>
      <w:r w:rsidRPr="00E404D0">
        <w:rPr>
          <w:rFonts w:ascii="Times New Roman" w:hAnsi="Times New Roman" w:cs="Times New Roman"/>
        </w:rPr>
        <w:t>.I didn’t associate</w:t>
      </w:r>
      <w:r>
        <w:rPr>
          <w:rFonts w:ascii="Times New Roman" w:hAnsi="Times New Roman" w:cs="Times New Roman"/>
        </w:rPr>
        <w:t xml:space="preserve"> it with squatters.”</w:t>
      </w:r>
      <w:r w:rsidRPr="0066689B">
        <w:rPr>
          <w:rStyle w:val="FootnoteReference"/>
          <w:rFonts w:ascii="Times New Roman" w:hAnsi="Times New Roman" w:cs="Times New Roman"/>
        </w:rPr>
        <w:t xml:space="preserve"> </w:t>
      </w:r>
      <w:r w:rsidRPr="00E404D0">
        <w:rPr>
          <w:rStyle w:val="FootnoteReference"/>
          <w:rFonts w:ascii="Times New Roman" w:hAnsi="Times New Roman" w:cs="Times New Roman"/>
        </w:rPr>
        <w:footnoteReference w:id="6"/>
      </w:r>
      <w:r>
        <w:rPr>
          <w:rFonts w:ascii="Times New Roman" w:hAnsi="Times New Roman" w:cs="Times New Roman"/>
        </w:rPr>
        <w:t xml:space="preserve"> Despite these</w:t>
      </w:r>
      <w:r w:rsidRPr="00E404D0">
        <w:rPr>
          <w:rFonts w:ascii="Times New Roman" w:hAnsi="Times New Roman" w:cs="Times New Roman"/>
        </w:rPr>
        <w:t xml:space="preserve"> objections, Bautis</w:t>
      </w:r>
      <w:r>
        <w:rPr>
          <w:rFonts w:ascii="Times New Roman" w:hAnsi="Times New Roman" w:cs="Times New Roman"/>
        </w:rPr>
        <w:t>ta remark</w:t>
      </w:r>
      <w:r w:rsidRPr="00E404D0">
        <w:rPr>
          <w:rFonts w:ascii="Times New Roman" w:hAnsi="Times New Roman" w:cs="Times New Roman"/>
        </w:rPr>
        <w:t xml:space="preserve">ed that </w:t>
      </w:r>
      <w:r w:rsidRPr="00E404D0">
        <w:rPr>
          <w:rFonts w:ascii="Times New Roman" w:hAnsi="Times New Roman" w:cs="Times New Roman"/>
          <w:i/>
        </w:rPr>
        <w:t xml:space="preserve">Bubong </w:t>
      </w:r>
      <w:r w:rsidRPr="00E404D0">
        <w:rPr>
          <w:rFonts w:ascii="Times New Roman" w:hAnsi="Times New Roman" w:cs="Times New Roman"/>
        </w:rPr>
        <w:t>was taken down shortly after the incident</w:t>
      </w:r>
      <w:r>
        <w:rPr>
          <w:rFonts w:ascii="Times New Roman" w:hAnsi="Times New Roman" w:cs="Times New Roman"/>
        </w:rPr>
        <w:t>, stating</w:t>
      </w:r>
      <w:r w:rsidRPr="00E404D0">
        <w:rPr>
          <w:rFonts w:ascii="Times New Roman" w:hAnsi="Times New Roman" w:cs="Times New Roman"/>
        </w:rPr>
        <w:t xml:space="preserve"> “I was even wondering why they had it removed</w:t>
      </w:r>
      <w:r>
        <w:rPr>
          <w:rFonts w:ascii="Times New Roman" w:hAnsi="Times New Roman" w:cs="Times New Roman"/>
        </w:rPr>
        <w:t>...</w:t>
      </w:r>
      <w:r w:rsidRPr="00E404D0">
        <w:rPr>
          <w:rFonts w:ascii="Times New Roman" w:hAnsi="Times New Roman" w:cs="Times New Roman"/>
        </w:rPr>
        <w:t>this is not rebellion—why, this is even relaxed, playful</w:t>
      </w:r>
      <w:r>
        <w:rPr>
          <w:rFonts w:ascii="Times New Roman" w:hAnsi="Times New Roman" w:cs="Times New Roman"/>
        </w:rPr>
        <w:t>....</w:t>
      </w:r>
      <w:r w:rsidRPr="00E404D0">
        <w:rPr>
          <w:rFonts w:ascii="Times New Roman" w:hAnsi="Times New Roman" w:cs="Times New Roman"/>
        </w:rPr>
        <w:t>A lot of people, wearing high heels, would actually go up</w:t>
      </w:r>
      <w:r>
        <w:rPr>
          <w:rFonts w:ascii="Times New Roman" w:hAnsi="Times New Roman" w:cs="Times New Roman"/>
        </w:rPr>
        <w:t>.</w:t>
      </w:r>
      <w:r w:rsidRPr="00E404D0">
        <w:rPr>
          <w:rFonts w:ascii="Times New Roman" w:hAnsi="Times New Roman" w:cs="Times New Roman"/>
        </w:rPr>
        <w:t>”</w:t>
      </w:r>
      <w:r w:rsidRPr="00E404D0">
        <w:rPr>
          <w:rStyle w:val="FootnoteReference"/>
          <w:rFonts w:ascii="Times New Roman" w:hAnsi="Times New Roman" w:cs="Times New Roman"/>
        </w:rPr>
        <w:footnoteReference w:id="7"/>
      </w:r>
      <w:r>
        <w:rPr>
          <w:rFonts w:ascii="Times New Roman" w:hAnsi="Times New Roman" w:cs="Times New Roman"/>
        </w:rPr>
        <w:t xml:space="preserve"> Bautista also observed that during “that time of the exhibition there was a convention going on—MIFF  (Manila International Film Festival) maybe,” suggesting that the presence of a large international delegation near the CCP might have further solidified Imelda’s insistence to erase the semblance of slums from the exhibition.</w:t>
      </w:r>
      <w:r>
        <w:rPr>
          <w:rStyle w:val="FootnoteReference"/>
          <w:rFonts w:ascii="Times New Roman" w:hAnsi="Times New Roman" w:cs="Times New Roman"/>
        </w:rPr>
        <w:footnoteReference w:id="8"/>
      </w:r>
      <w:r>
        <w:rPr>
          <w:rFonts w:ascii="Times New Roman" w:hAnsi="Times New Roman" w:cs="Times New Roman"/>
        </w:rPr>
        <w:t xml:space="preserve"> </w:t>
      </w:r>
    </w:p>
    <w:p w14:paraId="56577FF2" w14:textId="3837121D" w:rsidR="00357EE8" w:rsidRPr="000870C1" w:rsidRDefault="004A0DEB" w:rsidP="00486A24">
      <w:pPr>
        <w:spacing w:line="480" w:lineRule="auto"/>
        <w:ind w:firstLine="720"/>
        <w:contextualSpacing/>
        <w:rPr>
          <w:rFonts w:ascii="Times New Roman" w:hAnsi="Times New Roman" w:cs="Times New Roman"/>
        </w:rPr>
      </w:pPr>
      <w:r>
        <w:rPr>
          <w:rFonts w:ascii="Times New Roman" w:hAnsi="Times New Roman" w:cs="Times New Roman"/>
        </w:rPr>
        <w:t>I begin with an extended discussion of</w:t>
      </w:r>
      <w:r w:rsidRPr="00E404D0">
        <w:rPr>
          <w:rFonts w:ascii="Times New Roman" w:hAnsi="Times New Roman" w:cs="Times New Roman"/>
        </w:rPr>
        <w:t xml:space="preserve"> </w:t>
      </w:r>
      <w:r w:rsidRPr="00E404D0">
        <w:rPr>
          <w:rFonts w:ascii="Times New Roman" w:hAnsi="Times New Roman" w:cs="Times New Roman"/>
          <w:i/>
        </w:rPr>
        <w:t xml:space="preserve">Bubong </w:t>
      </w:r>
      <w:r w:rsidRPr="00E404D0">
        <w:rPr>
          <w:rFonts w:ascii="Times New Roman" w:hAnsi="Times New Roman" w:cs="Times New Roman"/>
        </w:rPr>
        <w:t>be</w:t>
      </w:r>
      <w:r>
        <w:rPr>
          <w:rFonts w:ascii="Times New Roman" w:hAnsi="Times New Roman" w:cs="Times New Roman"/>
        </w:rPr>
        <w:t>cause the work and its reception synthesizes many of the</w:t>
      </w:r>
      <w:r w:rsidRPr="00E404D0">
        <w:rPr>
          <w:rFonts w:ascii="Times New Roman" w:hAnsi="Times New Roman" w:cs="Times New Roman"/>
        </w:rPr>
        <w:t xml:space="preserve"> </w:t>
      </w:r>
      <w:r>
        <w:rPr>
          <w:rFonts w:ascii="Times New Roman" w:hAnsi="Times New Roman" w:cs="Times New Roman"/>
        </w:rPr>
        <w:t xml:space="preserve">important </w:t>
      </w:r>
      <w:r w:rsidRPr="00E404D0">
        <w:rPr>
          <w:rFonts w:ascii="Times New Roman" w:hAnsi="Times New Roman" w:cs="Times New Roman"/>
        </w:rPr>
        <w:t>themes or recurring tropes</w:t>
      </w:r>
      <w:r>
        <w:rPr>
          <w:rFonts w:ascii="Times New Roman" w:hAnsi="Times New Roman" w:cs="Times New Roman"/>
        </w:rPr>
        <w:t xml:space="preserve"> that </w:t>
      </w:r>
      <w:r w:rsidR="00150D3D">
        <w:rPr>
          <w:rFonts w:ascii="Times New Roman" w:hAnsi="Times New Roman" w:cs="Times New Roman"/>
        </w:rPr>
        <w:t>appear throughout my</w:t>
      </w:r>
      <w:r>
        <w:rPr>
          <w:rFonts w:ascii="Times New Roman" w:hAnsi="Times New Roman" w:cs="Times New Roman"/>
        </w:rPr>
        <w:t xml:space="preserve"> dissertation, such as the participant role of the spectator, inefficient or un-functional employment of the everyday and fo</w:t>
      </w:r>
      <w:r w:rsidR="00EF44B5">
        <w:rPr>
          <w:rFonts w:ascii="Times New Roman" w:hAnsi="Times New Roman" w:cs="Times New Roman"/>
        </w:rPr>
        <w:t>und materials that engage</w:t>
      </w:r>
      <w:r>
        <w:rPr>
          <w:rFonts w:ascii="Times New Roman" w:hAnsi="Times New Roman" w:cs="Times New Roman"/>
        </w:rPr>
        <w:t xml:space="preserve"> </w:t>
      </w:r>
      <w:r w:rsidR="00EF44B5">
        <w:rPr>
          <w:rFonts w:ascii="Times New Roman" w:hAnsi="Times New Roman" w:cs="Times New Roman"/>
        </w:rPr>
        <w:t xml:space="preserve">with </w:t>
      </w:r>
      <w:r w:rsidR="00696C0B">
        <w:rPr>
          <w:rFonts w:ascii="Times New Roman" w:hAnsi="Times New Roman" w:cs="Times New Roman"/>
        </w:rPr>
        <w:t>its surroundings</w:t>
      </w:r>
      <w:r>
        <w:rPr>
          <w:rFonts w:ascii="Times New Roman" w:hAnsi="Times New Roman" w:cs="Times New Roman"/>
        </w:rPr>
        <w:t>, and the fluidity of rebellion or perception of it.</w:t>
      </w:r>
      <w:r w:rsidR="00C82DCE">
        <w:rPr>
          <w:rFonts w:ascii="Times New Roman" w:hAnsi="Times New Roman" w:cs="Times New Roman"/>
        </w:rPr>
        <w:t xml:space="preserve"> </w:t>
      </w:r>
      <w:r>
        <w:rPr>
          <w:rFonts w:ascii="Times New Roman" w:hAnsi="Times New Roman" w:cs="Times New Roman"/>
        </w:rPr>
        <w:t xml:space="preserve">The anecdote also prominently features representation from dominant players in discussing art in Manila from the 1970s: the artist, the spectator, the critic, and the autocratic State in the form of Imelda Marcos and the CCP. By beginning with a description of a photograph rather than of </w:t>
      </w:r>
      <w:r>
        <w:rPr>
          <w:rFonts w:ascii="Times New Roman" w:hAnsi="Times New Roman" w:cs="Times New Roman"/>
          <w:i/>
        </w:rPr>
        <w:t xml:space="preserve">Bubong </w:t>
      </w:r>
      <w:r>
        <w:rPr>
          <w:rFonts w:ascii="Times New Roman" w:hAnsi="Times New Roman" w:cs="Times New Roman"/>
        </w:rPr>
        <w:t>itself, I also wish to draw attention to two other important participants in this history—the photographer who documents the artw</w:t>
      </w:r>
      <w:r w:rsidR="00363714">
        <w:rPr>
          <w:rFonts w:ascii="Times New Roman" w:hAnsi="Times New Roman" w:cs="Times New Roman"/>
        </w:rPr>
        <w:t xml:space="preserve">ork and the contemporary viewer, myself included, </w:t>
      </w:r>
      <w:r>
        <w:rPr>
          <w:rFonts w:ascii="Times New Roman" w:hAnsi="Times New Roman" w:cs="Times New Roman"/>
        </w:rPr>
        <w:t xml:space="preserve">who must analyze many of these ephemeral objects and installations through second-hand accounts and fallible memories of those present through the 1970s and 80s. </w:t>
      </w:r>
      <w:r w:rsidR="000870C1">
        <w:rPr>
          <w:rFonts w:ascii="Times New Roman" w:hAnsi="Times New Roman" w:cs="Times New Roman"/>
        </w:rPr>
        <w:t xml:space="preserve">Moreover, Bautista’s </w:t>
      </w:r>
      <w:r w:rsidR="00C82DCE">
        <w:rPr>
          <w:rFonts w:ascii="Times New Roman" w:hAnsi="Times New Roman" w:cs="Times New Roman"/>
        </w:rPr>
        <w:t xml:space="preserve">mistaken </w:t>
      </w:r>
      <w:r w:rsidR="000870C1">
        <w:rPr>
          <w:rFonts w:ascii="Times New Roman" w:hAnsi="Times New Roman" w:cs="Times New Roman"/>
        </w:rPr>
        <w:t xml:space="preserve">recollection that </w:t>
      </w:r>
      <w:r w:rsidR="000870C1">
        <w:rPr>
          <w:rFonts w:ascii="Times New Roman" w:hAnsi="Times New Roman" w:cs="Times New Roman"/>
          <w:i/>
        </w:rPr>
        <w:t xml:space="preserve">Bubong </w:t>
      </w:r>
      <w:r w:rsidR="00C82DCE">
        <w:rPr>
          <w:rFonts w:ascii="Times New Roman" w:hAnsi="Times New Roman" w:cs="Times New Roman"/>
        </w:rPr>
        <w:t>was remo</w:t>
      </w:r>
      <w:r w:rsidR="00363714">
        <w:rPr>
          <w:rFonts w:ascii="Times New Roman" w:hAnsi="Times New Roman" w:cs="Times New Roman"/>
        </w:rPr>
        <w:t>ved due to an international</w:t>
      </w:r>
      <w:r w:rsidR="00C82DCE">
        <w:rPr>
          <w:rFonts w:ascii="Times New Roman" w:hAnsi="Times New Roman" w:cs="Times New Roman"/>
        </w:rPr>
        <w:t xml:space="preserve"> event </w:t>
      </w:r>
      <w:r w:rsidR="00CE5B95">
        <w:rPr>
          <w:rFonts w:ascii="Times New Roman" w:hAnsi="Times New Roman" w:cs="Times New Roman"/>
        </w:rPr>
        <w:t>highlights some of the anxi</w:t>
      </w:r>
      <w:r w:rsidR="002F0D54">
        <w:rPr>
          <w:rFonts w:ascii="Times New Roman" w:hAnsi="Times New Roman" w:cs="Times New Roman"/>
        </w:rPr>
        <w:t>ety artists in the Philippines felt about art’s instrumentalization for diplo</w:t>
      </w:r>
      <w:r w:rsidR="00544C6A">
        <w:rPr>
          <w:rFonts w:ascii="Times New Roman" w:hAnsi="Times New Roman" w:cs="Times New Roman"/>
        </w:rPr>
        <w:t xml:space="preserve">matic and economic ends. </w:t>
      </w:r>
      <w:r w:rsidR="001853D5">
        <w:rPr>
          <w:rFonts w:ascii="Times New Roman" w:hAnsi="Times New Roman" w:cs="Times New Roman"/>
        </w:rPr>
        <w:t xml:space="preserve"> </w:t>
      </w:r>
    </w:p>
    <w:p w14:paraId="123368D5" w14:textId="51772394" w:rsidR="006122C6" w:rsidRDefault="00CF5F4A" w:rsidP="00E93EC9">
      <w:pPr>
        <w:spacing w:line="480" w:lineRule="auto"/>
        <w:ind w:firstLine="720"/>
        <w:contextualSpacing/>
        <w:rPr>
          <w:rFonts w:ascii="Times New Roman" w:hAnsi="Times New Roman" w:cs="Times New Roman"/>
        </w:rPr>
      </w:pPr>
      <w:r>
        <w:rPr>
          <w:rFonts w:ascii="Times New Roman" w:hAnsi="Times New Roman" w:cs="Times New Roman"/>
          <w:i/>
        </w:rPr>
        <w:t>Material Conceptualism</w:t>
      </w:r>
      <w:r w:rsidR="00AA77DE">
        <w:rPr>
          <w:rFonts w:ascii="Times New Roman" w:hAnsi="Times New Roman" w:cs="Times New Roman"/>
          <w:i/>
        </w:rPr>
        <w:t>s</w:t>
      </w:r>
      <w:r w:rsidR="004A0DEB">
        <w:rPr>
          <w:rFonts w:ascii="Times New Roman" w:hAnsi="Times New Roman" w:cs="Times New Roman"/>
          <w:i/>
        </w:rPr>
        <w:t>: Philippine Art</w:t>
      </w:r>
      <w:r w:rsidR="004A0DEB" w:rsidRPr="00E404D0">
        <w:rPr>
          <w:rFonts w:ascii="Times New Roman" w:hAnsi="Times New Roman" w:cs="Times New Roman"/>
          <w:i/>
        </w:rPr>
        <w:t xml:space="preserve"> unde</w:t>
      </w:r>
      <w:r w:rsidR="004A0DEB">
        <w:rPr>
          <w:rFonts w:ascii="Times New Roman" w:hAnsi="Times New Roman" w:cs="Times New Roman"/>
          <w:i/>
        </w:rPr>
        <w:t>r Authoritarianism</w:t>
      </w:r>
      <w:r w:rsidR="004A0DEB" w:rsidRPr="00E404D0">
        <w:rPr>
          <w:rFonts w:ascii="Times New Roman" w:hAnsi="Times New Roman" w:cs="Times New Roman"/>
          <w:i/>
        </w:rPr>
        <w:t>,</w:t>
      </w:r>
      <w:r w:rsidR="004A0DEB" w:rsidRPr="00E404D0">
        <w:rPr>
          <w:rFonts w:ascii="Times New Roman" w:hAnsi="Times New Roman" w:cs="Times New Roman"/>
        </w:rPr>
        <w:t xml:space="preserve"> </w:t>
      </w:r>
      <w:r w:rsidR="004A0DEB">
        <w:rPr>
          <w:rFonts w:ascii="Times New Roman" w:hAnsi="Times New Roman" w:cs="Times New Roman"/>
          <w:i/>
        </w:rPr>
        <w:t xml:space="preserve">1968 – </w:t>
      </w:r>
      <w:r w:rsidR="004A0DEB" w:rsidRPr="00E404D0">
        <w:rPr>
          <w:rFonts w:ascii="Times New Roman" w:hAnsi="Times New Roman" w:cs="Times New Roman"/>
          <w:i/>
        </w:rPr>
        <w:t>1986</w:t>
      </w:r>
      <w:r w:rsidR="004A0DEB">
        <w:rPr>
          <w:rFonts w:ascii="Times New Roman" w:hAnsi="Times New Roman" w:cs="Times New Roman"/>
        </w:rPr>
        <w:t xml:space="preserve"> examines </w:t>
      </w:r>
      <w:r w:rsidR="004A0DEB" w:rsidRPr="00E404D0">
        <w:rPr>
          <w:rFonts w:ascii="Times New Roman" w:hAnsi="Times New Roman" w:cs="Times New Roman"/>
        </w:rPr>
        <w:t>conceptual art</w:t>
      </w:r>
      <w:r w:rsidR="004A0DEB">
        <w:rPr>
          <w:rFonts w:ascii="Times New Roman" w:hAnsi="Times New Roman" w:cs="Times New Roman"/>
        </w:rPr>
        <w:t xml:space="preserve"> as a broad </w:t>
      </w:r>
      <w:r w:rsidR="00A40A1F">
        <w:rPr>
          <w:rFonts w:ascii="Times New Roman" w:hAnsi="Times New Roman" w:cs="Times New Roman"/>
        </w:rPr>
        <w:t xml:space="preserve">aesthetic </w:t>
      </w:r>
      <w:r w:rsidR="004A0DEB">
        <w:rPr>
          <w:rFonts w:ascii="Times New Roman" w:hAnsi="Times New Roman" w:cs="Times New Roman"/>
        </w:rPr>
        <w:t>category</w:t>
      </w:r>
      <w:r w:rsidR="003367C8">
        <w:rPr>
          <w:rFonts w:ascii="Times New Roman" w:hAnsi="Times New Roman" w:cs="Times New Roman"/>
        </w:rPr>
        <w:t xml:space="preserve"> that offered </w:t>
      </w:r>
      <w:r w:rsidR="006D3E45">
        <w:rPr>
          <w:rFonts w:ascii="Times New Roman" w:hAnsi="Times New Roman" w:cs="Times New Roman"/>
        </w:rPr>
        <w:t>a new field of action</w:t>
      </w:r>
      <w:r w:rsidR="004A0DEB">
        <w:rPr>
          <w:rFonts w:ascii="Times New Roman" w:hAnsi="Times New Roman" w:cs="Times New Roman"/>
        </w:rPr>
        <w:t xml:space="preserve"> in the Philippines under</w:t>
      </w:r>
      <w:r w:rsidR="004A0DEB" w:rsidRPr="00E404D0">
        <w:rPr>
          <w:rFonts w:ascii="Times New Roman" w:hAnsi="Times New Roman" w:cs="Times New Roman"/>
        </w:rPr>
        <w:t xml:space="preserve"> Ferdinand and Imelda Marcoses’ </w:t>
      </w:r>
      <w:r w:rsidR="00CC4626" w:rsidRPr="00E404D0">
        <w:rPr>
          <w:rFonts w:ascii="Times New Roman" w:hAnsi="Times New Roman" w:cs="Times New Roman"/>
        </w:rPr>
        <w:t>dictatorial</w:t>
      </w:r>
      <w:r w:rsidR="00CC4626">
        <w:rPr>
          <w:rFonts w:ascii="Times New Roman" w:hAnsi="Times New Roman" w:cs="Times New Roman"/>
        </w:rPr>
        <w:t xml:space="preserve"> control</w:t>
      </w:r>
      <w:r w:rsidR="00DD6A8A">
        <w:rPr>
          <w:rFonts w:ascii="Times New Roman" w:hAnsi="Times New Roman" w:cs="Times New Roman"/>
        </w:rPr>
        <w:t xml:space="preserve"> t</w:t>
      </w:r>
      <w:r w:rsidR="00DD6A8A" w:rsidRPr="00E404D0">
        <w:rPr>
          <w:rFonts w:ascii="Times New Roman" w:hAnsi="Times New Roman" w:cs="Times New Roman"/>
        </w:rPr>
        <w:t>hrough</w:t>
      </w:r>
      <w:r w:rsidR="00DD6A8A">
        <w:rPr>
          <w:rFonts w:ascii="Times New Roman" w:hAnsi="Times New Roman" w:cs="Times New Roman"/>
        </w:rPr>
        <w:t xml:space="preserve"> four case studies:</w:t>
      </w:r>
      <w:r w:rsidR="00DD6A8A" w:rsidRPr="00E404D0">
        <w:rPr>
          <w:rFonts w:ascii="Times New Roman" w:hAnsi="Times New Roman" w:cs="Times New Roman"/>
        </w:rPr>
        <w:t xml:space="preserve"> Jose Maceda, Roberto Chabet, artist collective Sh</w:t>
      </w:r>
      <w:r w:rsidR="00DD6A8A">
        <w:rPr>
          <w:rFonts w:ascii="Times New Roman" w:hAnsi="Times New Roman" w:cs="Times New Roman"/>
        </w:rPr>
        <w:t>op 6, and Luis “Junyee” Yee, Jr</w:t>
      </w:r>
      <w:r w:rsidR="00357EE8">
        <w:rPr>
          <w:rFonts w:ascii="Times New Roman" w:hAnsi="Times New Roman" w:cs="Times New Roman"/>
        </w:rPr>
        <w:t>.</w:t>
      </w:r>
      <w:r w:rsidR="001802CA">
        <w:rPr>
          <w:rFonts w:ascii="Times New Roman" w:hAnsi="Times New Roman" w:cs="Times New Roman"/>
        </w:rPr>
        <w:t xml:space="preserve"> </w:t>
      </w:r>
      <w:r w:rsidR="001011FA">
        <w:rPr>
          <w:rFonts w:ascii="Times New Roman" w:hAnsi="Times New Roman" w:cs="Times New Roman"/>
        </w:rPr>
        <w:t>During his presidency from 1965 to 1986, Marcos</w:t>
      </w:r>
      <w:r w:rsidR="001011FA" w:rsidRPr="00823B6E">
        <w:rPr>
          <w:rFonts w:ascii="Times New Roman" w:hAnsi="Times New Roman" w:cs="Times New Roman"/>
        </w:rPr>
        <w:t xml:space="preserve"> imposed martial law in the Philippines from 1972 to 1981 under the guise of supp</w:t>
      </w:r>
      <w:r w:rsidR="00DD6A8A">
        <w:rPr>
          <w:rFonts w:ascii="Times New Roman" w:hAnsi="Times New Roman" w:cs="Times New Roman"/>
        </w:rPr>
        <w:t>ressing communist takeover and</w:t>
      </w:r>
      <w:r w:rsidR="001011FA" w:rsidRPr="00823B6E">
        <w:rPr>
          <w:rFonts w:ascii="Times New Roman" w:hAnsi="Times New Roman" w:cs="Times New Roman"/>
        </w:rPr>
        <w:t xml:space="preserve"> civil disobedience.</w:t>
      </w:r>
      <w:r w:rsidR="001011FA" w:rsidRPr="00823B6E">
        <w:rPr>
          <w:rStyle w:val="FootnoteReference"/>
          <w:rFonts w:ascii="Times New Roman" w:hAnsi="Times New Roman" w:cs="Times New Roman"/>
        </w:rPr>
        <w:footnoteReference w:id="9"/>
      </w:r>
      <w:r w:rsidR="001011FA" w:rsidRPr="00823B6E">
        <w:rPr>
          <w:rFonts w:ascii="Times New Roman" w:hAnsi="Times New Roman" w:cs="Times New Roman"/>
        </w:rPr>
        <w:t xml:space="preserve"> </w:t>
      </w:r>
      <w:r w:rsidR="00A96919" w:rsidRPr="00823B6E">
        <w:rPr>
          <w:rFonts w:ascii="Times New Roman" w:hAnsi="Times New Roman" w:cs="Times New Roman"/>
        </w:rPr>
        <w:t>Declaration of martial law resulted in the elimination of independent press, the limitation of assembly and movement due to strict curfews, and covert junctures of violence and secret ass</w:t>
      </w:r>
      <w:r w:rsidR="00A96919">
        <w:rPr>
          <w:rFonts w:ascii="Times New Roman" w:hAnsi="Times New Roman" w:cs="Times New Roman"/>
        </w:rPr>
        <w:t>assinations.</w:t>
      </w:r>
      <w:r w:rsidR="00A96919">
        <w:rPr>
          <w:rStyle w:val="FootnoteReference"/>
          <w:rFonts w:ascii="Times New Roman" w:hAnsi="Times New Roman" w:cs="Times New Roman"/>
        </w:rPr>
        <w:footnoteReference w:id="10"/>
      </w:r>
      <w:r w:rsidR="00A96919">
        <w:rPr>
          <w:rFonts w:ascii="Times New Roman" w:hAnsi="Times New Roman" w:cs="Times New Roman"/>
        </w:rPr>
        <w:t xml:space="preserve"> </w:t>
      </w:r>
      <w:r w:rsidR="001011FA">
        <w:rPr>
          <w:rFonts w:ascii="Times New Roman" w:hAnsi="Times New Roman" w:cs="Times New Roman"/>
        </w:rPr>
        <w:t>Coinciding with over a</w:t>
      </w:r>
      <w:r w:rsidR="001011FA" w:rsidRPr="00823B6E">
        <w:rPr>
          <w:rFonts w:ascii="Times New Roman" w:hAnsi="Times New Roman" w:cs="Times New Roman"/>
        </w:rPr>
        <w:t xml:space="preserve"> decade of coe</w:t>
      </w:r>
      <w:r w:rsidR="001011FA">
        <w:rPr>
          <w:rFonts w:ascii="Times New Roman" w:hAnsi="Times New Roman" w:cs="Times New Roman"/>
        </w:rPr>
        <w:t xml:space="preserve">rcion, control and suppression, however, </w:t>
      </w:r>
      <w:r w:rsidR="001011FA" w:rsidRPr="00823B6E">
        <w:rPr>
          <w:rFonts w:ascii="Times New Roman" w:hAnsi="Times New Roman" w:cs="Times New Roman"/>
        </w:rPr>
        <w:t>was a flourishing art scene</w:t>
      </w:r>
      <w:r w:rsidR="00B65687">
        <w:rPr>
          <w:rFonts w:ascii="Times New Roman" w:hAnsi="Times New Roman" w:cs="Times New Roman"/>
        </w:rPr>
        <w:t>—</w:t>
      </w:r>
      <w:r w:rsidR="001011FA">
        <w:rPr>
          <w:rFonts w:ascii="Times New Roman" w:hAnsi="Times New Roman" w:cs="Times New Roman"/>
        </w:rPr>
        <w:t xml:space="preserve">one that included “situational sculpture” like </w:t>
      </w:r>
      <w:r w:rsidR="001011FA">
        <w:rPr>
          <w:rFonts w:ascii="Times New Roman" w:hAnsi="Times New Roman" w:cs="Times New Roman"/>
          <w:i/>
        </w:rPr>
        <w:t>Bubong</w:t>
      </w:r>
      <w:r w:rsidR="00B65687">
        <w:rPr>
          <w:rFonts w:ascii="Times New Roman" w:hAnsi="Times New Roman" w:cs="Times New Roman"/>
        </w:rPr>
        <w:t>—</w:t>
      </w:r>
      <w:r w:rsidR="001011FA">
        <w:rPr>
          <w:rFonts w:ascii="Times New Roman" w:hAnsi="Times New Roman" w:cs="Times New Roman"/>
        </w:rPr>
        <w:t>which</w:t>
      </w:r>
      <w:r w:rsidR="001011FA" w:rsidRPr="00823B6E">
        <w:rPr>
          <w:rFonts w:ascii="Times New Roman" w:hAnsi="Times New Roman" w:cs="Times New Roman"/>
        </w:rPr>
        <w:t xml:space="preserve"> developed within the walls of the Cultural Center of the Philippines, a gargantuan concrete structure constructed largely due to Imelda Marcos’s </w:t>
      </w:r>
      <w:r w:rsidR="00DD6A8A">
        <w:rPr>
          <w:rFonts w:ascii="Times New Roman" w:hAnsi="Times New Roman" w:cs="Times New Roman"/>
        </w:rPr>
        <w:t xml:space="preserve">political and personal </w:t>
      </w:r>
      <w:r w:rsidR="001011FA" w:rsidRPr="00823B6E">
        <w:rPr>
          <w:rFonts w:ascii="Times New Roman" w:hAnsi="Times New Roman" w:cs="Times New Roman"/>
        </w:rPr>
        <w:t>interest in</w:t>
      </w:r>
      <w:r w:rsidR="001011FA">
        <w:rPr>
          <w:rFonts w:ascii="Times New Roman" w:hAnsi="Times New Roman" w:cs="Times New Roman"/>
        </w:rPr>
        <w:t xml:space="preserve"> the arts and </w:t>
      </w:r>
      <w:r w:rsidR="001011FA" w:rsidRPr="00823B6E">
        <w:rPr>
          <w:rFonts w:ascii="Times New Roman" w:hAnsi="Times New Roman" w:cs="Times New Roman"/>
        </w:rPr>
        <w:t>cultural diplomacy.</w:t>
      </w:r>
      <w:r w:rsidR="001011FA" w:rsidRPr="00823B6E">
        <w:rPr>
          <w:rStyle w:val="FootnoteReference"/>
          <w:rFonts w:ascii="Times New Roman" w:hAnsi="Times New Roman" w:cs="Times New Roman"/>
        </w:rPr>
        <w:footnoteReference w:id="11"/>
      </w:r>
      <w:r w:rsidR="001011FA" w:rsidRPr="00823B6E">
        <w:rPr>
          <w:rFonts w:ascii="Times New Roman" w:hAnsi="Times New Roman" w:cs="Times New Roman"/>
        </w:rPr>
        <w:t xml:space="preserve"> </w:t>
      </w:r>
      <w:r w:rsidR="001666F5">
        <w:rPr>
          <w:rFonts w:ascii="Times New Roman" w:hAnsi="Times New Roman" w:cs="Times New Roman"/>
        </w:rPr>
        <w:t>I argue that conceptual art—</w:t>
      </w:r>
      <w:r w:rsidR="00935356">
        <w:rPr>
          <w:rFonts w:ascii="Times New Roman" w:hAnsi="Times New Roman" w:cs="Times New Roman"/>
        </w:rPr>
        <w:t>a term I will clarify</w:t>
      </w:r>
      <w:r w:rsidR="00E051A4">
        <w:rPr>
          <w:rFonts w:ascii="Times New Roman" w:hAnsi="Times New Roman" w:cs="Times New Roman"/>
        </w:rPr>
        <w:t xml:space="preserve"> further</w:t>
      </w:r>
      <w:r w:rsidR="001666F5">
        <w:rPr>
          <w:rFonts w:ascii="Times New Roman" w:hAnsi="Times New Roman" w:cs="Times New Roman"/>
        </w:rPr>
        <w:t xml:space="preserve"> in the introduction—</w:t>
      </w:r>
      <w:r w:rsidR="00E051A4">
        <w:rPr>
          <w:rFonts w:ascii="Times New Roman" w:hAnsi="Times New Roman" w:cs="Times New Roman"/>
        </w:rPr>
        <w:t>presented novel ways to challenge Ferdinand and Imelda Marcoses’ authoritarianism through visual, aural, and tactile acts that comprom</w:t>
      </w:r>
      <w:r w:rsidR="00071089">
        <w:rPr>
          <w:rFonts w:ascii="Times New Roman" w:hAnsi="Times New Roman" w:cs="Times New Roman"/>
        </w:rPr>
        <w:t xml:space="preserve">ised the administration’s sociopolitical ideals. </w:t>
      </w:r>
    </w:p>
    <w:p w14:paraId="6EAEA826" w14:textId="729C6BFD" w:rsidR="00473B30" w:rsidRDefault="00463720" w:rsidP="00C72B92">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hAnsi="Times New Roman" w:cs="Times New Roman"/>
        </w:rPr>
        <w:t xml:space="preserve">According to an unpublished report by Cherubim Quizon, more than half of all presidential issuances between Marcos’ imposition of martial law in 1972 to his deposition in 1986 had </w:t>
      </w:r>
      <w:r w:rsidRPr="00BE1ADC">
        <w:rPr>
          <w:rFonts w:ascii="Times New Roman" w:hAnsi="Times New Roman" w:cs="Times New Roman"/>
        </w:rPr>
        <w:t>immediate bearing on the relationship between the arts and the state in the Philippines.</w:t>
      </w:r>
      <w:r>
        <w:rPr>
          <w:rStyle w:val="FootnoteReference"/>
          <w:rFonts w:ascii="Times New Roman" w:hAnsi="Times New Roman" w:cs="Times New Roman"/>
        </w:rPr>
        <w:footnoteReference w:id="12"/>
      </w:r>
      <w:r w:rsidR="008E6D42">
        <w:rPr>
          <w:rFonts w:ascii="Times New Roman" w:hAnsi="Times New Roman" w:cs="Times New Roman"/>
        </w:rPr>
        <w:t xml:space="preserve"> The significant amount of attention given to the arts</w:t>
      </w:r>
      <w:r w:rsidR="00032205">
        <w:rPr>
          <w:rFonts w:ascii="Times New Roman" w:hAnsi="Times New Roman" w:cs="Times New Roman"/>
        </w:rPr>
        <w:t xml:space="preserve"> by the Marcos administration </w:t>
      </w:r>
      <w:r w:rsidR="008E6D42">
        <w:rPr>
          <w:rFonts w:ascii="Times New Roman" w:hAnsi="Times New Roman" w:cs="Times New Roman"/>
        </w:rPr>
        <w:t>undoubtedly occurred</w:t>
      </w:r>
      <w:r w:rsidR="00D73EE6">
        <w:rPr>
          <w:rFonts w:ascii="Times New Roman" w:hAnsi="Times New Roman" w:cs="Times New Roman"/>
        </w:rPr>
        <w:t xml:space="preserve"> because of</w:t>
      </w:r>
      <w:r w:rsidR="008E6D42">
        <w:rPr>
          <w:rFonts w:ascii="Times New Roman" w:hAnsi="Times New Roman" w:cs="Times New Roman"/>
        </w:rPr>
        <w:t xml:space="preserve"> </w:t>
      </w:r>
      <w:r w:rsidR="0002078A">
        <w:rPr>
          <w:rFonts w:ascii="Times New Roman" w:hAnsi="Times New Roman" w:cs="Times New Roman"/>
        </w:rPr>
        <w:t>First Lady</w:t>
      </w:r>
      <w:r w:rsidR="00D4730D">
        <w:rPr>
          <w:rFonts w:ascii="Times New Roman" w:hAnsi="Times New Roman" w:cs="Times New Roman"/>
        </w:rPr>
        <w:t xml:space="preserve"> Imelda</w:t>
      </w:r>
      <w:r w:rsidR="007F3296">
        <w:rPr>
          <w:rFonts w:ascii="Times New Roman" w:hAnsi="Times New Roman" w:cs="Times New Roman"/>
        </w:rPr>
        <w:t xml:space="preserve"> Marcos</w:t>
      </w:r>
      <w:r w:rsidR="00D4730D">
        <w:rPr>
          <w:rFonts w:ascii="Times New Roman" w:hAnsi="Times New Roman" w:cs="Times New Roman"/>
        </w:rPr>
        <w:t>, whose</w:t>
      </w:r>
      <w:r w:rsidR="0042156C">
        <w:rPr>
          <w:rFonts w:ascii="Times New Roman" w:hAnsi="Times New Roman" w:cs="Times New Roman"/>
        </w:rPr>
        <w:t xml:space="preserve"> “numerous attempts to spread beauty and culture</w:t>
      </w:r>
      <w:r w:rsidR="00777B7C">
        <w:rPr>
          <w:rFonts w:ascii="Times New Roman" w:hAnsi="Times New Roman" w:cs="Times New Roman"/>
        </w:rPr>
        <w:t>,</w:t>
      </w:r>
      <w:r w:rsidR="0042156C">
        <w:rPr>
          <w:rFonts w:ascii="Times New Roman" w:hAnsi="Times New Roman" w:cs="Times New Roman"/>
        </w:rPr>
        <w:t>”</w:t>
      </w:r>
      <w:r w:rsidR="00237ACF">
        <w:rPr>
          <w:rFonts w:ascii="Times New Roman" w:hAnsi="Times New Roman" w:cs="Times New Roman"/>
        </w:rPr>
        <w:t xml:space="preserve"> </w:t>
      </w:r>
      <w:r w:rsidR="00777B7C">
        <w:rPr>
          <w:rFonts w:ascii="Times New Roman" w:hAnsi="Times New Roman" w:cs="Times New Roman"/>
        </w:rPr>
        <w:t>historian Vicente Rafael</w:t>
      </w:r>
      <w:r w:rsidR="00237ACF">
        <w:rPr>
          <w:rFonts w:ascii="Times New Roman" w:hAnsi="Times New Roman" w:cs="Times New Roman"/>
        </w:rPr>
        <w:t xml:space="preserve"> claims</w:t>
      </w:r>
      <w:r w:rsidR="00777B7C">
        <w:rPr>
          <w:rFonts w:ascii="Times New Roman" w:hAnsi="Times New Roman" w:cs="Times New Roman"/>
        </w:rPr>
        <w:t>,</w:t>
      </w:r>
      <w:r w:rsidR="0042156C">
        <w:rPr>
          <w:rFonts w:ascii="Times New Roman" w:hAnsi="Times New Roman" w:cs="Times New Roman"/>
        </w:rPr>
        <w:t xml:space="preserve"> were</w:t>
      </w:r>
      <w:r w:rsidR="00D4730D">
        <w:rPr>
          <w:rFonts w:ascii="Times New Roman" w:hAnsi="Times New Roman" w:cs="Times New Roman"/>
        </w:rPr>
        <w:t xml:space="preserve"> “logical extensions of Ferdinand’s attempts to leave traces of his power everywhere.”</w:t>
      </w:r>
      <w:r w:rsidR="002458B2">
        <w:rPr>
          <w:rStyle w:val="FootnoteReference"/>
          <w:rFonts w:ascii="Times New Roman" w:hAnsi="Times New Roman" w:cs="Times New Roman"/>
        </w:rPr>
        <w:footnoteReference w:id="13"/>
      </w:r>
      <w:r w:rsidR="006A7C9F">
        <w:rPr>
          <w:rFonts w:ascii="Times New Roman" w:hAnsi="Times New Roman" w:cs="Times New Roman"/>
        </w:rPr>
        <w:t xml:space="preserve"> </w:t>
      </w:r>
      <w:r w:rsidR="00777B7C">
        <w:rPr>
          <w:rFonts w:ascii="Times New Roman" w:hAnsi="Times New Roman" w:cs="Times New Roman"/>
        </w:rPr>
        <w:t>Imelda</w:t>
      </w:r>
      <w:r w:rsidR="00473578">
        <w:rPr>
          <w:rFonts w:ascii="Times New Roman" w:hAnsi="Times New Roman" w:cs="Times New Roman"/>
        </w:rPr>
        <w:t xml:space="preserve"> played a key role in “projecting an international</w:t>
      </w:r>
      <w:r w:rsidR="005117DD">
        <w:rPr>
          <w:rFonts w:ascii="Times New Roman" w:hAnsi="Times New Roman" w:cs="Times New Roman"/>
        </w:rPr>
        <w:t xml:space="preserve"> image for the Philippines</w:t>
      </w:r>
      <w:r w:rsidR="00473578">
        <w:rPr>
          <w:rFonts w:ascii="Times New Roman" w:hAnsi="Times New Roman" w:cs="Times New Roman"/>
        </w:rPr>
        <w:t>”</w:t>
      </w:r>
      <w:r w:rsidR="00CF65AB">
        <w:rPr>
          <w:rFonts w:ascii="Times New Roman" w:hAnsi="Times New Roman" w:cs="Times New Roman"/>
        </w:rPr>
        <w:t xml:space="preserve"> as she turned “state power into a series of spectacles, such as cultural centers, film festivals, historically themed parks, five-star hotels, and glitzy international conferences.”</w:t>
      </w:r>
      <w:r w:rsidR="00CD6C59">
        <w:rPr>
          <w:rStyle w:val="FootnoteReference"/>
          <w:rFonts w:ascii="Times New Roman" w:hAnsi="Times New Roman" w:cs="Times New Roman"/>
        </w:rPr>
        <w:footnoteReference w:id="14"/>
      </w:r>
      <w:r w:rsidR="00777B7C">
        <w:rPr>
          <w:rFonts w:ascii="Times New Roman" w:hAnsi="Times New Roman" w:cs="Times New Roman"/>
        </w:rPr>
        <w:t xml:space="preserve"> </w:t>
      </w:r>
      <w:r w:rsidR="0063296F">
        <w:rPr>
          <w:rFonts w:ascii="Times New Roman" w:hAnsi="Times New Roman" w:cs="Times New Roman"/>
        </w:rPr>
        <w:t>The First Lady, who</w:t>
      </w:r>
      <w:r w:rsidR="0063296F">
        <w:rPr>
          <w:rFonts w:ascii="Times New Roman" w:eastAsia="Times New Roman" w:hAnsi="Times New Roman" w:cs="Times New Roman"/>
          <w:color w:val="222222"/>
          <w:shd w:val="clear" w:color="auto" w:fill="FFFFFF"/>
        </w:rPr>
        <w:t xml:space="preserve"> was</w:t>
      </w:r>
      <w:r w:rsidR="001D64E8">
        <w:rPr>
          <w:rFonts w:ascii="Times New Roman" w:eastAsia="Times New Roman" w:hAnsi="Times New Roman" w:cs="Times New Roman"/>
          <w:color w:val="222222"/>
          <w:shd w:val="clear" w:color="auto" w:fill="FFFFFF"/>
        </w:rPr>
        <w:t xml:space="preserve"> former</w:t>
      </w:r>
      <w:r w:rsidR="0063296F">
        <w:rPr>
          <w:rFonts w:ascii="Times New Roman" w:eastAsia="Times New Roman" w:hAnsi="Times New Roman" w:cs="Times New Roman"/>
          <w:color w:val="222222"/>
          <w:shd w:val="clear" w:color="auto" w:fill="FFFFFF"/>
        </w:rPr>
        <w:t>ly</w:t>
      </w:r>
      <w:r w:rsidR="001D64E8">
        <w:rPr>
          <w:rFonts w:ascii="Times New Roman" w:eastAsia="Times New Roman" w:hAnsi="Times New Roman" w:cs="Times New Roman"/>
          <w:color w:val="222222"/>
          <w:shd w:val="clear" w:color="auto" w:fill="FFFFFF"/>
        </w:rPr>
        <w:t xml:space="preserve"> Miss Manila</w:t>
      </w:r>
      <w:r w:rsidR="0063296F">
        <w:rPr>
          <w:rFonts w:ascii="Times New Roman" w:eastAsia="Times New Roman" w:hAnsi="Times New Roman" w:cs="Times New Roman"/>
          <w:color w:val="222222"/>
          <w:shd w:val="clear" w:color="auto" w:fill="FFFFFF"/>
        </w:rPr>
        <w:t>, was known for using</w:t>
      </w:r>
      <w:r w:rsidR="00916641">
        <w:rPr>
          <w:rFonts w:ascii="Times New Roman" w:eastAsia="Times New Roman" w:hAnsi="Times New Roman" w:cs="Times New Roman"/>
          <w:color w:val="222222"/>
          <w:shd w:val="clear" w:color="auto" w:fill="FFFFFF"/>
        </w:rPr>
        <w:t xml:space="preserve"> her</w:t>
      </w:r>
      <w:r w:rsidR="003160EF">
        <w:rPr>
          <w:rFonts w:ascii="Times New Roman" w:eastAsia="Times New Roman" w:hAnsi="Times New Roman" w:cs="Times New Roman"/>
          <w:color w:val="222222"/>
          <w:shd w:val="clear" w:color="auto" w:fill="FFFFFF"/>
        </w:rPr>
        <w:t xml:space="preserve"> </w:t>
      </w:r>
      <w:r w:rsidR="00916641">
        <w:rPr>
          <w:rFonts w:ascii="Times New Roman" w:eastAsia="Times New Roman" w:hAnsi="Times New Roman" w:cs="Times New Roman"/>
          <w:color w:val="222222"/>
          <w:shd w:val="clear" w:color="auto" w:fill="FFFFFF"/>
        </w:rPr>
        <w:t>beauty and</w:t>
      </w:r>
      <w:r w:rsidR="003160EF">
        <w:rPr>
          <w:rFonts w:ascii="Times New Roman" w:eastAsia="Times New Roman" w:hAnsi="Times New Roman" w:cs="Times New Roman"/>
          <w:color w:val="222222"/>
          <w:shd w:val="clear" w:color="auto" w:fill="FFFFFF"/>
        </w:rPr>
        <w:t xml:space="preserve"> formidable</w:t>
      </w:r>
      <w:r w:rsidR="00C17E66">
        <w:rPr>
          <w:rFonts w:ascii="Times New Roman" w:eastAsia="Times New Roman" w:hAnsi="Times New Roman" w:cs="Times New Roman"/>
          <w:color w:val="222222"/>
          <w:shd w:val="clear" w:color="auto" w:fill="FFFFFF"/>
        </w:rPr>
        <w:t xml:space="preserve"> </w:t>
      </w:r>
      <w:r w:rsidR="00232122">
        <w:rPr>
          <w:rFonts w:ascii="Times New Roman" w:eastAsia="Times New Roman" w:hAnsi="Times New Roman" w:cs="Times New Roman"/>
          <w:color w:val="222222"/>
          <w:shd w:val="clear" w:color="auto" w:fill="FFFFFF"/>
        </w:rPr>
        <w:t>charm</w:t>
      </w:r>
      <w:r w:rsidR="00C17E66">
        <w:rPr>
          <w:rFonts w:ascii="Times New Roman" w:eastAsia="Times New Roman" w:hAnsi="Times New Roman" w:cs="Times New Roman"/>
          <w:color w:val="222222"/>
          <w:shd w:val="clear" w:color="auto" w:fill="FFFFFF"/>
        </w:rPr>
        <w:t xml:space="preserve"> to secure</w:t>
      </w:r>
      <w:r w:rsidR="007814CA">
        <w:rPr>
          <w:rFonts w:ascii="Times New Roman" w:eastAsia="Times New Roman" w:hAnsi="Times New Roman" w:cs="Times New Roman"/>
          <w:color w:val="222222"/>
          <w:shd w:val="clear" w:color="auto" w:fill="FFFFFF"/>
        </w:rPr>
        <w:t xml:space="preserve"> </w:t>
      </w:r>
      <w:r w:rsidR="00A77A67">
        <w:rPr>
          <w:rFonts w:ascii="Times New Roman" w:eastAsia="Times New Roman" w:hAnsi="Times New Roman" w:cs="Times New Roman"/>
          <w:color w:val="222222"/>
          <w:shd w:val="clear" w:color="auto" w:fill="FFFFFF"/>
        </w:rPr>
        <w:t>the foreign funds that would</w:t>
      </w:r>
      <w:r w:rsidR="00362322">
        <w:rPr>
          <w:rFonts w:ascii="Times New Roman" w:eastAsia="Times New Roman" w:hAnsi="Times New Roman" w:cs="Times New Roman"/>
          <w:color w:val="222222"/>
          <w:shd w:val="clear" w:color="auto" w:fill="FFFFFF"/>
        </w:rPr>
        <w:t xml:space="preserve"> develop</w:t>
      </w:r>
      <w:r w:rsidR="00ED4195">
        <w:rPr>
          <w:rFonts w:ascii="Times New Roman" w:eastAsia="Times New Roman" w:hAnsi="Times New Roman" w:cs="Times New Roman"/>
          <w:color w:val="222222"/>
          <w:shd w:val="clear" w:color="auto" w:fill="FFFFFF"/>
        </w:rPr>
        <w:t xml:space="preserve"> the arts infrastructure in</w:t>
      </w:r>
      <w:r w:rsidR="00362322">
        <w:rPr>
          <w:rFonts w:ascii="Times New Roman" w:eastAsia="Times New Roman" w:hAnsi="Times New Roman" w:cs="Times New Roman"/>
          <w:color w:val="222222"/>
          <w:shd w:val="clear" w:color="auto" w:fill="FFFFFF"/>
        </w:rPr>
        <w:t xml:space="preserve"> Metro </w:t>
      </w:r>
      <w:r w:rsidR="00772DFA">
        <w:rPr>
          <w:rFonts w:ascii="Times New Roman" w:eastAsia="Times New Roman" w:hAnsi="Times New Roman" w:cs="Times New Roman"/>
          <w:color w:val="222222"/>
          <w:shd w:val="clear" w:color="auto" w:fill="FFFFFF"/>
        </w:rPr>
        <w:t xml:space="preserve">Manila. </w:t>
      </w:r>
    </w:p>
    <w:p w14:paraId="13FC5B27" w14:textId="52C6A9E1" w:rsidR="00C72B92" w:rsidRPr="00DD6A8A" w:rsidRDefault="00C72B92" w:rsidP="00C72B92">
      <w:pPr>
        <w:spacing w:line="480" w:lineRule="auto"/>
        <w:ind w:firstLine="720"/>
        <w:contextualSpacing/>
        <w:rPr>
          <w:rFonts w:ascii="Times New Roman" w:hAnsi="Times New Roman" w:cs="Times New Roman"/>
        </w:rPr>
      </w:pPr>
      <w:r w:rsidRPr="00CF4983">
        <w:rPr>
          <w:rFonts w:ascii="Times New Roman" w:hAnsi="Times New Roman" w:cs="Times New Roman"/>
        </w:rPr>
        <w:t xml:space="preserve">In </w:t>
      </w:r>
      <w:r w:rsidRPr="00CF4983">
        <w:rPr>
          <w:rFonts w:ascii="Times New Roman" w:hAnsi="Times New Roman" w:cs="Times New Roman"/>
          <w:i/>
        </w:rPr>
        <w:t>Edifice Complex</w:t>
      </w:r>
      <w:r w:rsidRPr="00CF4983">
        <w:rPr>
          <w:rFonts w:ascii="Times New Roman" w:hAnsi="Times New Roman" w:cs="Times New Roman"/>
        </w:rPr>
        <w:t xml:space="preserve">, </w:t>
      </w:r>
      <w:r w:rsidR="00894E4A">
        <w:rPr>
          <w:rFonts w:ascii="Times New Roman" w:hAnsi="Times New Roman" w:cs="Times New Roman"/>
        </w:rPr>
        <w:t xml:space="preserve">Gerard Lico </w:t>
      </w:r>
      <w:r w:rsidR="00D9387E">
        <w:rPr>
          <w:rFonts w:ascii="Times New Roman" w:hAnsi="Times New Roman" w:cs="Times New Roman"/>
        </w:rPr>
        <w:t>criticizes</w:t>
      </w:r>
      <w:r>
        <w:rPr>
          <w:rFonts w:ascii="Times New Roman" w:hAnsi="Times New Roman" w:cs="Times New Roman"/>
        </w:rPr>
        <w:t xml:space="preserve"> the Marcoses’ interest in developing infrastructure for the arts to their political ambitions of progress and internationalism. He writes:</w:t>
      </w:r>
    </w:p>
    <w:p w14:paraId="5341A0F0" w14:textId="77777777" w:rsidR="00C72B92" w:rsidRPr="0067324E" w:rsidRDefault="00C72B92" w:rsidP="00C72B92">
      <w:pPr>
        <w:spacing w:line="480" w:lineRule="auto"/>
        <w:ind w:firstLine="720"/>
        <w:contextualSpacing/>
        <w:rPr>
          <w:rFonts w:ascii="Times New Roman" w:eastAsia="Times New Roman" w:hAnsi="Times New Roman" w:cs="Times New Roman"/>
          <w:color w:val="222222"/>
          <w:shd w:val="clear" w:color="auto" w:fill="FFFFFF"/>
        </w:rPr>
      </w:pPr>
    </w:p>
    <w:p w14:paraId="17C7F2C1" w14:textId="77777777" w:rsidR="00C72B92" w:rsidRDefault="00C72B92" w:rsidP="00C72B92">
      <w:pPr>
        <w:spacing w:line="360" w:lineRule="auto"/>
        <w:ind w:left="720"/>
        <w:contextualSpacing/>
        <w:rPr>
          <w:rFonts w:ascii="Times New Roman" w:eastAsia="Times New Roman" w:hAnsi="Times New Roman" w:cs="Times New Roman"/>
          <w:color w:val="222222"/>
          <w:shd w:val="clear" w:color="auto" w:fill="FFFFFF"/>
        </w:rPr>
      </w:pPr>
      <w:r w:rsidRPr="00CF4983">
        <w:rPr>
          <w:rFonts w:ascii="Times New Roman" w:hAnsi="Times New Roman" w:cs="Times New Roman"/>
        </w:rPr>
        <w:t xml:space="preserve">To showcase the myth of modern progress under martial law, the Marcos regime never ceased to scout for every opportunity to host international events. For the first couple, hosting meant achieving media coverage, a chance to promote the Philippines globally, in order to gain acceptance. The promotion of urban image is of particular importance. </w:t>
      </w:r>
      <w:r>
        <w:rPr>
          <w:rFonts w:ascii="Times New Roman" w:hAnsi="Times New Roman" w:cs="Times New Roman"/>
        </w:rPr>
        <w:t>...</w:t>
      </w:r>
      <w:r w:rsidRPr="00CF4983">
        <w:rPr>
          <w:rFonts w:ascii="Times New Roman" w:hAnsi="Times New Roman" w:cs="Times New Roman"/>
        </w:rPr>
        <w:t>What better way to sell a progressive image of Manila and simultaneously usher in a new era in the life of the nation than through distinctive modern architecture and leading-edge infrastructure programs? And of course, the modernization scheme and the spectacle of urban modernity would be incomplete without its emphasis on the finest details of art and culture</w:t>
      </w:r>
      <w:r>
        <w:rPr>
          <w:rFonts w:ascii="Times New Roman" w:hAnsi="Times New Roman" w:cs="Times New Roman"/>
        </w:rPr>
        <w:t>.</w:t>
      </w:r>
      <w:r>
        <w:rPr>
          <w:rStyle w:val="FootnoteReference"/>
          <w:rFonts w:ascii="Times New Roman" w:hAnsi="Times New Roman" w:cs="Times New Roman"/>
        </w:rPr>
        <w:footnoteReference w:id="15"/>
      </w:r>
      <w:r>
        <w:rPr>
          <w:rFonts w:ascii="Times New Roman" w:eastAsia="Times New Roman" w:hAnsi="Times New Roman" w:cs="Times New Roman"/>
          <w:color w:val="222222"/>
          <w:shd w:val="clear" w:color="auto" w:fill="FFFFFF"/>
        </w:rPr>
        <w:t xml:space="preserve"> </w:t>
      </w:r>
    </w:p>
    <w:p w14:paraId="6CB8883D" w14:textId="77777777" w:rsidR="00C72B92" w:rsidRDefault="00C72B92" w:rsidP="00C72B92">
      <w:pPr>
        <w:spacing w:line="480" w:lineRule="auto"/>
        <w:ind w:firstLine="720"/>
        <w:contextualSpacing/>
        <w:rPr>
          <w:rFonts w:ascii="Times New Roman" w:hAnsi="Times New Roman" w:cs="Times New Roman"/>
        </w:rPr>
      </w:pPr>
    </w:p>
    <w:p w14:paraId="510C452D" w14:textId="62911D05" w:rsidR="00DD6A8A" w:rsidRDefault="00C72B92" w:rsidP="003C5172">
      <w:pPr>
        <w:spacing w:line="480" w:lineRule="auto"/>
        <w:contextualSpacing/>
        <w:rPr>
          <w:rFonts w:ascii="Times New Roman" w:hAnsi="Times New Roman" w:cs="Times New Roman"/>
        </w:rPr>
      </w:pPr>
      <w:r>
        <w:rPr>
          <w:rFonts w:ascii="Times New Roman" w:eastAsia="Times New Roman" w:hAnsi="Times New Roman" w:cs="Times New Roman"/>
          <w:color w:val="222222"/>
          <w:shd w:val="clear" w:color="auto" w:fill="FFFFFF"/>
        </w:rPr>
        <w:t xml:space="preserve">Imelda sought artistic internationalism through inversion of its previous terms—the import of foreign actors and agents into the Philippines to establish it as an international center rather than the export of local artists to foreign exhibitions. </w:t>
      </w:r>
      <w:r w:rsidR="00737395">
        <w:rPr>
          <w:rFonts w:ascii="Times New Roman" w:eastAsia="Times New Roman" w:hAnsi="Times New Roman" w:cs="Times New Roman"/>
          <w:color w:val="222222"/>
          <w:shd w:val="clear" w:color="auto" w:fill="FFFFFF"/>
        </w:rPr>
        <w:t xml:space="preserve">On the one hand, </w:t>
      </w:r>
      <w:r w:rsidR="00737395">
        <w:rPr>
          <w:rFonts w:ascii="Times New Roman" w:hAnsi="Times New Roman" w:cs="Times New Roman"/>
        </w:rPr>
        <w:t>a</w:t>
      </w:r>
      <w:r w:rsidR="00DD6A8A">
        <w:rPr>
          <w:rFonts w:ascii="Times New Roman" w:hAnsi="Times New Roman" w:cs="Times New Roman"/>
        </w:rPr>
        <w:t xml:space="preserve">rt and infrastructure for the arts played an immensely important role in presenting the Philippines as a progressive nation worthy of international patronage under the Marcos </w:t>
      </w:r>
      <w:r w:rsidR="008075B6">
        <w:rPr>
          <w:rFonts w:ascii="Times New Roman" w:hAnsi="Times New Roman" w:cs="Times New Roman"/>
        </w:rPr>
        <w:t xml:space="preserve">administration. </w:t>
      </w:r>
      <w:r w:rsidR="002233B3">
        <w:rPr>
          <w:rFonts w:ascii="Times New Roman" w:hAnsi="Times New Roman" w:cs="Times New Roman"/>
        </w:rPr>
        <w:t>Yet, o</w:t>
      </w:r>
      <w:r w:rsidR="008075B6">
        <w:rPr>
          <w:rFonts w:ascii="Times New Roman" w:hAnsi="Times New Roman" w:cs="Times New Roman"/>
        </w:rPr>
        <w:t xml:space="preserve">n the other, the regime’s </w:t>
      </w:r>
      <w:r w:rsidR="00DD6A8A">
        <w:rPr>
          <w:rFonts w:ascii="Times New Roman" w:hAnsi="Times New Roman" w:cs="Times New Roman"/>
        </w:rPr>
        <w:t>support for</w:t>
      </w:r>
      <w:r w:rsidR="00D040A6">
        <w:rPr>
          <w:rFonts w:ascii="Times New Roman" w:hAnsi="Times New Roman" w:cs="Times New Roman"/>
        </w:rPr>
        <w:t xml:space="preserve"> the arts and arts infrastructure </w:t>
      </w:r>
      <w:r w:rsidR="00E8337B">
        <w:rPr>
          <w:rFonts w:ascii="Times New Roman" w:hAnsi="Times New Roman" w:cs="Times New Roman"/>
        </w:rPr>
        <w:t>help</w:t>
      </w:r>
      <w:r w:rsidR="00D040A6">
        <w:rPr>
          <w:rFonts w:ascii="Times New Roman" w:hAnsi="Times New Roman" w:cs="Times New Roman"/>
        </w:rPr>
        <w:t>ed to</w:t>
      </w:r>
      <w:r w:rsidR="00E8337B">
        <w:rPr>
          <w:rFonts w:ascii="Times New Roman" w:hAnsi="Times New Roman" w:cs="Times New Roman"/>
        </w:rPr>
        <w:t xml:space="preserve"> f</w:t>
      </w:r>
      <w:r w:rsidR="00F94045">
        <w:rPr>
          <w:rFonts w:ascii="Times New Roman" w:hAnsi="Times New Roman" w:cs="Times New Roman"/>
        </w:rPr>
        <w:t>und an experim</w:t>
      </w:r>
      <w:r w:rsidR="00164535">
        <w:rPr>
          <w:rFonts w:ascii="Times New Roman" w:hAnsi="Times New Roman" w:cs="Times New Roman"/>
        </w:rPr>
        <w:t>ental art scene that took as its</w:t>
      </w:r>
      <w:r w:rsidR="00F97610">
        <w:rPr>
          <w:rFonts w:ascii="Times New Roman" w:hAnsi="Times New Roman" w:cs="Times New Roman"/>
        </w:rPr>
        <w:t xml:space="preserve"> primary interests</w:t>
      </w:r>
      <w:r w:rsidR="00DD6A8A">
        <w:rPr>
          <w:rFonts w:ascii="Times New Roman" w:hAnsi="Times New Roman" w:cs="Times New Roman"/>
        </w:rPr>
        <w:t xml:space="preserve"> </w:t>
      </w:r>
      <w:r w:rsidR="009936CB">
        <w:rPr>
          <w:rFonts w:ascii="Times New Roman" w:hAnsi="Times New Roman" w:cs="Times New Roman"/>
        </w:rPr>
        <w:t>wast</w:t>
      </w:r>
      <w:r w:rsidR="00013661">
        <w:rPr>
          <w:rFonts w:ascii="Times New Roman" w:hAnsi="Times New Roman" w:cs="Times New Roman"/>
        </w:rPr>
        <w:t>e,</w:t>
      </w:r>
      <w:r w:rsidR="00164535">
        <w:rPr>
          <w:rFonts w:ascii="Times New Roman" w:hAnsi="Times New Roman" w:cs="Times New Roman"/>
        </w:rPr>
        <w:t xml:space="preserve"> abjection,</w:t>
      </w:r>
      <w:r w:rsidR="00013661">
        <w:rPr>
          <w:rFonts w:ascii="Times New Roman" w:hAnsi="Times New Roman" w:cs="Times New Roman"/>
        </w:rPr>
        <w:t xml:space="preserve"> and disorder that</w:t>
      </w:r>
      <w:r w:rsidR="00EA583C">
        <w:rPr>
          <w:rFonts w:ascii="Times New Roman" w:hAnsi="Times New Roman" w:cs="Times New Roman"/>
        </w:rPr>
        <w:t xml:space="preserve"> contradicted</w:t>
      </w:r>
      <w:r w:rsidR="009936CB">
        <w:rPr>
          <w:rFonts w:ascii="Times New Roman" w:hAnsi="Times New Roman" w:cs="Times New Roman"/>
        </w:rPr>
        <w:t xml:space="preserve"> </w:t>
      </w:r>
      <w:r w:rsidR="00EA583C">
        <w:rPr>
          <w:rFonts w:ascii="Times New Roman" w:hAnsi="Times New Roman" w:cs="Times New Roman"/>
        </w:rPr>
        <w:t>Imelda’s</w:t>
      </w:r>
      <w:r w:rsidR="00F94045">
        <w:rPr>
          <w:rFonts w:ascii="Times New Roman" w:hAnsi="Times New Roman" w:cs="Times New Roman"/>
        </w:rPr>
        <w:t xml:space="preserve"> </w:t>
      </w:r>
      <w:r w:rsidR="009A528E">
        <w:rPr>
          <w:rFonts w:ascii="Times New Roman" w:hAnsi="Times New Roman" w:cs="Times New Roman"/>
        </w:rPr>
        <w:t>“</w:t>
      </w:r>
      <w:r w:rsidR="00F94045">
        <w:rPr>
          <w:rFonts w:ascii="Times New Roman" w:hAnsi="Times New Roman" w:cs="Times New Roman"/>
        </w:rPr>
        <w:t>urban beautification</w:t>
      </w:r>
      <w:r w:rsidR="009A528E">
        <w:rPr>
          <w:rFonts w:ascii="Times New Roman" w:hAnsi="Times New Roman" w:cs="Times New Roman"/>
        </w:rPr>
        <w:t>” efforts, which included</w:t>
      </w:r>
      <w:r w:rsidR="00724443">
        <w:rPr>
          <w:rFonts w:ascii="Times New Roman" w:hAnsi="Times New Roman" w:cs="Times New Roman"/>
        </w:rPr>
        <w:t xml:space="preserve"> “cleaning up the squatter community eyesores.”</w:t>
      </w:r>
      <w:r w:rsidR="00724443">
        <w:rPr>
          <w:rStyle w:val="FootnoteReference"/>
          <w:rFonts w:ascii="Times New Roman" w:hAnsi="Times New Roman" w:cs="Times New Roman"/>
        </w:rPr>
        <w:footnoteReference w:id="16"/>
      </w:r>
    </w:p>
    <w:p w14:paraId="63CF6473" w14:textId="77777777" w:rsidR="00F24F60" w:rsidRDefault="00F24F60" w:rsidP="00F24F60">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During her campaign efforts for Marcos in September, 1965, Imelda remarked that one of her projects, in addition to a social welfare program, would be “the construction of a cultural center for the development of the Filipino soul, which...is just as essential to nation-building.”</w:t>
      </w:r>
      <w:r>
        <w:rPr>
          <w:rStyle w:val="FootnoteReference"/>
          <w:rFonts w:ascii="Times New Roman" w:eastAsia="Times New Roman" w:hAnsi="Times New Roman" w:cs="Times New Roman"/>
          <w:color w:val="222222"/>
          <w:shd w:val="clear" w:color="auto" w:fill="FFFFFF"/>
        </w:rPr>
        <w:footnoteReference w:id="17"/>
      </w:r>
      <w:r>
        <w:rPr>
          <w:rFonts w:ascii="Times New Roman" w:eastAsia="Times New Roman" w:hAnsi="Times New Roman" w:cs="Times New Roman"/>
          <w:color w:val="222222"/>
          <w:shd w:val="clear" w:color="auto" w:fill="FFFFFF"/>
        </w:rPr>
        <w:t xml:space="preserve"> After her husband took office, Imelda immediately set about fundraising for her first of many architectural projects meant to house culture and the arts in the Philippines. The first of these projects was a theater of performing arts called the Cultural Center of the Philippines, often shortened as either the Center or the CCP in publications from the period. A sizeable donation, initially earmarked for an earlier theater for performing arts, for the CCP came from the Philippine-American Cultural Foundation.</w:t>
      </w:r>
      <w:r>
        <w:rPr>
          <w:rStyle w:val="FootnoteReference"/>
          <w:rFonts w:ascii="Times New Roman" w:eastAsia="Times New Roman" w:hAnsi="Times New Roman" w:cs="Times New Roman"/>
          <w:color w:val="222222"/>
          <w:shd w:val="clear" w:color="auto" w:fill="FFFFFF"/>
        </w:rPr>
        <w:footnoteReference w:id="18"/>
      </w:r>
      <w:r>
        <w:rPr>
          <w:rFonts w:ascii="Times New Roman" w:eastAsia="Times New Roman" w:hAnsi="Times New Roman" w:cs="Times New Roman"/>
          <w:color w:val="222222"/>
          <w:shd w:val="clear" w:color="auto" w:fill="FFFFFF"/>
        </w:rPr>
        <w:t xml:space="preserve"> </w:t>
      </w:r>
    </w:p>
    <w:p w14:paraId="579AAC43" w14:textId="0D38322F" w:rsidR="00F24F60" w:rsidRPr="00F24F60" w:rsidRDefault="00F24F60" w:rsidP="00F24F60">
      <w:pPr>
        <w:spacing w:line="480" w:lineRule="auto"/>
        <w:ind w:firstLine="720"/>
        <w:contextualSpacing/>
        <w:rPr>
          <w:rFonts w:ascii="Times New Roman" w:hAnsi="Times New Roman" w:cs="Times New Roman"/>
        </w:rPr>
      </w:pPr>
      <w:r>
        <w:rPr>
          <w:rFonts w:ascii="Times New Roman" w:hAnsi="Times New Roman" w:cs="Times New Roman"/>
          <w:lang w:eastAsia="zh-TW"/>
        </w:rPr>
        <w:t>President Marcos formally established t</w:t>
      </w:r>
      <w:r w:rsidRPr="00077B0F">
        <w:rPr>
          <w:rFonts w:ascii="Times New Roman" w:hAnsi="Times New Roman" w:cs="Times New Roman"/>
          <w:lang w:eastAsia="zh-TW"/>
        </w:rPr>
        <w:t xml:space="preserve">he </w:t>
      </w:r>
      <w:r>
        <w:rPr>
          <w:rFonts w:ascii="Times New Roman" w:hAnsi="Times New Roman" w:cs="Times New Roman"/>
          <w:lang w:eastAsia="zh-TW"/>
        </w:rPr>
        <w:t>CCP</w:t>
      </w:r>
      <w:r w:rsidRPr="00077B0F">
        <w:rPr>
          <w:rFonts w:ascii="Times New Roman" w:hAnsi="Times New Roman" w:cs="Times New Roman"/>
          <w:lang w:eastAsia="zh-TW"/>
        </w:rPr>
        <w:t xml:space="preserve"> </w:t>
      </w:r>
      <w:r>
        <w:rPr>
          <w:rFonts w:ascii="Times New Roman" w:hAnsi="Times New Roman" w:cs="Times New Roman"/>
          <w:lang w:eastAsia="zh-TW"/>
        </w:rPr>
        <w:t>through declaration of Executive Order No. 30 in 1966. The order specified</w:t>
      </w:r>
      <w:r w:rsidRPr="00077B0F">
        <w:rPr>
          <w:rFonts w:ascii="Times New Roman" w:hAnsi="Times New Roman" w:cs="Times New Roman"/>
          <w:lang w:eastAsia="zh-TW"/>
        </w:rPr>
        <w:t xml:space="preserve"> that t</w:t>
      </w:r>
      <w:r>
        <w:rPr>
          <w:rFonts w:ascii="Times New Roman" w:hAnsi="Times New Roman" w:cs="Times New Roman"/>
          <w:lang w:eastAsia="zh-TW"/>
        </w:rPr>
        <w:t>he Cultural Center be conceived</w:t>
      </w:r>
      <w:r w:rsidRPr="00077B0F">
        <w:rPr>
          <w:rFonts w:ascii="Times New Roman" w:hAnsi="Times New Roman" w:cs="Times New Roman"/>
          <w:lang w:eastAsia="zh-TW"/>
        </w:rPr>
        <w:t xml:space="preserve"> “to awaken the consciousness of our people to our cultural heritage, and</w:t>
      </w:r>
      <w:r>
        <w:rPr>
          <w:rFonts w:ascii="Times New Roman" w:hAnsi="Times New Roman" w:cs="Times New Roman"/>
          <w:lang w:eastAsia="zh-TW"/>
        </w:rPr>
        <w:t>...</w:t>
      </w:r>
      <w:r w:rsidRPr="00077B0F">
        <w:rPr>
          <w:rFonts w:ascii="Times New Roman" w:hAnsi="Times New Roman" w:cs="Times New Roman"/>
          <w:lang w:eastAsia="zh-TW"/>
        </w:rPr>
        <w:t>to cultivate and enhance public interest in, and appreciation of, distinctive Philippine arts.”</w:t>
      </w:r>
      <w:r w:rsidRPr="00077B0F">
        <w:rPr>
          <w:rStyle w:val="FootnoteReference"/>
          <w:rFonts w:ascii="Times New Roman" w:hAnsi="Times New Roman" w:cs="Times New Roman"/>
          <w:lang w:eastAsia="zh-TW"/>
        </w:rPr>
        <w:footnoteReference w:id="19"/>
      </w:r>
      <w:r w:rsidRPr="00077B0F">
        <w:rPr>
          <w:rFonts w:ascii="Times New Roman" w:hAnsi="Times New Roman" w:cs="Times New Roman"/>
          <w:lang w:eastAsia="zh-TW"/>
        </w:rPr>
        <w:t xml:space="preserve"> It further acknowledged the role of the State in cultural affairs, stating, “The preservation and promotion of Philippine culture in all its varied aspects and phases is a vital concern of the State.”</w:t>
      </w:r>
      <w:r w:rsidRPr="00077B0F">
        <w:rPr>
          <w:rStyle w:val="FootnoteReference"/>
          <w:rFonts w:ascii="Times New Roman" w:hAnsi="Times New Roman" w:cs="Times New Roman"/>
          <w:lang w:eastAsia="zh-TW"/>
        </w:rPr>
        <w:footnoteReference w:id="20"/>
      </w:r>
      <w:r w:rsidRPr="00077B0F">
        <w:rPr>
          <w:rFonts w:ascii="Times New Roman" w:hAnsi="Times New Roman" w:cs="Times New Roman"/>
        </w:rPr>
        <w:t xml:space="preserve"> </w:t>
      </w:r>
      <w:r>
        <w:rPr>
          <w:rFonts w:ascii="Times New Roman" w:hAnsi="Times New Roman" w:cs="Times New Roman"/>
        </w:rPr>
        <w:t>Imelda commissioned Leandro V. Locsin—the architect who drew up the initial plans for the Philippine-American Cultural Foundation theater— to design the</w:t>
      </w:r>
      <w:r w:rsidRPr="00077B0F">
        <w:rPr>
          <w:rFonts w:ascii="Times New Roman" w:hAnsi="Times New Roman" w:cs="Times New Roman"/>
        </w:rPr>
        <w:t xml:space="preserve"> </w:t>
      </w:r>
      <w:r>
        <w:rPr>
          <w:rFonts w:ascii="Times New Roman" w:hAnsi="Times New Roman" w:cs="Times New Roman"/>
        </w:rPr>
        <w:t>CCP, which officially opened in 1969 on Roxas Boulevard against</w:t>
      </w:r>
      <w:r w:rsidRPr="00077B0F">
        <w:rPr>
          <w:rFonts w:ascii="Times New Roman" w:hAnsi="Times New Roman" w:cs="Times New Roman"/>
        </w:rPr>
        <w:t xml:space="preserve"> the scenic backdrop of Manila Bay. </w:t>
      </w:r>
    </w:p>
    <w:p w14:paraId="2BD5132E" w14:textId="23D1AFD3" w:rsidR="004A0DEB" w:rsidRDefault="004A0DEB" w:rsidP="00486A24">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Ahmad Mashadi contends that the CCP’s “links to the Marcos regime and the apparent exclusion of artists identified with the political opposition compelled many to view the CCP as merely a cultural extension of Marcos’s rule.”</w:t>
      </w:r>
      <w:r>
        <w:rPr>
          <w:rStyle w:val="FootnoteReference"/>
          <w:rFonts w:ascii="Times New Roman" w:eastAsia="Times New Roman" w:hAnsi="Times New Roman" w:cs="Times New Roman"/>
          <w:color w:val="222222"/>
          <w:shd w:val="clear" w:color="auto" w:fill="FFFFFF"/>
        </w:rPr>
        <w:footnoteReference w:id="21"/>
      </w:r>
      <w:r>
        <w:rPr>
          <w:rFonts w:ascii="Times New Roman" w:eastAsia="Times New Roman" w:hAnsi="Times New Roman" w:cs="Times New Roman"/>
          <w:color w:val="222222"/>
          <w:shd w:val="clear" w:color="auto" w:fill="FFFFFF"/>
        </w:rPr>
        <w:t xml:space="preserve"> The CCP as a “cultural extension,” he suggests, supported abstraction that aligned with the Marcoses’ desire to project an international and progressive image of the Philippines to the world.</w:t>
      </w:r>
      <w:r>
        <w:rPr>
          <w:rStyle w:val="FootnoteReference"/>
          <w:rFonts w:ascii="Times New Roman" w:eastAsia="Times New Roman" w:hAnsi="Times New Roman" w:cs="Times New Roman"/>
          <w:color w:val="222222"/>
          <w:shd w:val="clear" w:color="auto" w:fill="FFFFFF"/>
        </w:rPr>
        <w:footnoteReference w:id="22"/>
      </w:r>
      <w:r>
        <w:rPr>
          <w:rFonts w:ascii="Times New Roman" w:eastAsia="Times New Roman" w:hAnsi="Times New Roman" w:cs="Times New Roman"/>
          <w:color w:val="222222"/>
          <w:shd w:val="clear" w:color="auto" w:fill="FFFFFF"/>
        </w:rPr>
        <w:t xml:space="preserve"> According to Mashadi, “Artistic developments in Southeast Asia from the 1950s on were affected by an increased access to Euro-American artistic models and an eventual shift towards ‘internationalism,’ expressed through the pervasiveness and institutionalization of abstraction and formalism as dominant modes of expression.”</w:t>
      </w:r>
      <w:r>
        <w:rPr>
          <w:rStyle w:val="FootnoteReference"/>
          <w:rFonts w:ascii="Times New Roman" w:eastAsia="Times New Roman" w:hAnsi="Times New Roman" w:cs="Times New Roman"/>
          <w:color w:val="222222"/>
          <w:shd w:val="clear" w:color="auto" w:fill="FFFFFF"/>
        </w:rPr>
        <w:footnoteReference w:id="23"/>
      </w:r>
      <w:r>
        <w:rPr>
          <w:rFonts w:ascii="Times New Roman" w:eastAsia="Times New Roman" w:hAnsi="Times New Roman" w:cs="Times New Roman"/>
          <w:color w:val="222222"/>
          <w:shd w:val="clear" w:color="auto" w:fill="FFFFFF"/>
        </w:rPr>
        <w:t xml:space="preserve"> He notes that during the 1950s and 60s “the language of abstraction” became a dominant one to “facilitate international engagements” and to exercise “international fraternity...played...out through biennales and other large-scale, recurring international events.”</w:t>
      </w:r>
      <w:r>
        <w:rPr>
          <w:rStyle w:val="FootnoteReference"/>
          <w:rFonts w:ascii="Times New Roman" w:eastAsia="Times New Roman" w:hAnsi="Times New Roman" w:cs="Times New Roman"/>
          <w:color w:val="222222"/>
          <w:shd w:val="clear" w:color="auto" w:fill="FFFFFF"/>
        </w:rPr>
        <w:footnoteReference w:id="24"/>
      </w:r>
      <w:r>
        <w:rPr>
          <w:rFonts w:ascii="Times New Roman" w:eastAsia="Times New Roman" w:hAnsi="Times New Roman" w:cs="Times New Roman"/>
          <w:color w:val="222222"/>
          <w:shd w:val="clear" w:color="auto" w:fill="FFFFFF"/>
        </w:rPr>
        <w:t xml:space="preserve"> By “displacing the conservatism of earlier styles,” abstraction also “attempted to reflect notions of national ‘progressiveness.’”</w:t>
      </w:r>
      <w:r>
        <w:rPr>
          <w:rStyle w:val="FootnoteReference"/>
          <w:rFonts w:ascii="Times New Roman" w:eastAsia="Times New Roman" w:hAnsi="Times New Roman" w:cs="Times New Roman"/>
          <w:color w:val="222222"/>
          <w:shd w:val="clear" w:color="auto" w:fill="FFFFFF"/>
        </w:rPr>
        <w:footnoteReference w:id="25"/>
      </w:r>
      <w:r>
        <w:rPr>
          <w:rFonts w:ascii="Times New Roman" w:eastAsia="Times New Roman" w:hAnsi="Times New Roman" w:cs="Times New Roman"/>
          <w:color w:val="222222"/>
          <w:shd w:val="clear" w:color="auto" w:fill="FFFFFF"/>
        </w:rPr>
        <w:t xml:space="preserve"> </w:t>
      </w:r>
    </w:p>
    <w:p w14:paraId="284D8F99" w14:textId="77777777" w:rsidR="004A0DEB" w:rsidRDefault="004A0DEB" w:rsidP="00486A24">
      <w:pPr>
        <w:spacing w:line="480" w:lineRule="auto"/>
        <w:ind w:firstLine="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The pursuit of international recognition by artists began over a decade before the Marcoses’ control of the Philippines. In </w:t>
      </w:r>
      <w:r>
        <w:rPr>
          <w:rFonts w:ascii="Times New Roman" w:eastAsia="Times New Roman" w:hAnsi="Times New Roman" w:cs="Times New Roman"/>
          <w:i/>
          <w:color w:val="222222"/>
          <w:shd w:val="clear" w:color="auto" w:fill="FFFFFF"/>
        </w:rPr>
        <w:t>The Struggle for Philippine Art</w:t>
      </w:r>
      <w:r>
        <w:rPr>
          <w:rFonts w:ascii="Times New Roman" w:eastAsia="Times New Roman" w:hAnsi="Times New Roman" w:cs="Times New Roman"/>
          <w:color w:val="222222"/>
          <w:shd w:val="clear" w:color="auto" w:fill="FFFFFF"/>
        </w:rPr>
        <w:t xml:space="preserve">, a seminal account of twentieth century Philippine Art published in 1974, Purita Kalaw-Ledesma and Amadis Ma. Guerrero disclose that during the mid-twentieth century: </w:t>
      </w:r>
    </w:p>
    <w:p w14:paraId="428AA9CA" w14:textId="77777777" w:rsidR="004A0DEB" w:rsidRDefault="004A0DEB" w:rsidP="00486A24">
      <w:pPr>
        <w:spacing w:line="480" w:lineRule="auto"/>
        <w:ind w:firstLine="720"/>
        <w:contextualSpacing/>
        <w:rPr>
          <w:rFonts w:ascii="Times New Roman" w:eastAsia="Times New Roman" w:hAnsi="Times New Roman" w:cs="Times New Roman"/>
          <w:color w:val="222222"/>
          <w:shd w:val="clear" w:color="auto" w:fill="FFFFFF"/>
        </w:rPr>
      </w:pPr>
    </w:p>
    <w:p w14:paraId="5CA06F9D" w14:textId="77777777" w:rsidR="004A0DEB" w:rsidRDefault="004A0DEB" w:rsidP="004A40C0">
      <w:pPr>
        <w:spacing w:line="360" w:lineRule="auto"/>
        <w:ind w:left="720"/>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The quest of cultural identity was pre-empted by the </w:t>
      </w:r>
      <w:r w:rsidRPr="0005622F">
        <w:rPr>
          <w:rFonts w:ascii="Times New Roman" w:eastAsia="Times New Roman" w:hAnsi="Times New Roman" w:cs="Times New Roman"/>
          <w:i/>
          <w:color w:val="222222"/>
          <w:shd w:val="clear" w:color="auto" w:fill="FFFFFF"/>
        </w:rPr>
        <w:t>drive towards internationalism</w:t>
      </w:r>
      <w:r>
        <w:rPr>
          <w:rFonts w:ascii="Times New Roman" w:eastAsia="Times New Roman" w:hAnsi="Times New Roman" w:cs="Times New Roman"/>
          <w:color w:val="222222"/>
          <w:shd w:val="clear" w:color="auto" w:fill="FFFFFF"/>
        </w:rPr>
        <w:t xml:space="preserve">, which took the form of a desire to compete with the rest of the world. This was a very subtle trend; to crash the international scene, it was believed that one had to paint in the </w:t>
      </w:r>
      <w:r w:rsidRPr="0005622F">
        <w:rPr>
          <w:rFonts w:ascii="Times New Roman" w:eastAsia="Times New Roman" w:hAnsi="Times New Roman" w:cs="Times New Roman"/>
          <w:i/>
          <w:color w:val="222222"/>
          <w:shd w:val="clear" w:color="auto" w:fill="FFFFFF"/>
        </w:rPr>
        <w:t>international style</w:t>
      </w:r>
      <w:r>
        <w:rPr>
          <w:rFonts w:ascii="Times New Roman" w:eastAsia="Times New Roman" w:hAnsi="Times New Roman" w:cs="Times New Roman"/>
          <w:color w:val="222222"/>
          <w:shd w:val="clear" w:color="auto" w:fill="FFFFFF"/>
        </w:rPr>
        <w:t>....Consequently it became the ambition of many Filipino artists to be represented in biennales.</w:t>
      </w:r>
      <w:r>
        <w:rPr>
          <w:rStyle w:val="FootnoteReference"/>
          <w:rFonts w:ascii="Times New Roman" w:eastAsia="Times New Roman" w:hAnsi="Times New Roman" w:cs="Times New Roman"/>
          <w:color w:val="222222"/>
          <w:shd w:val="clear" w:color="auto" w:fill="FFFFFF"/>
        </w:rPr>
        <w:footnoteReference w:id="26"/>
      </w:r>
      <w:r>
        <w:rPr>
          <w:rFonts w:ascii="Times New Roman" w:eastAsia="Times New Roman" w:hAnsi="Times New Roman" w:cs="Times New Roman"/>
          <w:color w:val="222222"/>
          <w:shd w:val="clear" w:color="auto" w:fill="FFFFFF"/>
        </w:rPr>
        <w:t xml:space="preserve">  </w:t>
      </w:r>
    </w:p>
    <w:p w14:paraId="11E6D3F2" w14:textId="77777777" w:rsidR="004A0DEB" w:rsidRDefault="004A0DEB" w:rsidP="00486A24">
      <w:pPr>
        <w:spacing w:line="480" w:lineRule="auto"/>
        <w:ind w:left="720"/>
        <w:contextualSpacing/>
        <w:rPr>
          <w:rFonts w:ascii="Times New Roman" w:eastAsia="Times New Roman" w:hAnsi="Times New Roman" w:cs="Times New Roman"/>
          <w:color w:val="222222"/>
          <w:shd w:val="clear" w:color="auto" w:fill="FFFFFF"/>
        </w:rPr>
      </w:pPr>
    </w:p>
    <w:p w14:paraId="45E597C6" w14:textId="6E8006A0" w:rsidR="00C72B92" w:rsidRDefault="004A0DEB" w:rsidP="00F24F60">
      <w:pPr>
        <w:spacing w:line="480" w:lineRule="auto"/>
        <w:contextualSpacing/>
        <w:rPr>
          <w:rFonts w:ascii="Times New Roman" w:eastAsia="Times New Roman" w:hAnsi="Times New Roman" w:cs="Times New Roman"/>
          <w:color w:val="222222"/>
          <w:shd w:val="clear" w:color="auto" w:fill="FFFFFF"/>
        </w:rPr>
      </w:pPr>
      <w:r>
        <w:rPr>
          <w:rFonts w:ascii="Times New Roman" w:eastAsia="Times New Roman" w:hAnsi="Times New Roman" w:cs="Times New Roman"/>
          <w:color w:val="222222"/>
          <w:shd w:val="clear" w:color="auto" w:fill="FFFFFF"/>
        </w:rPr>
        <w:t xml:space="preserve">Filipino artists realized their international ambitions through the Philippines’ entry into the Second International Contemporary Art Exhibition in India in 1953, followed by participation in the Spanish-American Biennale in Cuba in 1958, the Venice biennale in 1962, the Paris Biennale in 1971, and finally—according to </w:t>
      </w:r>
      <w:r>
        <w:rPr>
          <w:rFonts w:ascii="Times New Roman" w:eastAsia="Times New Roman" w:hAnsi="Times New Roman" w:cs="Times New Roman"/>
          <w:i/>
          <w:color w:val="222222"/>
          <w:shd w:val="clear" w:color="auto" w:fill="FFFFFF"/>
        </w:rPr>
        <w:t>The Struggle for Philippine Art</w:t>
      </w:r>
      <w:r>
        <w:rPr>
          <w:rFonts w:ascii="Times New Roman" w:eastAsia="Times New Roman" w:hAnsi="Times New Roman" w:cs="Times New Roman"/>
          <w:color w:val="222222"/>
          <w:shd w:val="clear" w:color="auto" w:fill="FFFFFF"/>
        </w:rPr>
        <w:t>—the Sao Paulo Biennale in 1971, which “capped” the “quest for recognition.”</w:t>
      </w:r>
      <w:r>
        <w:rPr>
          <w:rStyle w:val="FootnoteReference"/>
          <w:rFonts w:ascii="Times New Roman" w:eastAsia="Times New Roman" w:hAnsi="Times New Roman" w:cs="Times New Roman"/>
          <w:color w:val="222222"/>
          <w:shd w:val="clear" w:color="auto" w:fill="FFFFFF"/>
        </w:rPr>
        <w:footnoteReference w:id="27"/>
      </w:r>
      <w:r>
        <w:rPr>
          <w:rFonts w:ascii="Times New Roman" w:eastAsia="Times New Roman" w:hAnsi="Times New Roman" w:cs="Times New Roman"/>
          <w:color w:val="222222"/>
          <w:shd w:val="clear" w:color="auto" w:fill="FFFFFF"/>
        </w:rPr>
        <w:t xml:space="preserve"> This waning desire for international exhibition occurred in part because many artists felt their entries were “lost in a sea of similar works, each working within the same school of abstract thought.”</w:t>
      </w:r>
      <w:r>
        <w:rPr>
          <w:rStyle w:val="FootnoteReference"/>
          <w:rFonts w:ascii="Times New Roman" w:eastAsia="Times New Roman" w:hAnsi="Times New Roman" w:cs="Times New Roman"/>
          <w:color w:val="222222"/>
          <w:shd w:val="clear" w:color="auto" w:fill="FFFFFF"/>
        </w:rPr>
        <w:footnoteReference w:id="28"/>
      </w:r>
      <w:r>
        <w:rPr>
          <w:rFonts w:ascii="Times New Roman" w:eastAsia="Times New Roman" w:hAnsi="Times New Roman" w:cs="Times New Roman"/>
          <w:color w:val="222222"/>
          <w:shd w:val="clear" w:color="auto" w:fill="FFFFFF"/>
        </w:rPr>
        <w:t xml:space="preserve"> Marciano Galang, one of the entries into the Paris Biennale in 1971, proposed that the Philippines should no longer take part in international exhibitions. Galang expressed, “It takes so much time, money, and effort to gather, send, and set up the show...these logistics can be used instead for developing art at home.”</w:t>
      </w:r>
      <w:r>
        <w:rPr>
          <w:rStyle w:val="FootnoteReference"/>
          <w:rFonts w:ascii="Times New Roman" w:eastAsia="Times New Roman" w:hAnsi="Times New Roman" w:cs="Times New Roman"/>
          <w:color w:val="222222"/>
          <w:shd w:val="clear" w:color="auto" w:fill="FFFFFF"/>
        </w:rPr>
        <w:footnoteReference w:id="29"/>
      </w:r>
      <w:r>
        <w:rPr>
          <w:rFonts w:ascii="Times New Roman" w:eastAsia="Times New Roman" w:hAnsi="Times New Roman" w:cs="Times New Roman"/>
          <w:color w:val="222222"/>
          <w:shd w:val="clear" w:color="auto" w:fill="FFFFFF"/>
        </w:rPr>
        <w:t xml:space="preserve"> Though the CCP and Imelda’s concerted efforts to develop an arts infrastructure in the Philippines appeared to fulfill Galang’s desire of “develop art at home,” their attachment to an oppressive regime limited his excitement.</w:t>
      </w:r>
      <w:r>
        <w:rPr>
          <w:rStyle w:val="FootnoteReference"/>
          <w:rFonts w:ascii="Times New Roman" w:eastAsia="Times New Roman" w:hAnsi="Times New Roman" w:cs="Times New Roman"/>
          <w:color w:val="222222"/>
          <w:shd w:val="clear" w:color="auto" w:fill="FFFFFF"/>
        </w:rPr>
        <w:footnoteReference w:id="30"/>
      </w:r>
    </w:p>
    <w:p w14:paraId="5CAB0486" w14:textId="77777777" w:rsidR="004A0DEB" w:rsidRPr="00CD71E8" w:rsidRDefault="004A0DEB" w:rsidP="00486A24">
      <w:pPr>
        <w:spacing w:line="480" w:lineRule="auto"/>
        <w:ind w:firstLine="720"/>
        <w:contextualSpacing/>
        <w:rPr>
          <w:rFonts w:ascii="Times New Roman" w:hAnsi="Times New Roman" w:cs="Times New Roman"/>
          <w:lang w:eastAsia="zh-TW"/>
        </w:rPr>
      </w:pPr>
      <w:r>
        <w:rPr>
          <w:rFonts w:ascii="Times New Roman" w:eastAsia="Times New Roman" w:hAnsi="Times New Roman" w:cs="Times New Roman"/>
          <w:color w:val="222222"/>
          <w:shd w:val="clear" w:color="auto" w:fill="FFFFFF"/>
        </w:rPr>
        <w:t xml:space="preserve">While abstraction in the 1950s and 60s had an air of internationalism that reflected the desires of the Marcoses’ political interests, Imelda also had a personal penchant for abstraction. In </w:t>
      </w:r>
      <w:r>
        <w:rPr>
          <w:rFonts w:ascii="Times New Roman" w:eastAsia="Times New Roman" w:hAnsi="Times New Roman" w:cs="Times New Roman"/>
          <w:i/>
          <w:color w:val="222222"/>
          <w:shd w:val="clear" w:color="auto" w:fill="FFFFFF"/>
        </w:rPr>
        <w:t>Contemporary Philippine Art</w:t>
      </w:r>
      <w:r>
        <w:rPr>
          <w:rFonts w:ascii="Times New Roman" w:eastAsia="Times New Roman" w:hAnsi="Times New Roman" w:cs="Times New Roman"/>
          <w:color w:val="222222"/>
          <w:shd w:val="clear" w:color="auto" w:fill="FFFFFF"/>
        </w:rPr>
        <w:t xml:space="preserve">, the first tome on contemporary Philippine art published in 1972, Manuel Duldulao writes, “Today, she [Imelda] has both the nineteenth and twentieth century masters, but she herself prefers the contemporary canvases of Luz, Zobel, Ocampo, Legaspi, </w:t>
      </w:r>
      <w:r w:rsidRPr="00D322F2">
        <w:rPr>
          <w:rFonts w:ascii="Times New Roman" w:eastAsia="Times New Roman" w:hAnsi="Times New Roman" w:cs="Times New Roman"/>
          <w:color w:val="222222"/>
          <w:shd w:val="clear" w:color="auto" w:fill="FFFFFF"/>
        </w:rPr>
        <w:t>Manansala, Joya, Zalameda, Hechanova, Sanso, Alcuaz, and Chabet.”</w:t>
      </w:r>
      <w:r w:rsidRPr="00D322F2">
        <w:rPr>
          <w:rStyle w:val="FootnoteReference"/>
          <w:rFonts w:ascii="Times New Roman" w:eastAsia="Times New Roman" w:hAnsi="Times New Roman" w:cs="Times New Roman"/>
          <w:color w:val="222222"/>
          <w:shd w:val="clear" w:color="auto" w:fill="FFFFFF"/>
        </w:rPr>
        <w:footnoteReference w:id="31"/>
      </w:r>
      <w:r>
        <w:rPr>
          <w:rFonts w:ascii="Times New Roman" w:eastAsia="Times New Roman" w:hAnsi="Times New Roman" w:cs="Times New Roman"/>
          <w:color w:val="222222"/>
          <w:shd w:val="clear" w:color="auto" w:fill="FFFFFF"/>
        </w:rPr>
        <w:t xml:space="preserve"> According to Duldulao, Imelda expressed to Filipino writer Nick Joaquin, </w:t>
      </w:r>
      <w:r>
        <w:rPr>
          <w:rFonts w:ascii="Times New Roman" w:hAnsi="Times New Roman" w:cs="Times New Roman"/>
          <w:lang w:eastAsia="zh-TW"/>
        </w:rPr>
        <w:t>“</w:t>
      </w:r>
      <w:r w:rsidRPr="00D322F2">
        <w:rPr>
          <w:rFonts w:ascii="Times New Roman" w:hAnsi="Times New Roman" w:cs="Times New Roman"/>
          <w:lang w:eastAsia="zh-TW"/>
        </w:rPr>
        <w:t>I li</w:t>
      </w:r>
      <w:r>
        <w:rPr>
          <w:rFonts w:ascii="Times New Roman" w:hAnsi="Times New Roman" w:cs="Times New Roman"/>
          <w:lang w:eastAsia="zh-TW"/>
        </w:rPr>
        <w:t>ke modern. I like the abstract....</w:t>
      </w:r>
      <w:r w:rsidRPr="00D322F2">
        <w:rPr>
          <w:rFonts w:ascii="Times New Roman" w:hAnsi="Times New Roman" w:cs="Times New Roman"/>
          <w:lang w:eastAsia="zh-TW"/>
        </w:rPr>
        <w:t>I like them because they get me to thinking. You know, sometimes I do not understand them. I like things that I do not understand because they make me curious.</w:t>
      </w:r>
      <w:r>
        <w:rPr>
          <w:rFonts w:ascii="Times New Roman" w:hAnsi="Times New Roman" w:cs="Times New Roman"/>
          <w:lang w:eastAsia="zh-TW"/>
        </w:rPr>
        <w:t>”</w:t>
      </w:r>
      <w:r>
        <w:rPr>
          <w:rStyle w:val="FootnoteReference"/>
          <w:rFonts w:ascii="Times New Roman" w:hAnsi="Times New Roman" w:cs="Times New Roman"/>
          <w:lang w:eastAsia="zh-TW"/>
        </w:rPr>
        <w:footnoteReference w:id="32"/>
      </w:r>
      <w:r>
        <w:rPr>
          <w:rFonts w:ascii="Times New Roman" w:eastAsia="Times New Roman" w:hAnsi="Times New Roman" w:cs="Times New Roman"/>
          <w:color w:val="222222"/>
          <w:shd w:val="clear" w:color="auto" w:fill="FFFFFF"/>
        </w:rPr>
        <w:t xml:space="preserve"> Though abstraction remains connected with Imelda Marcos, and, through affiliation, the CCP, exhibition documentation during the early 1970s suggests that abstraction lost its footing to conceptual art under Roberto Chabet and—following Chabet’s resignation as Museum Director—Raymundo Albano.</w:t>
      </w:r>
      <w:r w:rsidRPr="000C3AB1">
        <w:rPr>
          <w:rStyle w:val="FootnoteReference"/>
          <w:rFonts w:ascii="Times New Roman" w:hAnsi="Times New Roman" w:cs="Times New Roman"/>
          <w:lang w:eastAsia="zh-TW"/>
        </w:rPr>
        <w:t xml:space="preserve"> </w:t>
      </w:r>
      <w:r>
        <w:rPr>
          <w:rStyle w:val="FootnoteReference"/>
          <w:rFonts w:ascii="Times New Roman" w:hAnsi="Times New Roman" w:cs="Times New Roman"/>
          <w:lang w:eastAsia="zh-TW"/>
        </w:rPr>
        <w:footnoteReference w:id="33"/>
      </w:r>
    </w:p>
    <w:p w14:paraId="27D98058" w14:textId="00CD54F6" w:rsidR="004A0DEB" w:rsidRDefault="004A0DEB" w:rsidP="00486A24">
      <w:pPr>
        <w:spacing w:line="480" w:lineRule="auto"/>
        <w:ind w:firstLine="720"/>
        <w:contextualSpacing/>
        <w:rPr>
          <w:rFonts w:ascii="Times New Roman" w:hAnsi="Times New Roman" w:cs="Times New Roman"/>
          <w:lang w:eastAsia="zh-TW"/>
        </w:rPr>
      </w:pPr>
      <w:r>
        <w:rPr>
          <w:rFonts w:ascii="Times New Roman" w:eastAsia="Times New Roman" w:hAnsi="Times New Roman" w:cs="Times New Roman"/>
          <w:color w:val="222222"/>
          <w:shd w:val="clear" w:color="auto" w:fill="FFFFFF"/>
        </w:rPr>
        <w:t>As a foil to abstraction and conceptual art exhibited at the CCP, Mashadi suggests that “realism was deployed in order to critique the state’s patronage of the arts through institutions such as the CCP.”</w:t>
      </w:r>
      <w:r>
        <w:rPr>
          <w:rStyle w:val="FootnoteReference"/>
          <w:rFonts w:ascii="Times New Roman" w:eastAsia="Times New Roman" w:hAnsi="Times New Roman" w:cs="Times New Roman"/>
          <w:color w:val="222222"/>
          <w:shd w:val="clear" w:color="auto" w:fill="FFFFFF"/>
        </w:rPr>
        <w:footnoteReference w:id="34"/>
      </w:r>
      <w:r>
        <w:rPr>
          <w:rFonts w:ascii="Times New Roman" w:eastAsia="Times New Roman" w:hAnsi="Times New Roman" w:cs="Times New Roman"/>
          <w:color w:val="222222"/>
          <w:shd w:val="clear" w:color="auto" w:fill="FFFFFF"/>
        </w:rPr>
        <w:t xml:space="preserve"> </w:t>
      </w:r>
      <w:r>
        <w:rPr>
          <w:rFonts w:ascii="Times New Roman" w:hAnsi="Times New Roman" w:cs="Times New Roman"/>
          <w:lang w:eastAsia="zh-TW"/>
        </w:rPr>
        <w:t>In citing realism, he refers to Social Realism, an art movement in the Philippines during the 1970s and 80s that included artist collectives such as the Kaisahan, Lingkod Sining, and Buklod-Sining who “explore expressive and popular forms of artistic resistance.”</w:t>
      </w:r>
      <w:r>
        <w:rPr>
          <w:rStyle w:val="FootnoteReference"/>
          <w:rFonts w:ascii="Times New Roman" w:hAnsi="Times New Roman" w:cs="Times New Roman"/>
          <w:lang w:eastAsia="zh-TW"/>
        </w:rPr>
        <w:footnoteReference w:id="35"/>
      </w:r>
      <w:r>
        <w:rPr>
          <w:rFonts w:ascii="Times New Roman" w:hAnsi="Times New Roman" w:cs="Times New Roman"/>
          <w:lang w:eastAsia="zh-TW"/>
        </w:rPr>
        <w:t xml:space="preserve"> Under the Marcos regime, Social Realist artists were mostly excluded from the CCP and viewed as the force of artistic protest against the oppressive regime. Alice Guillermo, art critic and historian who identified the trend in the Philippines, describes Social Realism as a “school of movement in art which exposes the true conditions of society...based on the artist’s keen observation of reality and proffers alternatives for human development.”</w:t>
      </w:r>
      <w:r>
        <w:rPr>
          <w:rStyle w:val="FootnoteReference"/>
          <w:rFonts w:ascii="Times New Roman" w:hAnsi="Times New Roman" w:cs="Times New Roman"/>
          <w:lang w:eastAsia="zh-TW"/>
        </w:rPr>
        <w:footnoteReference w:id="36"/>
      </w:r>
      <w:r>
        <w:rPr>
          <w:rFonts w:ascii="Times New Roman" w:hAnsi="Times New Roman" w:cs="Times New Roman"/>
          <w:lang w:eastAsia="zh-TW"/>
        </w:rPr>
        <w:t xml:space="preserve"> Patrick Flores also poses in a brief 1998 essay on Philippine conceptualism</w:t>
      </w:r>
      <w:r w:rsidR="00767681">
        <w:rPr>
          <w:rFonts w:ascii="Times New Roman" w:hAnsi="Times New Roman" w:cs="Times New Roman"/>
          <w:lang w:eastAsia="zh-TW"/>
        </w:rPr>
        <w:t xml:space="preserve"> and Shop 6</w:t>
      </w:r>
      <w:r>
        <w:rPr>
          <w:rFonts w:ascii="Times New Roman" w:hAnsi="Times New Roman" w:cs="Times New Roman"/>
          <w:lang w:eastAsia="zh-TW"/>
        </w:rPr>
        <w:t xml:space="preserve"> that</w:t>
      </w:r>
      <w:r w:rsidRPr="00F803DA">
        <w:rPr>
          <w:rFonts w:ascii="Times New Roman" w:hAnsi="Times New Roman" w:cs="Times New Roman"/>
          <w:lang w:eastAsia="zh-TW"/>
        </w:rPr>
        <w:t xml:space="preserve"> </w:t>
      </w:r>
      <w:r>
        <w:rPr>
          <w:rFonts w:ascii="Times New Roman" w:hAnsi="Times New Roman" w:cs="Times New Roman"/>
          <w:lang w:eastAsia="zh-TW"/>
        </w:rPr>
        <w:t>“the shaping of a social realist and protest language in the Philippine visual arts” undermined “the hegemonic rise of Conceptual Art during Martial Law.”</w:t>
      </w:r>
      <w:r>
        <w:rPr>
          <w:rStyle w:val="FootnoteReference"/>
          <w:rFonts w:ascii="Times New Roman" w:hAnsi="Times New Roman" w:cs="Times New Roman"/>
          <w:lang w:eastAsia="zh-TW"/>
        </w:rPr>
        <w:footnoteReference w:id="37"/>
      </w:r>
      <w:r>
        <w:rPr>
          <w:rFonts w:ascii="Times New Roman" w:hAnsi="Times New Roman" w:cs="Times New Roman"/>
          <w:lang w:eastAsia="zh-TW"/>
        </w:rPr>
        <w:t xml:space="preserve"> </w:t>
      </w:r>
    </w:p>
    <w:p w14:paraId="5E1D6684" w14:textId="0B4061E2" w:rsidR="004A0DEB" w:rsidRDefault="00517FE7" w:rsidP="00486A24">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In a</w:t>
      </w:r>
      <w:r w:rsidR="00767681">
        <w:rPr>
          <w:rFonts w:ascii="Times New Roman" w:hAnsi="Times New Roman" w:cs="Times New Roman"/>
          <w:lang w:eastAsia="zh-TW"/>
        </w:rPr>
        <w:t>nother</w:t>
      </w:r>
      <w:r>
        <w:rPr>
          <w:rFonts w:ascii="Times New Roman" w:hAnsi="Times New Roman" w:cs="Times New Roman"/>
          <w:lang w:eastAsia="zh-TW"/>
        </w:rPr>
        <w:t xml:space="preserve"> rare</w:t>
      </w:r>
      <w:r w:rsidR="004A0DEB">
        <w:rPr>
          <w:rFonts w:ascii="Times New Roman" w:hAnsi="Times New Roman" w:cs="Times New Roman"/>
          <w:lang w:eastAsia="zh-TW"/>
        </w:rPr>
        <w:t xml:space="preserve"> essay on Shop 6—a loosely affiliated group of conceptual art</w:t>
      </w:r>
      <w:r w:rsidR="00A1647A">
        <w:rPr>
          <w:rFonts w:ascii="Times New Roman" w:hAnsi="Times New Roman" w:cs="Times New Roman"/>
          <w:lang w:eastAsia="zh-TW"/>
        </w:rPr>
        <w:t>ists</w:t>
      </w:r>
      <w:r w:rsidR="00B87C25">
        <w:rPr>
          <w:rFonts w:ascii="Times New Roman" w:hAnsi="Times New Roman" w:cs="Times New Roman"/>
          <w:lang w:eastAsia="zh-TW"/>
        </w:rPr>
        <w:t xml:space="preserve"> discussed in Chapter 3</w:t>
      </w:r>
      <w:r w:rsidR="00A1647A">
        <w:rPr>
          <w:rFonts w:ascii="Times New Roman" w:hAnsi="Times New Roman" w:cs="Times New Roman"/>
          <w:lang w:eastAsia="zh-TW"/>
        </w:rPr>
        <w:t>—R</w:t>
      </w:r>
      <w:r w:rsidR="00C35DED">
        <w:rPr>
          <w:rFonts w:ascii="Times New Roman" w:hAnsi="Times New Roman" w:cs="Times New Roman"/>
          <w:lang w:eastAsia="zh-TW"/>
        </w:rPr>
        <w:t>ingo Bunoan also suggests that Social R</w:t>
      </w:r>
      <w:r w:rsidR="00A1647A">
        <w:rPr>
          <w:rFonts w:ascii="Times New Roman" w:hAnsi="Times New Roman" w:cs="Times New Roman"/>
          <w:lang w:eastAsia="zh-TW"/>
        </w:rPr>
        <w:t>ealists</w:t>
      </w:r>
      <w:r w:rsidR="00AA49EA">
        <w:rPr>
          <w:rFonts w:ascii="Times New Roman" w:hAnsi="Times New Roman" w:cs="Times New Roman"/>
          <w:lang w:eastAsia="zh-TW"/>
        </w:rPr>
        <w:t xml:space="preserve"> artists served as a foil to abstraction. </w:t>
      </w:r>
      <w:r w:rsidR="00C636C7">
        <w:rPr>
          <w:rFonts w:ascii="Times New Roman" w:hAnsi="Times New Roman" w:cs="Times New Roman"/>
          <w:lang w:eastAsia="zh-TW"/>
        </w:rPr>
        <w:t>She argues that s</w:t>
      </w:r>
      <w:r w:rsidR="00AA49EA">
        <w:rPr>
          <w:rFonts w:ascii="Times New Roman" w:hAnsi="Times New Roman" w:cs="Times New Roman"/>
          <w:lang w:eastAsia="zh-TW"/>
        </w:rPr>
        <w:t>ocial realists</w:t>
      </w:r>
      <w:r w:rsidR="00792FDC">
        <w:rPr>
          <w:rFonts w:ascii="Times New Roman" w:hAnsi="Times New Roman" w:cs="Times New Roman"/>
          <w:lang w:eastAsia="zh-TW"/>
        </w:rPr>
        <w:t xml:space="preserve"> depicted “representations of protest and resistance, works and the masses” that</w:t>
      </w:r>
      <w:r w:rsidR="00005EB8">
        <w:rPr>
          <w:rFonts w:ascii="Times New Roman" w:hAnsi="Times New Roman" w:cs="Times New Roman"/>
          <w:lang w:eastAsia="zh-TW"/>
        </w:rPr>
        <w:t xml:space="preserve"> “commanded a necessary break from modern art, particularly Abstraction” because it was “seen as part of the dominant Western culture…supported by the Marcoses through the Cultural Center of the Philippines.”</w:t>
      </w:r>
      <w:r w:rsidR="00326C4E">
        <w:rPr>
          <w:rStyle w:val="FootnoteReference"/>
          <w:rFonts w:ascii="Times New Roman" w:hAnsi="Times New Roman" w:cs="Times New Roman"/>
        </w:rPr>
        <w:footnoteReference w:id="38"/>
      </w:r>
      <w:r w:rsidR="00326C4E" w:rsidRPr="00B80250">
        <w:rPr>
          <w:rFonts w:ascii="Times New Roman" w:hAnsi="Times New Roman" w:cs="Times New Roman"/>
          <w:lang w:eastAsia="zh-TW"/>
        </w:rPr>
        <w:t xml:space="preserve"> </w:t>
      </w:r>
      <w:r w:rsidR="00195621">
        <w:rPr>
          <w:rFonts w:ascii="Times New Roman" w:hAnsi="Times New Roman" w:cs="Times New Roman"/>
          <w:lang w:eastAsia="zh-TW"/>
        </w:rPr>
        <w:t>Bunoan then suggest</w:t>
      </w:r>
      <w:r w:rsidR="004A0DEB">
        <w:rPr>
          <w:rFonts w:ascii="Times New Roman" w:hAnsi="Times New Roman" w:cs="Times New Roman"/>
          <w:lang w:eastAsia="zh-TW"/>
        </w:rPr>
        <w:t>s that Social Realist artists</w:t>
      </w:r>
      <w:r w:rsidR="00195621">
        <w:rPr>
          <w:rFonts w:ascii="Times New Roman" w:hAnsi="Times New Roman" w:cs="Times New Roman"/>
          <w:lang w:eastAsia="zh-TW"/>
        </w:rPr>
        <w:t xml:space="preserve"> not only saw themselves as antagonists to abstraction, but also</w:t>
      </w:r>
      <w:r w:rsidR="007E43D3">
        <w:rPr>
          <w:rFonts w:ascii="Times New Roman" w:hAnsi="Times New Roman" w:cs="Times New Roman"/>
          <w:lang w:eastAsia="zh-TW"/>
        </w:rPr>
        <w:t xml:space="preserve"> conceptual art because it was</w:t>
      </w:r>
      <w:r w:rsidR="004A0DEB">
        <w:rPr>
          <w:rFonts w:ascii="Times New Roman" w:hAnsi="Times New Roman" w:cs="Times New Roman"/>
          <w:lang w:eastAsia="zh-TW"/>
        </w:rPr>
        <w:t xml:space="preserve"> “derivative of Western art and judged it as apathetic to the prevailing political and social injustices in the country at the time.”</w:t>
      </w:r>
      <w:r w:rsidR="004A0DEB">
        <w:rPr>
          <w:rStyle w:val="FootnoteReference"/>
          <w:rFonts w:ascii="Times New Roman" w:hAnsi="Times New Roman" w:cs="Times New Roman"/>
          <w:lang w:eastAsia="zh-TW"/>
        </w:rPr>
        <w:footnoteReference w:id="39"/>
      </w:r>
      <w:r w:rsidR="004A0DEB">
        <w:rPr>
          <w:rFonts w:ascii="Times New Roman" w:hAnsi="Times New Roman" w:cs="Times New Roman"/>
          <w:lang w:eastAsia="zh-TW"/>
        </w:rPr>
        <w:t xml:space="preserve"> Bunoan— herself a current active player in the Manila art scene as an artist, curator, writer, and researcher who spearheaded the Chabet Archive for Asia Art Archive in Hong Kong—further contends that tension between Chabet and Social Realists “led to a clear division between the two schools of thought, creating deep tensions that festered throughout the succeeding generation of artists.”</w:t>
      </w:r>
      <w:r w:rsidR="004A0DEB">
        <w:rPr>
          <w:rStyle w:val="FootnoteReference"/>
          <w:rFonts w:ascii="Times New Roman" w:hAnsi="Times New Roman" w:cs="Times New Roman"/>
          <w:lang w:eastAsia="zh-TW"/>
        </w:rPr>
        <w:footnoteReference w:id="40"/>
      </w:r>
      <w:r w:rsidR="004A0DEB">
        <w:rPr>
          <w:rFonts w:ascii="Times New Roman" w:hAnsi="Times New Roman" w:cs="Times New Roman"/>
          <w:lang w:eastAsia="zh-TW"/>
        </w:rPr>
        <w:t xml:space="preserve"> </w:t>
      </w:r>
      <w:r w:rsidR="004A0DEB" w:rsidRPr="00BE5014">
        <w:rPr>
          <w:rFonts w:ascii="Times New Roman" w:hAnsi="Times New Roman" w:cs="Times New Roman"/>
          <w:lang w:eastAsia="zh-TW"/>
        </w:rPr>
        <w:t>While social realist artists were hailed as steadfast dissidents</w:t>
      </w:r>
      <w:r w:rsidR="004A0DEB">
        <w:rPr>
          <w:rFonts w:ascii="Times New Roman" w:hAnsi="Times New Roman" w:cs="Times New Roman"/>
          <w:lang w:eastAsia="zh-TW"/>
        </w:rPr>
        <w:t xml:space="preserve"> and exemplars of artistic resistance</w:t>
      </w:r>
      <w:r w:rsidR="004A0DEB" w:rsidRPr="00BE5014">
        <w:rPr>
          <w:rFonts w:ascii="Times New Roman" w:hAnsi="Times New Roman" w:cs="Times New Roman"/>
          <w:lang w:eastAsia="zh-TW"/>
        </w:rPr>
        <w:t xml:space="preserve"> against the Marcos’ regime, conceptual artists remained uncomfortably associated to the Marcoses</w:t>
      </w:r>
      <w:r w:rsidR="004A0DEB">
        <w:rPr>
          <w:rFonts w:ascii="Times New Roman" w:hAnsi="Times New Roman" w:cs="Times New Roman"/>
          <w:lang w:eastAsia="zh-TW"/>
        </w:rPr>
        <w:t xml:space="preserve"> due to their dominance within Cultural Center of the Philippines under the dictatorship. </w:t>
      </w:r>
    </w:p>
    <w:p w14:paraId="28F2B8C9" w14:textId="77777777" w:rsidR="004A0DEB" w:rsidRDefault="004A0DEB" w:rsidP="00486A24">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Instead of placing conceptual art within this political and artistic divide, this dissertation merges art historical methods with</w:t>
      </w:r>
      <w:r w:rsidRPr="00BE5014">
        <w:rPr>
          <w:rFonts w:ascii="Times New Roman" w:hAnsi="Times New Roman" w:cs="Times New Roman"/>
          <w:lang w:eastAsia="zh-TW"/>
        </w:rPr>
        <w:t xml:space="preserve"> longstanding literature in anthropology and political science on the elasticity of resistance to </w:t>
      </w:r>
      <w:r>
        <w:rPr>
          <w:rFonts w:ascii="Times New Roman" w:hAnsi="Times New Roman" w:cs="Times New Roman"/>
          <w:lang w:eastAsia="zh-TW"/>
        </w:rPr>
        <w:t>suggest that through form,</w:t>
      </w:r>
      <w:r w:rsidRPr="00BE5014">
        <w:rPr>
          <w:rFonts w:ascii="Times New Roman" w:hAnsi="Times New Roman" w:cs="Times New Roman"/>
          <w:lang w:eastAsia="zh-TW"/>
        </w:rPr>
        <w:t xml:space="preserve"> conceptual artists </w:t>
      </w:r>
      <w:r>
        <w:rPr>
          <w:rFonts w:ascii="Times New Roman" w:hAnsi="Times New Roman" w:cs="Times New Roman"/>
          <w:lang w:eastAsia="zh-TW"/>
        </w:rPr>
        <w:t>could perform</w:t>
      </w:r>
      <w:r w:rsidRPr="00BE5014">
        <w:rPr>
          <w:rFonts w:ascii="Times New Roman" w:hAnsi="Times New Roman" w:cs="Times New Roman"/>
          <w:lang w:eastAsia="zh-TW"/>
        </w:rPr>
        <w:t xml:space="preserve"> minor acts of defiance</w:t>
      </w:r>
      <w:r>
        <w:rPr>
          <w:rFonts w:ascii="Times New Roman" w:hAnsi="Times New Roman" w:cs="Times New Roman"/>
          <w:lang w:eastAsia="zh-TW"/>
        </w:rPr>
        <w:t xml:space="preserve"> in the CCP</w:t>
      </w:r>
      <w:r>
        <w:rPr>
          <w:rFonts w:ascii="Times New Roman" w:hAnsi="Times New Roman" w:cs="Times New Roman"/>
        </w:rPr>
        <w:t>.</w:t>
      </w:r>
      <w:r>
        <w:rPr>
          <w:rFonts w:ascii="Times New Roman" w:hAnsi="Times New Roman" w:cs="Times New Roman"/>
          <w:lang w:eastAsia="zh-TW"/>
        </w:rPr>
        <w:t xml:space="preserve"> </w:t>
      </w:r>
      <w:r w:rsidRPr="00423976">
        <w:rPr>
          <w:rFonts w:ascii="Times New Roman" w:hAnsi="Times New Roman" w:cs="Times New Roman"/>
          <w:lang w:eastAsia="zh-TW"/>
        </w:rPr>
        <w:t>According</w:t>
      </w:r>
      <w:r>
        <w:rPr>
          <w:rFonts w:ascii="Times New Roman" w:hAnsi="Times New Roman" w:cs="Times New Roman"/>
          <w:lang w:eastAsia="zh-TW"/>
        </w:rPr>
        <w:t xml:space="preserve"> to James C. Scott in </w:t>
      </w:r>
      <w:r>
        <w:rPr>
          <w:rFonts w:ascii="Times New Roman" w:hAnsi="Times New Roman" w:cs="Times New Roman"/>
          <w:i/>
          <w:lang w:eastAsia="zh-TW"/>
        </w:rPr>
        <w:t xml:space="preserve">Weapons of </w:t>
      </w:r>
      <w:r w:rsidRPr="004F2C01">
        <w:rPr>
          <w:rFonts w:ascii="Times New Roman" w:hAnsi="Times New Roman" w:cs="Times New Roman"/>
          <w:i/>
          <w:lang w:eastAsia="zh-TW"/>
        </w:rPr>
        <w:t>the Weak</w:t>
      </w:r>
      <w:r>
        <w:rPr>
          <w:rFonts w:ascii="Times New Roman" w:hAnsi="Times New Roman" w:cs="Times New Roman"/>
          <w:lang w:eastAsia="zh-TW"/>
        </w:rPr>
        <w:t xml:space="preserve">, his </w:t>
      </w:r>
      <w:r w:rsidRPr="000B4926">
        <w:rPr>
          <w:rFonts w:ascii="Times New Roman" w:hAnsi="Times New Roman" w:cs="Times New Roman"/>
          <w:lang w:eastAsia="zh-TW"/>
        </w:rPr>
        <w:t>seminal</w:t>
      </w:r>
      <w:r>
        <w:rPr>
          <w:rFonts w:ascii="Times New Roman" w:hAnsi="Times New Roman" w:cs="Times New Roman"/>
          <w:lang w:eastAsia="zh-TW"/>
        </w:rPr>
        <w:t xml:space="preserve"> text on everyday peasant resistance, “The success of de facto resistance is often directly proportional to the symbolic conformity with which it is masked. Open insubordination in almost any context will provoke a more rapid and ferocious response than an insubordination that may be as pervasive, but never ventures to contest the formal definitions of hierarchy and power.”</w:t>
      </w:r>
      <w:r>
        <w:rPr>
          <w:rStyle w:val="FootnoteReference"/>
          <w:rFonts w:ascii="Times New Roman" w:hAnsi="Times New Roman" w:cs="Times New Roman"/>
          <w:lang w:eastAsia="zh-TW"/>
        </w:rPr>
        <w:footnoteReference w:id="41"/>
      </w:r>
      <w:r>
        <w:rPr>
          <w:rFonts w:ascii="Times New Roman" w:hAnsi="Times New Roman" w:cs="Times New Roman"/>
          <w:lang w:eastAsia="zh-TW"/>
        </w:rPr>
        <w:t xml:space="preserve"> He delineates that “ordinary weapons of relatively powerless groups [include] foot dragging, dissimulation, false compliance, pilfering, feign ignorance, slander, arson, sabotage, and so forth.”</w:t>
      </w:r>
      <w:r>
        <w:rPr>
          <w:rStyle w:val="FootnoteReference"/>
          <w:rFonts w:ascii="Times New Roman" w:hAnsi="Times New Roman" w:cs="Times New Roman"/>
          <w:lang w:eastAsia="zh-TW"/>
        </w:rPr>
        <w:footnoteReference w:id="42"/>
      </w:r>
      <w:r>
        <w:rPr>
          <w:rFonts w:ascii="Times New Roman" w:hAnsi="Times New Roman" w:cs="Times New Roman"/>
          <w:lang w:eastAsia="zh-TW"/>
        </w:rPr>
        <w:t xml:space="preserve"> Though the artists in the dissertation—privileged with higher education and broad cultural knowledge—were not members of completely powerless groups or the peasantry, they (and their artwork) wielded some of Scott’s aforementioned “ordinary weapons” to maintain their position whilst exercising their own self-interest and freedom against the Marcoses’ desires.</w:t>
      </w:r>
    </w:p>
    <w:p w14:paraId="656BC4FB" w14:textId="77777777" w:rsidR="008C29CD" w:rsidRDefault="004A0DEB" w:rsidP="00486A24">
      <w:pPr>
        <w:spacing w:line="480" w:lineRule="auto"/>
        <w:ind w:firstLine="720"/>
        <w:contextualSpacing/>
        <w:rPr>
          <w:rFonts w:ascii="Times New Roman" w:hAnsi="Times New Roman" w:cs="Times New Roman"/>
        </w:rPr>
      </w:pPr>
      <w:r>
        <w:rPr>
          <w:rFonts w:ascii="Times New Roman" w:hAnsi="Times New Roman" w:cs="Times New Roman"/>
          <w:lang w:eastAsia="zh-TW"/>
        </w:rPr>
        <w:t xml:space="preserve">As </w:t>
      </w:r>
      <w:r>
        <w:rPr>
          <w:rFonts w:ascii="Times New Roman" w:hAnsi="Times New Roman" w:cs="Times New Roman"/>
        </w:rPr>
        <w:t>an authoritarian regime interested in international recognition and s</w:t>
      </w:r>
      <w:r w:rsidR="00F71017">
        <w:rPr>
          <w:rFonts w:ascii="Times New Roman" w:hAnsi="Times New Roman" w:cs="Times New Roman"/>
        </w:rPr>
        <w:t xml:space="preserve">upport from the United States, </w:t>
      </w:r>
      <w:r>
        <w:rPr>
          <w:rFonts w:ascii="Times New Roman" w:hAnsi="Times New Roman" w:cs="Times New Roman"/>
        </w:rPr>
        <w:t>Marcos relied on the presence or illusion of resistant forces during the Cold War. Marcos was only able to justify the need for martial law after a series of attacks throughout Manila, which he blamed on communist insurrection. James Hamilton-Paterson notes that Communists in the Philippines suggest Marcos had secretly orchestrated these so-called terrorist bombings, such as the one at Plaza Miranda, to rationalize the need for martial law to international allies.</w:t>
      </w:r>
      <w:r>
        <w:rPr>
          <w:rStyle w:val="FootnoteReference"/>
          <w:rFonts w:ascii="Times New Roman" w:hAnsi="Times New Roman" w:cs="Times New Roman"/>
        </w:rPr>
        <w:footnoteReference w:id="43"/>
      </w:r>
      <w:r>
        <w:rPr>
          <w:rFonts w:ascii="Times New Roman" w:hAnsi="Times New Roman" w:cs="Times New Roman"/>
        </w:rPr>
        <w:t xml:space="preserve"> By refusing to belong within a framework of resistance or compliance, artists discussed in the dissertation undermined the foundation of martial law and called on art’s potential to operate on its own terms, inefficiently and without instrumentalism, within the Marcoses’ unrelenting authoritarian structure of progress and development. </w:t>
      </w:r>
    </w:p>
    <w:p w14:paraId="4C25D176" w14:textId="61E17302" w:rsidR="005F7B09" w:rsidRDefault="004A0DEB" w:rsidP="005F7B09">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 xml:space="preserve">Their outer compliance to the Marcoses’ broader, diplomatic goals of international contemporaneity and the fulfillment of Imelda’s fancy for things she did not “understand” because they made her “curious” permitted artists such as Maceda, Chabet, Shop 6 and Junyee to exhibit works that encouraged, in strangely paradoxical ways, discomfort and freedom. Made from rusty galvanized metal, </w:t>
      </w:r>
      <w:r w:rsidRPr="00423976">
        <w:rPr>
          <w:rFonts w:ascii="Times New Roman" w:hAnsi="Times New Roman" w:cs="Times New Roman"/>
          <w:i/>
          <w:lang w:eastAsia="zh-TW"/>
        </w:rPr>
        <w:t>Bubong</w:t>
      </w:r>
      <w:r>
        <w:rPr>
          <w:rFonts w:ascii="Times New Roman" w:hAnsi="Times New Roman" w:cs="Times New Roman"/>
          <w:lang w:eastAsia="zh-TW"/>
        </w:rPr>
        <w:t xml:space="preserve">, as Bautista </w:t>
      </w:r>
      <w:r w:rsidRPr="001E2846">
        <w:rPr>
          <w:rFonts w:ascii="Times New Roman" w:hAnsi="Times New Roman" w:cs="Times New Roman"/>
          <w:i/>
          <w:lang w:eastAsia="zh-TW"/>
        </w:rPr>
        <w:t>insist</w:t>
      </w:r>
      <w:r>
        <w:rPr>
          <w:rFonts w:ascii="Times New Roman" w:hAnsi="Times New Roman" w:cs="Times New Roman"/>
          <w:i/>
          <w:lang w:eastAsia="zh-TW"/>
        </w:rPr>
        <w:t>ed</w:t>
      </w:r>
      <w:r>
        <w:rPr>
          <w:rFonts w:ascii="Times New Roman" w:hAnsi="Times New Roman" w:cs="Times New Roman"/>
          <w:lang w:eastAsia="zh-TW"/>
        </w:rPr>
        <w:t>, wa</w:t>
      </w:r>
      <w:r w:rsidRPr="001E2846">
        <w:rPr>
          <w:rFonts w:ascii="Times New Roman" w:hAnsi="Times New Roman" w:cs="Times New Roman"/>
          <w:lang w:eastAsia="zh-TW"/>
        </w:rPr>
        <w:t>s</w:t>
      </w:r>
      <w:r>
        <w:rPr>
          <w:rFonts w:ascii="Times New Roman" w:hAnsi="Times New Roman" w:cs="Times New Roman"/>
          <w:lang w:eastAsia="zh-TW"/>
        </w:rPr>
        <w:t xml:space="preserve"> not about slums—absolutely not. Bautista’s use of this everyday scene—one that looked like it came “</w:t>
      </w:r>
      <w:r>
        <w:rPr>
          <w:rFonts w:ascii="Times New Roman" w:hAnsi="Times New Roman" w:cs="Times New Roman"/>
        </w:rPr>
        <w:t>straight from someone’s house”</w:t>
      </w:r>
      <w:r>
        <w:rPr>
          <w:rFonts w:ascii="Times New Roman" w:hAnsi="Times New Roman" w:cs="Times New Roman"/>
          <w:i/>
        </w:rPr>
        <w:t xml:space="preserve"> </w:t>
      </w:r>
      <w:r>
        <w:rPr>
          <w:rFonts w:ascii="Times New Roman" w:hAnsi="Times New Roman" w:cs="Times New Roman"/>
          <w:lang w:eastAsia="zh-TW"/>
        </w:rPr>
        <w:t>—invited enough potential for dissent that it made Imelda uncomfortable enough to warrant its removal.</w:t>
      </w:r>
      <w:r>
        <w:rPr>
          <w:rStyle w:val="FootnoteReference"/>
          <w:rFonts w:ascii="Times New Roman" w:hAnsi="Times New Roman" w:cs="Times New Roman"/>
        </w:rPr>
        <w:footnoteReference w:id="44"/>
      </w:r>
      <w:r>
        <w:rPr>
          <w:rFonts w:ascii="Times New Roman" w:hAnsi="Times New Roman" w:cs="Times New Roman"/>
          <w:lang w:eastAsia="zh-TW"/>
        </w:rPr>
        <w:t xml:space="preserve"> Upon further investigation, however, artworks like </w:t>
      </w:r>
      <w:r>
        <w:rPr>
          <w:rFonts w:ascii="Times New Roman" w:hAnsi="Times New Roman" w:cs="Times New Roman"/>
          <w:i/>
          <w:lang w:eastAsia="zh-TW"/>
        </w:rPr>
        <w:t>Bubong</w:t>
      </w:r>
      <w:r>
        <w:rPr>
          <w:rFonts w:ascii="Times New Roman" w:hAnsi="Times New Roman" w:cs="Times New Roman"/>
          <w:lang w:eastAsia="zh-TW"/>
        </w:rPr>
        <w:t xml:space="preserve">—ones that edge towards refusal—ran rampant in the CCP under the Marcoses.  </w:t>
      </w:r>
      <w:bookmarkStart w:id="0" w:name="_GoBack"/>
      <w:bookmarkEnd w:id="0"/>
    </w:p>
    <w:p w14:paraId="78A01523" w14:textId="77777777" w:rsidR="004A0DEB" w:rsidRDefault="004A0DEB" w:rsidP="00486A24">
      <w:pPr>
        <w:spacing w:line="480" w:lineRule="auto"/>
        <w:contextualSpacing/>
        <w:rPr>
          <w:rFonts w:ascii="Times New Roman" w:hAnsi="Times New Roman" w:cs="Times New Roman"/>
          <w:b/>
        </w:rPr>
      </w:pPr>
    </w:p>
    <w:p w14:paraId="3057DAE7" w14:textId="71AA5C74" w:rsidR="004A0DEB" w:rsidRPr="002B3957" w:rsidRDefault="004A0DEB" w:rsidP="00235B32">
      <w:pPr>
        <w:spacing w:line="480" w:lineRule="auto"/>
        <w:contextualSpacing/>
        <w:jc w:val="center"/>
        <w:rPr>
          <w:rFonts w:ascii="Times New Roman" w:hAnsi="Times New Roman" w:cs="Times New Roman"/>
          <w:b/>
        </w:rPr>
      </w:pPr>
      <w:r>
        <w:rPr>
          <w:rFonts w:ascii="Times New Roman" w:hAnsi="Times New Roman" w:cs="Times New Roman"/>
          <w:b/>
        </w:rPr>
        <w:t>Defin</w:t>
      </w:r>
      <w:r w:rsidR="00A66B74">
        <w:rPr>
          <w:rFonts w:ascii="Times New Roman" w:hAnsi="Times New Roman" w:cs="Times New Roman"/>
          <w:b/>
        </w:rPr>
        <w:t>ing the terms of Conceptualism</w:t>
      </w:r>
    </w:p>
    <w:p w14:paraId="35758BC9" w14:textId="7824AF54" w:rsidR="004A0DEB" w:rsidRDefault="004A0DEB" w:rsidP="00783FFB">
      <w:pPr>
        <w:spacing w:line="480" w:lineRule="auto"/>
        <w:ind w:firstLine="720"/>
        <w:contextualSpacing/>
        <w:rPr>
          <w:rFonts w:ascii="Times New Roman" w:hAnsi="Times New Roman" w:cs="Times New Roman"/>
          <w:lang w:eastAsia="zh-TW"/>
        </w:rPr>
      </w:pPr>
      <w:r>
        <w:rPr>
          <w:rFonts w:ascii="Times New Roman" w:hAnsi="Times New Roman" w:cs="Times New Roman"/>
        </w:rPr>
        <w:t>Before introducing each of the chapters in the dissertation, I want to address one of the key questions I have been thinking about as I research Philippine contemporary art—what is conceptual art in the Philippines? How do we define it as a term,</w:t>
      </w:r>
      <w:r w:rsidR="00BE2F2E">
        <w:rPr>
          <w:rFonts w:ascii="Times New Roman" w:hAnsi="Times New Roman" w:cs="Times New Roman"/>
        </w:rPr>
        <w:t xml:space="preserve"> and how do we recognize it in</w:t>
      </w:r>
      <w:r>
        <w:rPr>
          <w:rFonts w:ascii="Times New Roman" w:hAnsi="Times New Roman" w:cs="Times New Roman"/>
        </w:rPr>
        <w:t xml:space="preserve"> practice? In an article about the CCP written the same year as </w:t>
      </w:r>
      <w:r>
        <w:rPr>
          <w:rFonts w:ascii="Times New Roman" w:hAnsi="Times New Roman" w:cs="Times New Roman"/>
          <w:i/>
        </w:rPr>
        <w:t xml:space="preserve">Five Contemporary Sculptors, </w:t>
      </w:r>
      <w:r w:rsidRPr="00EE2ACE">
        <w:rPr>
          <w:rFonts w:ascii="Times New Roman" w:hAnsi="Times New Roman" w:cs="Times New Roman"/>
          <w:lang w:eastAsia="zh-TW"/>
        </w:rPr>
        <w:t>Benesa</w:t>
      </w:r>
      <w:r>
        <w:rPr>
          <w:rFonts w:ascii="Times New Roman" w:hAnsi="Times New Roman" w:cs="Times New Roman"/>
          <w:lang w:eastAsia="zh-TW"/>
        </w:rPr>
        <w:t xml:space="preserve"> notes that </w:t>
      </w:r>
      <w:r w:rsidRPr="00C708CC">
        <w:rPr>
          <w:rFonts w:ascii="Times New Roman" w:hAnsi="Times New Roman" w:cs="Times New Roman"/>
          <w:lang w:eastAsia="zh-TW"/>
        </w:rPr>
        <w:t>conceptualism was ascribed to “any seemingly incomprehensible art” and works associated to “intellectual cognition and not aesthetic perception.”</w:t>
      </w:r>
      <w:r w:rsidRPr="00C708CC">
        <w:rPr>
          <w:rStyle w:val="FootnoteReference"/>
          <w:rFonts w:ascii="Times New Roman" w:hAnsi="Times New Roman" w:cs="Times New Roman"/>
          <w:lang w:eastAsia="zh-TW"/>
        </w:rPr>
        <w:footnoteReference w:id="45"/>
      </w:r>
      <w:r>
        <w:rPr>
          <w:rFonts w:ascii="Times New Roman" w:hAnsi="Times New Roman" w:cs="Times New Roman"/>
          <w:lang w:eastAsia="zh-TW"/>
        </w:rPr>
        <w:t xml:space="preserve"> Benesa’s latter description of conceptual art conforms to Sol Lewitt’s elucidation of early conceptual art in America. In “Paragraphs on Conceptual Art,” Lewitt writes, “In conceptual art the idea of concept is the most important aspect of the work.”</w:t>
      </w:r>
      <w:r>
        <w:rPr>
          <w:rStyle w:val="FootnoteReference"/>
          <w:rFonts w:ascii="Times New Roman" w:hAnsi="Times New Roman" w:cs="Times New Roman"/>
          <w:lang w:eastAsia="zh-TW"/>
        </w:rPr>
        <w:footnoteReference w:id="46"/>
      </w:r>
      <w:r>
        <w:rPr>
          <w:rFonts w:ascii="Times New Roman" w:hAnsi="Times New Roman" w:cs="Times New Roman"/>
          <w:lang w:eastAsia="zh-TW"/>
        </w:rPr>
        <w:t xml:space="preserve"> He later explains, “What the work of art looks like isn’t too important,” verifying that “conceptual art is made to engage the mind of the viewer rather than his eye or emotions.”</w:t>
      </w:r>
      <w:r>
        <w:rPr>
          <w:rStyle w:val="FootnoteReference"/>
          <w:rFonts w:ascii="Times New Roman" w:hAnsi="Times New Roman" w:cs="Times New Roman"/>
          <w:lang w:eastAsia="zh-TW"/>
        </w:rPr>
        <w:footnoteReference w:id="47"/>
      </w:r>
      <w:r>
        <w:rPr>
          <w:rFonts w:ascii="Times New Roman" w:hAnsi="Times New Roman" w:cs="Times New Roman"/>
          <w:lang w:eastAsia="zh-TW"/>
        </w:rPr>
        <w:t xml:space="preserve"> In the Philippines, however, form and materiality also had immensely important roles in conceptual art’s early development. </w:t>
      </w:r>
      <w:r w:rsidR="001116F8">
        <w:rPr>
          <w:rFonts w:ascii="Times New Roman" w:hAnsi="Times New Roman" w:cs="Times New Roman"/>
        </w:rPr>
        <w:t>For the purpose of this dissertation, conceptualism remains a didactic term rather than prescriptive or descriptive modifier for art in the Philippines. I use it to refer to various experimental practices (environmental, situational, conceptual) that began in the 1970s but have now been absorbed into an established historical rivalry between “social realist” art and “conceptual” art that remains palpable in the present day.</w:t>
      </w:r>
      <w:r w:rsidR="001116F8">
        <w:rPr>
          <w:rStyle w:val="FootnoteReference"/>
          <w:rFonts w:ascii="Times New Roman" w:hAnsi="Times New Roman" w:cs="Times New Roman"/>
        </w:rPr>
        <w:footnoteReference w:id="48"/>
      </w:r>
      <w:r w:rsidR="001116F8">
        <w:rPr>
          <w:rFonts w:ascii="Times New Roman" w:hAnsi="Times New Roman" w:cs="Times New Roman"/>
        </w:rPr>
        <w:t xml:space="preserve"> </w:t>
      </w:r>
    </w:p>
    <w:p w14:paraId="43F9DD43" w14:textId="6B18D185" w:rsidR="00217167" w:rsidRDefault="00CF5F4A" w:rsidP="006E52C0">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Similar to those in other countries of the region, members of the Philippine art world—including artists and art critics—largely identified c</w:t>
      </w:r>
      <w:r w:rsidRPr="00C708CC">
        <w:rPr>
          <w:rFonts w:ascii="Times New Roman" w:hAnsi="Times New Roman" w:cs="Times New Roman"/>
          <w:lang w:eastAsia="zh-TW"/>
        </w:rPr>
        <w:t>o</w:t>
      </w:r>
      <w:r>
        <w:rPr>
          <w:rFonts w:ascii="Times New Roman" w:hAnsi="Times New Roman" w:cs="Times New Roman"/>
          <w:lang w:eastAsia="zh-TW"/>
        </w:rPr>
        <w:t>nceptual art as a broad category</w:t>
      </w:r>
      <w:r w:rsidRPr="00C708CC">
        <w:rPr>
          <w:rFonts w:ascii="Times New Roman" w:hAnsi="Times New Roman" w:cs="Times New Roman"/>
          <w:lang w:eastAsia="zh-TW"/>
        </w:rPr>
        <w:t xml:space="preserve"> that strayed away from categorizations of painting or sculpture.</w:t>
      </w:r>
      <w:r w:rsidRPr="00773A25">
        <w:rPr>
          <w:rStyle w:val="FootnoteReference"/>
          <w:rFonts w:ascii="Times New Roman" w:hAnsi="Times New Roman" w:cs="Times New Roman"/>
        </w:rPr>
        <w:footnoteReference w:id="49"/>
      </w:r>
      <w:r w:rsidRPr="00773A25">
        <w:rPr>
          <w:rFonts w:ascii="Times New Roman" w:hAnsi="Times New Roman" w:cs="Times New Roman"/>
        </w:rPr>
        <w:t xml:space="preserve"> </w:t>
      </w:r>
      <w:r>
        <w:rPr>
          <w:rFonts w:ascii="Times New Roman" w:hAnsi="Times New Roman" w:cs="Times New Roman"/>
          <w:lang w:eastAsia="zh-TW"/>
        </w:rPr>
        <w:t xml:space="preserve"> </w:t>
      </w:r>
      <w:r w:rsidR="004A0DEB">
        <w:rPr>
          <w:rFonts w:ascii="Times New Roman" w:hAnsi="Times New Roman" w:cs="Times New Roman"/>
        </w:rPr>
        <w:t xml:space="preserve">Within the Philippines, conceptual art seemed entrenched in material concerns related to medium in the Philippines. </w:t>
      </w:r>
      <w:r w:rsidR="004A0DEB" w:rsidRPr="00216480">
        <w:rPr>
          <w:rFonts w:ascii="Times New Roman" w:hAnsi="Times New Roman" w:cs="Times New Roman"/>
        </w:rPr>
        <w:t>Oil painting, as it had in many Southeast Asian countries during the late 19</w:t>
      </w:r>
      <w:r w:rsidR="004A0DEB" w:rsidRPr="00216480">
        <w:rPr>
          <w:rFonts w:ascii="Times New Roman" w:hAnsi="Times New Roman" w:cs="Times New Roman"/>
          <w:vertAlign w:val="superscript"/>
        </w:rPr>
        <w:t>th</w:t>
      </w:r>
      <w:r w:rsidR="004A0DEB" w:rsidRPr="00216480">
        <w:rPr>
          <w:rFonts w:ascii="Times New Roman" w:hAnsi="Times New Roman" w:cs="Times New Roman"/>
        </w:rPr>
        <w:t xml:space="preserve"> and 20</w:t>
      </w:r>
      <w:r w:rsidR="004A0DEB" w:rsidRPr="00216480">
        <w:rPr>
          <w:rFonts w:ascii="Times New Roman" w:hAnsi="Times New Roman" w:cs="Times New Roman"/>
          <w:vertAlign w:val="superscript"/>
        </w:rPr>
        <w:t>th</w:t>
      </w:r>
      <w:r w:rsidR="004A0DEB" w:rsidRPr="00216480">
        <w:rPr>
          <w:rFonts w:ascii="Times New Roman" w:hAnsi="Times New Roman" w:cs="Times New Roman"/>
        </w:rPr>
        <w:t xml:space="preserve"> century, carried the burden of association with Euro-American art and colonialism in the Philippines</w:t>
      </w:r>
      <w:r w:rsidR="004A0DEB">
        <w:rPr>
          <w:rFonts w:ascii="Times New Roman" w:hAnsi="Times New Roman" w:cs="Times New Roman"/>
        </w:rPr>
        <w:t xml:space="preserve"> to many artists</w:t>
      </w:r>
      <w:r w:rsidR="004A0DEB" w:rsidRPr="00216480">
        <w:rPr>
          <w:rFonts w:ascii="Times New Roman" w:hAnsi="Times New Roman" w:cs="Times New Roman"/>
        </w:rPr>
        <w:t>.</w:t>
      </w:r>
      <w:r w:rsidR="004A0DEB" w:rsidRPr="00216480">
        <w:rPr>
          <w:rStyle w:val="FootnoteReference"/>
          <w:rFonts w:ascii="Times New Roman" w:hAnsi="Times New Roman" w:cs="Times New Roman"/>
        </w:rPr>
        <w:footnoteReference w:id="50"/>
      </w:r>
      <w:r w:rsidR="004A0DEB" w:rsidRPr="00216480">
        <w:rPr>
          <w:rFonts w:ascii="Times New Roman" w:hAnsi="Times New Roman" w:cs="Times New Roman"/>
        </w:rPr>
        <w:t xml:space="preserve"> </w:t>
      </w:r>
      <w:r w:rsidR="004A0DEB">
        <w:rPr>
          <w:rFonts w:ascii="Times New Roman" w:hAnsi="Times New Roman" w:cs="Times New Roman"/>
        </w:rPr>
        <w:t xml:space="preserve">While the prohibitive cost of oil paint and canvas </w:t>
      </w:r>
      <w:r w:rsidR="004A0DEB" w:rsidRPr="00216480">
        <w:rPr>
          <w:rFonts w:ascii="Times New Roman" w:hAnsi="Times New Roman" w:cs="Times New Roman"/>
        </w:rPr>
        <w:t>encouraged artists to find alternatives</w:t>
      </w:r>
      <w:r w:rsidR="004A0DEB">
        <w:rPr>
          <w:rFonts w:ascii="Times New Roman" w:hAnsi="Times New Roman" w:cs="Times New Roman"/>
        </w:rPr>
        <w:t xml:space="preserve"> in cheap found materials and discarded objects, artists were further emboldened to do so as protest against the colonial and commercial implications of oil painting.</w:t>
      </w:r>
      <w:r w:rsidR="004A0DEB" w:rsidRPr="00216480">
        <w:rPr>
          <w:rStyle w:val="FootnoteReference"/>
          <w:rFonts w:ascii="Times New Roman" w:hAnsi="Times New Roman" w:cs="Times New Roman"/>
        </w:rPr>
        <w:footnoteReference w:id="51"/>
      </w:r>
      <w:r w:rsidR="004A0DEB" w:rsidRPr="00216480">
        <w:rPr>
          <w:rFonts w:ascii="Times New Roman" w:hAnsi="Times New Roman" w:cs="Times New Roman"/>
        </w:rPr>
        <w:t xml:space="preserve"> </w:t>
      </w:r>
      <w:r w:rsidR="004A0DEB">
        <w:rPr>
          <w:rFonts w:ascii="Times New Roman" w:hAnsi="Times New Roman" w:cs="Times New Roman"/>
          <w:lang w:eastAsia="zh-TW"/>
        </w:rPr>
        <w:t>While abstraction—abstract painting in particular—tied to aspirations of international recognition dominated the Philippines through the 1960s, growing interest in sculpture in the late 1960s led to inclusion of alternative materials such as found objects, junk components, bamboo, and burlap in art-making practices.</w:t>
      </w:r>
      <w:r w:rsidR="004A0DEB">
        <w:rPr>
          <w:rStyle w:val="FootnoteReference"/>
          <w:rFonts w:ascii="Times New Roman" w:hAnsi="Times New Roman" w:cs="Times New Roman"/>
        </w:rPr>
        <w:footnoteReference w:id="52"/>
      </w:r>
      <w:r w:rsidR="004A0DEB">
        <w:rPr>
          <w:rFonts w:ascii="Times New Roman" w:hAnsi="Times New Roman" w:cs="Times New Roman"/>
          <w:lang w:eastAsia="zh-TW"/>
        </w:rPr>
        <w:t xml:space="preserve"> </w:t>
      </w:r>
    </w:p>
    <w:p w14:paraId="3D1C9E73" w14:textId="63AA1B58" w:rsidR="004A0DEB" w:rsidRDefault="004A0DEB" w:rsidP="006E52C0">
      <w:pPr>
        <w:spacing w:line="480" w:lineRule="auto"/>
        <w:ind w:firstLine="720"/>
        <w:contextualSpacing/>
        <w:rPr>
          <w:rFonts w:ascii="Times New Roman" w:hAnsi="Times New Roman" w:cs="Times New Roman"/>
          <w:lang w:eastAsia="zh-TW"/>
        </w:rPr>
      </w:pPr>
      <w:r>
        <w:rPr>
          <w:rFonts w:ascii="Times New Roman" w:hAnsi="Times New Roman" w:cs="Times New Roman"/>
        </w:rPr>
        <w:t>In 1968, the Art Association of the Philippines and the Society of Philippine Sculptors, which had been active for just one year, organized the First National Sculpture Competition and Exhibition. Eric Torres, another leading art critic who had studied under Zobel, observed the positive recent development in sculpture, noting, “Sculpture, which enjoys no sizable patronage in this country is belatedly waking up and flexing its muscles.”</w:t>
      </w:r>
      <w:r>
        <w:rPr>
          <w:rStyle w:val="FootnoteReference"/>
          <w:rFonts w:ascii="Times New Roman" w:hAnsi="Times New Roman" w:cs="Times New Roman"/>
        </w:rPr>
        <w:footnoteReference w:id="53"/>
      </w:r>
      <w:r>
        <w:rPr>
          <w:rFonts w:ascii="Times New Roman" w:hAnsi="Times New Roman" w:cs="Times New Roman"/>
        </w:rPr>
        <w:t xml:space="preserve"> In his year-end review of the arts in Manila that year, Alfredo R Roces also acknowledged, “there was...a rebirth of sculpture that brought to the fore young sculptors on whose talents we anticipate new life in this currently moribund medium.”</w:t>
      </w:r>
      <w:r>
        <w:rPr>
          <w:rStyle w:val="FootnoteReference"/>
          <w:rFonts w:ascii="Times New Roman" w:hAnsi="Times New Roman" w:cs="Times New Roman"/>
        </w:rPr>
        <w:footnoteReference w:id="54"/>
      </w:r>
      <w:r>
        <w:rPr>
          <w:rFonts w:ascii="Times New Roman" w:hAnsi="Times New Roman" w:cs="Times New Roman"/>
        </w:rPr>
        <w:t xml:space="preserve"> </w:t>
      </w:r>
      <w:r w:rsidRPr="00216480">
        <w:rPr>
          <w:rFonts w:ascii="Times New Roman" w:hAnsi="Times New Roman" w:cs="Times New Roman"/>
        </w:rPr>
        <w:t>While painting had dominated Philippine modern art through most of the first half of the twentieth century, the</w:t>
      </w:r>
      <w:r>
        <w:rPr>
          <w:rFonts w:ascii="Times New Roman" w:hAnsi="Times New Roman" w:cs="Times New Roman"/>
        </w:rPr>
        <w:t xml:space="preserve"> late</w:t>
      </w:r>
      <w:r w:rsidRPr="00216480">
        <w:rPr>
          <w:rFonts w:ascii="Times New Roman" w:hAnsi="Times New Roman" w:cs="Times New Roman"/>
        </w:rPr>
        <w:t xml:space="preserve"> 1960s saw increased interest in s</w:t>
      </w:r>
      <w:r>
        <w:rPr>
          <w:rFonts w:ascii="Times New Roman" w:hAnsi="Times New Roman" w:cs="Times New Roman"/>
        </w:rPr>
        <w:t xml:space="preserve">culpture as a nationalist medium because it could be sourced from readily available materials. </w:t>
      </w:r>
    </w:p>
    <w:p w14:paraId="0DF76B49" w14:textId="77777777" w:rsidR="004A0DEB" w:rsidRDefault="004A0DEB" w:rsidP="00486A24">
      <w:pPr>
        <w:spacing w:line="480" w:lineRule="auto"/>
        <w:ind w:firstLine="720"/>
        <w:contextualSpacing/>
        <w:rPr>
          <w:rFonts w:ascii="Times New Roman" w:hAnsi="Times New Roman" w:cs="Times New Roman"/>
          <w:lang w:eastAsia="zh-TW"/>
        </w:rPr>
      </w:pPr>
      <w:r>
        <w:rPr>
          <w:rFonts w:ascii="Times New Roman" w:hAnsi="Times New Roman" w:cs="Times New Roman"/>
          <w:lang w:eastAsia="zh-TW"/>
        </w:rPr>
        <w:t xml:space="preserve">As sculpture began to increase in popularity, artists used found or local materials to develop a local idiom to counter their poor performance in foreign biennales. They also began to expand the footprint of their sculptures to include the space beyond the object’s presence—an installation. Bautista’s </w:t>
      </w:r>
      <w:r w:rsidRPr="00EE2ACE">
        <w:rPr>
          <w:rFonts w:ascii="Times New Roman" w:hAnsi="Times New Roman" w:cs="Times New Roman"/>
          <w:i/>
          <w:lang w:eastAsia="zh-TW"/>
        </w:rPr>
        <w:t>Bubong</w:t>
      </w:r>
      <w:r>
        <w:rPr>
          <w:rFonts w:ascii="Times New Roman" w:hAnsi="Times New Roman" w:cs="Times New Roman"/>
          <w:i/>
          <w:lang w:eastAsia="zh-TW"/>
        </w:rPr>
        <w:t xml:space="preserve">, </w:t>
      </w:r>
      <w:r>
        <w:rPr>
          <w:rFonts w:ascii="Times New Roman" w:hAnsi="Times New Roman" w:cs="Times New Roman"/>
          <w:lang w:eastAsia="zh-TW"/>
        </w:rPr>
        <w:t>for example, was declared a “situational sculpture.” Benesa expressed in his review of the exhibition, “The operative term for shows like this used to be ‘environmental’ instead of ‘situational.’”</w:t>
      </w:r>
      <w:r w:rsidRPr="005B0B78">
        <w:rPr>
          <w:rStyle w:val="FootnoteReference"/>
          <w:rFonts w:ascii="Times New Roman" w:hAnsi="Times New Roman" w:cs="Times New Roman"/>
        </w:rPr>
        <w:t xml:space="preserve"> </w:t>
      </w:r>
      <w:r>
        <w:rPr>
          <w:rStyle w:val="FootnoteReference"/>
          <w:rFonts w:ascii="Times New Roman" w:hAnsi="Times New Roman" w:cs="Times New Roman"/>
        </w:rPr>
        <w:footnoteReference w:id="55"/>
      </w:r>
      <w:r>
        <w:rPr>
          <w:rFonts w:ascii="Times New Roman" w:hAnsi="Times New Roman" w:cs="Times New Roman"/>
        </w:rPr>
        <w:t xml:space="preserve"> </w:t>
      </w:r>
      <w:r>
        <w:rPr>
          <w:rFonts w:ascii="Times New Roman" w:hAnsi="Times New Roman" w:cs="Times New Roman"/>
          <w:lang w:eastAsia="zh-TW"/>
        </w:rPr>
        <w:t xml:space="preserve">He also places quotations around the terms “concept” and “experience” in describing the works displayed in </w:t>
      </w:r>
      <w:r>
        <w:rPr>
          <w:rFonts w:ascii="Times New Roman" w:hAnsi="Times New Roman" w:cs="Times New Roman"/>
          <w:i/>
          <w:lang w:eastAsia="zh-TW"/>
        </w:rPr>
        <w:t>Five Contemporary Sculptors</w:t>
      </w:r>
      <w:r>
        <w:rPr>
          <w:rFonts w:ascii="Times New Roman" w:hAnsi="Times New Roman" w:cs="Times New Roman"/>
          <w:lang w:eastAsia="zh-TW"/>
        </w:rPr>
        <w:t>.</w:t>
      </w:r>
      <w:r>
        <w:rPr>
          <w:rStyle w:val="FootnoteReference"/>
          <w:rFonts w:ascii="Times New Roman" w:hAnsi="Times New Roman" w:cs="Times New Roman"/>
        </w:rPr>
        <w:footnoteReference w:id="56"/>
      </w:r>
      <w:r>
        <w:rPr>
          <w:rFonts w:ascii="Times New Roman" w:hAnsi="Times New Roman" w:cs="Times New Roman"/>
        </w:rPr>
        <w:t xml:space="preserve"> </w:t>
      </w:r>
      <w:r>
        <w:rPr>
          <w:rFonts w:ascii="Times New Roman" w:hAnsi="Times New Roman" w:cs="Times New Roman"/>
          <w:lang w:eastAsia="zh-TW"/>
        </w:rPr>
        <w:t>By the 1970s, art critics and artists began to group works that defied the conventional categories of painting and sculpture as</w:t>
      </w:r>
      <w:r w:rsidRPr="00C708CC">
        <w:rPr>
          <w:rFonts w:ascii="Times New Roman" w:hAnsi="Times New Roman" w:cs="Times New Roman"/>
          <w:lang w:eastAsia="zh-TW"/>
        </w:rPr>
        <w:t xml:space="preserve"> experimental, conceptual, conceptualist, situ</w:t>
      </w:r>
      <w:r>
        <w:rPr>
          <w:rFonts w:ascii="Times New Roman" w:hAnsi="Times New Roman" w:cs="Times New Roman"/>
          <w:lang w:eastAsia="zh-TW"/>
        </w:rPr>
        <w:t xml:space="preserve">ational, and environmental art without much distinction. For example, in one of his columns in the </w:t>
      </w:r>
      <w:r>
        <w:rPr>
          <w:rFonts w:ascii="Times New Roman" w:hAnsi="Times New Roman" w:cs="Times New Roman"/>
          <w:i/>
          <w:lang w:eastAsia="zh-TW"/>
        </w:rPr>
        <w:t xml:space="preserve">Manila </w:t>
      </w:r>
      <w:r w:rsidRPr="001B059F">
        <w:rPr>
          <w:rFonts w:ascii="Times New Roman" w:hAnsi="Times New Roman" w:cs="Times New Roman"/>
          <w:i/>
          <w:lang w:eastAsia="zh-TW"/>
        </w:rPr>
        <w:t>Times</w:t>
      </w:r>
      <w:r>
        <w:rPr>
          <w:rFonts w:ascii="Times New Roman" w:hAnsi="Times New Roman" w:cs="Times New Roman"/>
          <w:i/>
          <w:lang w:eastAsia="zh-TW"/>
        </w:rPr>
        <w:t xml:space="preserve"> </w:t>
      </w:r>
      <w:r>
        <w:rPr>
          <w:rFonts w:ascii="Times New Roman" w:hAnsi="Times New Roman" w:cs="Times New Roman"/>
          <w:lang w:eastAsia="zh-TW"/>
        </w:rPr>
        <w:t>in 1972</w:t>
      </w:r>
      <w:r>
        <w:rPr>
          <w:rFonts w:ascii="Times New Roman" w:hAnsi="Times New Roman" w:cs="Times New Roman"/>
          <w:i/>
          <w:lang w:eastAsia="zh-TW"/>
        </w:rPr>
        <w:t xml:space="preserve">, </w:t>
      </w:r>
      <w:r w:rsidRPr="001B059F">
        <w:rPr>
          <w:rFonts w:ascii="Times New Roman" w:hAnsi="Times New Roman" w:cs="Times New Roman"/>
          <w:lang w:eastAsia="zh-TW"/>
        </w:rPr>
        <w:t>Alfredo</w:t>
      </w:r>
      <w:r>
        <w:rPr>
          <w:rFonts w:ascii="Times New Roman" w:hAnsi="Times New Roman" w:cs="Times New Roman"/>
          <w:lang w:eastAsia="zh-TW"/>
        </w:rPr>
        <w:t xml:space="preserve"> R. Roces observes:</w:t>
      </w:r>
    </w:p>
    <w:p w14:paraId="67DB8A43" w14:textId="77777777" w:rsidR="004A0DEB" w:rsidRDefault="004A0DEB" w:rsidP="00486A24">
      <w:pPr>
        <w:spacing w:line="480" w:lineRule="auto"/>
        <w:ind w:left="720"/>
        <w:contextualSpacing/>
        <w:rPr>
          <w:rFonts w:ascii="Times New Roman" w:hAnsi="Times New Roman" w:cs="Times New Roman"/>
          <w:lang w:eastAsia="zh-TW"/>
        </w:rPr>
      </w:pPr>
    </w:p>
    <w:p w14:paraId="6C5415C3" w14:textId="77777777" w:rsidR="004A0DEB" w:rsidRDefault="004A0DEB" w:rsidP="004352CF">
      <w:pPr>
        <w:spacing w:line="360" w:lineRule="auto"/>
        <w:ind w:left="720"/>
        <w:contextualSpacing/>
        <w:rPr>
          <w:rFonts w:ascii="Times New Roman" w:hAnsi="Times New Roman" w:cs="Times New Roman"/>
          <w:lang w:eastAsia="zh-TW"/>
        </w:rPr>
      </w:pPr>
      <w:r>
        <w:rPr>
          <w:rFonts w:ascii="Times New Roman" w:hAnsi="Times New Roman" w:cs="Times New Roman"/>
          <w:lang w:eastAsia="zh-TW"/>
        </w:rPr>
        <w:t>There are various movements introduced by “artists” that question so many fundamental premises about art that, in effect, it seems what results can only be called an entirely new definition of art, or simply not art at all. Yet there are very marked world trends under such labels as ‘environmental,’ ‘conceptual’ and ‘performance and situational work’ that apparently view art (and the role of the artists) in entirely revolutionary fashion.</w:t>
      </w:r>
      <w:r>
        <w:rPr>
          <w:rStyle w:val="FootnoteReference"/>
          <w:rFonts w:ascii="Times New Roman" w:hAnsi="Times New Roman" w:cs="Times New Roman"/>
          <w:lang w:eastAsia="zh-TW"/>
        </w:rPr>
        <w:footnoteReference w:id="57"/>
      </w:r>
    </w:p>
    <w:p w14:paraId="70D3C97B" w14:textId="77777777" w:rsidR="004A0DEB" w:rsidRDefault="004A0DEB" w:rsidP="00486A24">
      <w:pPr>
        <w:spacing w:line="480" w:lineRule="auto"/>
        <w:ind w:left="720"/>
        <w:contextualSpacing/>
        <w:rPr>
          <w:rFonts w:ascii="Times New Roman" w:hAnsi="Times New Roman" w:cs="Times New Roman"/>
          <w:lang w:eastAsia="zh-TW"/>
        </w:rPr>
      </w:pPr>
    </w:p>
    <w:p w14:paraId="2F9BEED9" w14:textId="2D3EE8EC" w:rsidR="00441E66" w:rsidRDefault="004A0DEB" w:rsidP="00441E66">
      <w:pPr>
        <w:spacing w:line="480" w:lineRule="auto"/>
        <w:contextualSpacing/>
        <w:rPr>
          <w:rFonts w:ascii="Times New Roman" w:hAnsi="Times New Roman" w:cs="Times New Roman"/>
        </w:rPr>
      </w:pPr>
      <w:r>
        <w:rPr>
          <w:rFonts w:ascii="Times New Roman" w:hAnsi="Times New Roman" w:cs="Times New Roman"/>
          <w:lang w:eastAsia="zh-TW"/>
        </w:rPr>
        <w:t xml:space="preserve">Roces appears to question the validity of these new movements in the early 1970s as he lumps together environmental, conceptual, performance and situational work as part of “various movements” by “artists.” In a brief discussion of </w:t>
      </w:r>
      <w:r>
        <w:rPr>
          <w:rFonts w:ascii="Times New Roman" w:hAnsi="Times New Roman" w:cs="Times New Roman"/>
          <w:i/>
          <w:lang w:eastAsia="zh-TW"/>
        </w:rPr>
        <w:t>Shop 6</w:t>
      </w:r>
      <w:r>
        <w:rPr>
          <w:rFonts w:ascii="Times New Roman" w:hAnsi="Times New Roman" w:cs="Times New Roman"/>
          <w:lang w:eastAsia="zh-TW"/>
        </w:rPr>
        <w:t>, another local critic also groups these terms together and affirms that conceptual art is</w:t>
      </w:r>
      <w:r w:rsidRPr="00C708CC">
        <w:rPr>
          <w:rFonts w:ascii="Times New Roman" w:hAnsi="Times New Roman" w:cs="Times New Roman"/>
          <w:lang w:eastAsia="zh-TW"/>
        </w:rPr>
        <w:t xml:space="preserve"> “largely linked to experimentalism and environmental art.”</w:t>
      </w:r>
      <w:r w:rsidRPr="00C708CC">
        <w:rPr>
          <w:rStyle w:val="FootnoteReference"/>
          <w:rFonts w:ascii="Times New Roman" w:hAnsi="Times New Roman" w:cs="Times New Roman"/>
          <w:lang w:eastAsia="zh-TW"/>
        </w:rPr>
        <w:footnoteReference w:id="58"/>
      </w:r>
      <w:r w:rsidR="00441E66">
        <w:rPr>
          <w:rFonts w:ascii="Times New Roman" w:hAnsi="Times New Roman" w:cs="Times New Roman"/>
          <w:lang w:eastAsia="zh-TW"/>
        </w:rPr>
        <w:t xml:space="preserve"> Environmental, experimental, conceptual, and situational were used almost interchangeably within the periodicals from the 1970s and generally referred to three-dimensional work that came from but also went beyond conventional sculpture. </w:t>
      </w:r>
      <w:r w:rsidR="00441E66" w:rsidRPr="00C708CC">
        <w:rPr>
          <w:rFonts w:ascii="Times New Roman" w:hAnsi="Times New Roman" w:cs="Times New Roman"/>
          <w:lang w:eastAsia="zh-TW"/>
        </w:rPr>
        <w:t>Concept</w:t>
      </w:r>
      <w:r w:rsidR="00441E66">
        <w:rPr>
          <w:rFonts w:ascii="Times New Roman" w:hAnsi="Times New Roman" w:cs="Times New Roman"/>
          <w:lang w:eastAsia="zh-TW"/>
        </w:rPr>
        <w:t>ual art and conceptualism have now become</w:t>
      </w:r>
      <w:r w:rsidR="00441E66" w:rsidRPr="00C708CC">
        <w:rPr>
          <w:rFonts w:ascii="Times New Roman" w:hAnsi="Times New Roman" w:cs="Times New Roman"/>
          <w:lang w:eastAsia="zh-TW"/>
        </w:rPr>
        <w:t xml:space="preserve"> catchall terms to refer to works that went beyond conventional media and drew from the materialist concern</w:t>
      </w:r>
      <w:r w:rsidR="00441E66">
        <w:rPr>
          <w:rFonts w:ascii="Times New Roman" w:hAnsi="Times New Roman" w:cs="Times New Roman"/>
          <w:lang w:eastAsia="zh-TW"/>
        </w:rPr>
        <w:t>s of sculpture and installation</w:t>
      </w:r>
      <w:r w:rsidR="00441E66" w:rsidRPr="00C708CC">
        <w:rPr>
          <w:rFonts w:ascii="Times New Roman" w:hAnsi="Times New Roman" w:cs="Times New Roman"/>
          <w:lang w:eastAsia="zh-TW"/>
        </w:rPr>
        <w:t>.</w:t>
      </w:r>
      <w:r w:rsidR="00441E66" w:rsidRPr="003845F0">
        <w:rPr>
          <w:rFonts w:ascii="Times New Roman" w:hAnsi="Times New Roman" w:cs="Times New Roman"/>
          <w:lang w:eastAsia="zh-TW"/>
        </w:rPr>
        <w:t xml:space="preserve"> </w:t>
      </w:r>
    </w:p>
    <w:p w14:paraId="5482736F" w14:textId="72EA88D6" w:rsidR="00783FFB" w:rsidRDefault="00783FFB" w:rsidP="00783FFB">
      <w:pPr>
        <w:spacing w:line="480" w:lineRule="auto"/>
        <w:ind w:firstLine="720"/>
        <w:rPr>
          <w:rFonts w:ascii="Times New Roman" w:hAnsi="Times New Roman" w:cs="Times New Roman"/>
        </w:rPr>
      </w:pPr>
      <w:r>
        <w:rPr>
          <w:rFonts w:ascii="Times New Roman" w:hAnsi="Times New Roman" w:cs="Times New Roman"/>
        </w:rPr>
        <w:t>In determining what to include in a dissertation about Philippine conceptual art during Ferdinand and Imelda Marcoses’ authoritarian regime, I have taken some liberty to extend the terms of conceptualism beyond Roberto Chabet and his gang of collaborators to include works by composer Jose Maceda and, most surprisingly of all, indigenous installation artist Junyee. While my initial decision to include artists outside the usual “canon” of Philippine conceptual art occurred due to my desire to write about my favorite works—the ones I found the most compelling or interesting or weird—the longer I included these artists, the more their practices seemed to fit comfortably within the paradigm of Philippine conceptualism.</w:t>
      </w:r>
      <w:r>
        <w:rPr>
          <w:rStyle w:val="FootnoteReference"/>
          <w:rFonts w:ascii="Times New Roman" w:hAnsi="Times New Roman" w:cs="Times New Roman"/>
        </w:rPr>
        <w:footnoteReference w:id="59"/>
      </w:r>
      <w:r>
        <w:rPr>
          <w:rFonts w:ascii="Times New Roman" w:hAnsi="Times New Roman" w:cs="Times New Roman"/>
        </w:rPr>
        <w:t xml:space="preserve"> Although the experimental practices beginning in the 1970s have largely been subsumed under the umbrella of conceptual art or conceptualism, art critics and artists such as Benesa and Bautista described these artworks in a number of variable terms, including situational, environmental, and experimental in writing from the period. Those terms have largely disappeared from art vernacular from the Philippines and are usually understood as conceptual. As a term and as a practice, conceptual art appears to be one in constant flux in the Philippines.</w:t>
      </w:r>
    </w:p>
    <w:p w14:paraId="5E0FB164" w14:textId="77777777" w:rsidR="004A0DEB" w:rsidRDefault="004A0DEB" w:rsidP="00486A24">
      <w:pPr>
        <w:spacing w:line="480" w:lineRule="auto"/>
        <w:ind w:firstLine="720"/>
        <w:rPr>
          <w:rFonts w:ascii="Times New Roman" w:hAnsi="Times New Roman" w:cs="Times New Roman"/>
          <w:lang w:eastAsia="zh-TW"/>
        </w:rPr>
      </w:pPr>
    </w:p>
    <w:p w14:paraId="1B1522F2" w14:textId="5C847217" w:rsidR="004A0DEB" w:rsidRPr="007D4C65" w:rsidRDefault="0017332F" w:rsidP="00235B32">
      <w:pPr>
        <w:spacing w:line="480" w:lineRule="auto"/>
        <w:contextualSpacing/>
        <w:jc w:val="center"/>
        <w:rPr>
          <w:rFonts w:ascii="Times New Roman" w:hAnsi="Times New Roman" w:cs="Times New Roman"/>
          <w:b/>
        </w:rPr>
      </w:pPr>
      <w:r>
        <w:rPr>
          <w:rFonts w:ascii="Times New Roman" w:hAnsi="Times New Roman" w:cs="Times New Roman"/>
          <w:b/>
        </w:rPr>
        <w:t>Chapter Organization</w:t>
      </w:r>
    </w:p>
    <w:p w14:paraId="14EA5AAF" w14:textId="57D78A36" w:rsidR="004A0DEB" w:rsidRDefault="00DE47CB" w:rsidP="00486A24">
      <w:pPr>
        <w:spacing w:line="480" w:lineRule="auto"/>
        <w:ind w:firstLine="720"/>
        <w:contextualSpacing/>
        <w:rPr>
          <w:rFonts w:ascii="Times New Roman" w:hAnsi="Times New Roman" w:cs="Times New Roman"/>
        </w:rPr>
      </w:pPr>
      <w:r>
        <w:rPr>
          <w:rFonts w:ascii="Times New Roman" w:hAnsi="Times New Roman" w:cs="Times New Roman"/>
          <w:i/>
        </w:rPr>
        <w:t>Material Conceptualisms</w:t>
      </w:r>
      <w:r w:rsidR="004A0DEB">
        <w:rPr>
          <w:rFonts w:ascii="Times New Roman" w:hAnsi="Times New Roman" w:cs="Times New Roman"/>
        </w:rPr>
        <w:t xml:space="preserve"> is not intended to be a synthetic or encyclopedic account of Philippine conceptualism from 1968 to 1986. It instead examines the practices of four exemplary case studies of conceptualism or conceptual art practices in rough chronological order. The dissertation begins with the inauguration of the CCP in 1969 (and Chabet’s travels to Europe and the United States as its first Museum Director under a Rockefeller Grant in 1968) and concludes with the Junyee’s second Grand Award victory at the Art Association of the Philippines Annual Art Exhibition in 1986—shortly after the end of the fall of Marcoses. Though the dissertation establishes that these artworks were not beholden to the ideology of the state, the end of the Marcoses’ control of the Philippines serves as an appropriate concluding date for the dissertation as many changes took place in the arts after Aquino replaced Marcos. These changes include a shift of programming at the CCP to be more inclusive of social realist artist and a large decrease of funding for the arts, which caused debate and uproar among many artists.</w:t>
      </w:r>
      <w:r w:rsidR="004A0DEB">
        <w:rPr>
          <w:rStyle w:val="FootnoteReference"/>
          <w:rFonts w:ascii="Times New Roman" w:hAnsi="Times New Roman" w:cs="Times New Roman"/>
        </w:rPr>
        <w:footnoteReference w:id="60"/>
      </w:r>
      <w:r w:rsidR="004A0DEB">
        <w:rPr>
          <w:rFonts w:ascii="Times New Roman" w:hAnsi="Times New Roman" w:cs="Times New Roman"/>
        </w:rPr>
        <w:t xml:space="preserve"> </w:t>
      </w:r>
    </w:p>
    <w:p w14:paraId="7DA5AAF6" w14:textId="77777777" w:rsidR="004A0DEB" w:rsidRPr="00E404D0" w:rsidRDefault="004A0DEB" w:rsidP="00486A24">
      <w:pPr>
        <w:spacing w:line="480" w:lineRule="auto"/>
        <w:ind w:firstLine="720"/>
        <w:contextualSpacing/>
        <w:rPr>
          <w:rFonts w:ascii="Times New Roman" w:hAnsi="Times New Roman" w:cs="Times New Roman"/>
        </w:rPr>
      </w:pPr>
      <w:r w:rsidRPr="00E404D0">
        <w:rPr>
          <w:rFonts w:ascii="Times New Roman" w:hAnsi="Times New Roman" w:cs="Times New Roman"/>
        </w:rPr>
        <w:t xml:space="preserve">The first </w:t>
      </w:r>
      <w:r>
        <w:rPr>
          <w:rFonts w:ascii="Times New Roman" w:hAnsi="Times New Roman" w:cs="Times New Roman"/>
        </w:rPr>
        <w:t xml:space="preserve">chapter focuses on esteemed composer and ethnomusicologist Jose Maceda, particularly his orchestration of </w:t>
      </w:r>
      <w:r w:rsidRPr="00E404D0">
        <w:rPr>
          <w:rFonts w:ascii="Times New Roman" w:hAnsi="Times New Roman" w:cs="Times New Roman"/>
          <w:i/>
        </w:rPr>
        <w:t xml:space="preserve">Cassettes 100 </w:t>
      </w:r>
      <w:r w:rsidRPr="00E404D0">
        <w:rPr>
          <w:rFonts w:ascii="Times New Roman" w:hAnsi="Times New Roman" w:cs="Times New Roman"/>
        </w:rPr>
        <w:t>(1971)</w:t>
      </w:r>
      <w:r>
        <w:rPr>
          <w:rFonts w:ascii="Times New Roman" w:hAnsi="Times New Roman" w:cs="Times New Roman"/>
        </w:rPr>
        <w:t xml:space="preserve">, one of the earliest purposeful citations of a Happening in the Philippines. The chapter also provides greater detail about the social and political context of the CCP, along with the building’s technical and acoustical aspects. </w:t>
      </w:r>
      <w:r w:rsidRPr="00E404D0">
        <w:rPr>
          <w:rFonts w:ascii="Times New Roman" w:hAnsi="Times New Roman" w:cs="Times New Roman"/>
        </w:rPr>
        <w:t xml:space="preserve">I suggest that the Marcoses established the CCP </w:t>
      </w:r>
      <w:r w:rsidRPr="00E404D0">
        <w:rPr>
          <w:rFonts w:ascii="Times New Roman" w:hAnsi="Times New Roman" w:cs="Times New Roman"/>
          <w:lang w:eastAsia="zh-TW"/>
        </w:rPr>
        <w:t>as a visual and acoustical symbol of Philippine contemporaneity and international modernity.</w:t>
      </w:r>
      <w:r w:rsidRPr="00E404D0">
        <w:rPr>
          <w:rFonts w:ascii="Times New Roman" w:hAnsi="Times New Roman" w:cs="Times New Roman"/>
        </w:rPr>
        <w:t xml:space="preserve"> Instead of taking </w:t>
      </w:r>
      <w:r w:rsidRPr="00E404D0">
        <w:rPr>
          <w:rFonts w:ascii="Times New Roman" w:hAnsi="Times New Roman" w:cs="Times New Roman"/>
          <w:lang w:eastAsia="zh-TW"/>
        </w:rPr>
        <w:t xml:space="preserve">advantage of the world-class acoustics available in the CCP auditorium, </w:t>
      </w:r>
      <w:r>
        <w:rPr>
          <w:rFonts w:ascii="Times New Roman" w:hAnsi="Times New Roman" w:cs="Times New Roman"/>
          <w:lang w:eastAsia="zh-TW"/>
        </w:rPr>
        <w:t>Maceda orchestrated a “sound h</w:t>
      </w:r>
      <w:r w:rsidRPr="00E404D0">
        <w:rPr>
          <w:rFonts w:ascii="Times New Roman" w:hAnsi="Times New Roman" w:cs="Times New Roman"/>
          <w:lang w:eastAsia="zh-TW"/>
        </w:rPr>
        <w:t xml:space="preserve">appening” in its lobby. The music came from cassettes carried by one hundred volunteers largely drawn from the University of the Philippines-Diliman (UP), a popular site of student resistance and protest. I argue that </w:t>
      </w:r>
      <w:r w:rsidRPr="00E404D0">
        <w:rPr>
          <w:rFonts w:ascii="Times New Roman" w:hAnsi="Times New Roman" w:cs="Times New Roman"/>
          <w:i/>
          <w:lang w:eastAsia="zh-TW"/>
        </w:rPr>
        <w:t xml:space="preserve">Cassettes 100 </w:t>
      </w:r>
      <w:r w:rsidRPr="00E404D0">
        <w:rPr>
          <w:rFonts w:ascii="Times New Roman" w:hAnsi="Times New Roman" w:cs="Times New Roman"/>
          <w:lang w:eastAsia="zh-TW"/>
        </w:rPr>
        <w:t>inculcated the potential of participation and the power of the crowd</w:t>
      </w:r>
      <w:r w:rsidRPr="00E404D0">
        <w:rPr>
          <w:rFonts w:ascii="Times New Roman" w:hAnsi="Times New Roman" w:cs="Times New Roman"/>
        </w:rPr>
        <w:t xml:space="preserve"> as it ended with the tearing down of </w:t>
      </w:r>
      <w:r w:rsidRPr="00E404D0">
        <w:rPr>
          <w:rFonts w:ascii="Times New Roman" w:hAnsi="Times New Roman" w:cs="Times New Roman"/>
          <w:i/>
        </w:rPr>
        <w:t>Cassettes 100</w:t>
      </w:r>
      <w:r w:rsidRPr="00E404D0">
        <w:rPr>
          <w:rFonts w:ascii="Times New Roman" w:hAnsi="Times New Roman" w:cs="Times New Roman"/>
        </w:rPr>
        <w:t xml:space="preserve">’s flimsy backdrop, leaving the lobby littered with toilet paper detritus.  </w:t>
      </w:r>
    </w:p>
    <w:p w14:paraId="579C92D5" w14:textId="77777777" w:rsidR="004A0DEB" w:rsidRPr="00E404D0" w:rsidRDefault="004A0DEB" w:rsidP="00486A24">
      <w:pPr>
        <w:tabs>
          <w:tab w:val="left" w:pos="0"/>
        </w:tabs>
        <w:spacing w:line="480" w:lineRule="auto"/>
        <w:contextualSpacing/>
        <w:rPr>
          <w:rFonts w:ascii="Times New Roman" w:hAnsi="Times New Roman" w:cs="Times New Roman"/>
        </w:rPr>
      </w:pPr>
      <w:r w:rsidRPr="00E404D0">
        <w:rPr>
          <w:rFonts w:ascii="Times New Roman" w:hAnsi="Times New Roman" w:cs="Times New Roman"/>
        </w:rPr>
        <w:tab/>
        <w:t xml:space="preserve">The second chapter centers on </w:t>
      </w:r>
      <w:r>
        <w:rPr>
          <w:rFonts w:ascii="Times New Roman" w:hAnsi="Times New Roman" w:cs="Times New Roman"/>
        </w:rPr>
        <w:t xml:space="preserve">Roberto </w:t>
      </w:r>
      <w:r w:rsidRPr="00E404D0">
        <w:rPr>
          <w:rFonts w:ascii="Times New Roman" w:hAnsi="Times New Roman" w:cs="Times New Roman"/>
        </w:rPr>
        <w:t xml:space="preserve">Chabet, a prominent conceptual artist who served as the CCP’s first museum director until 1971 and a professor of visual art at UP for nearly thirty years. The chapter begins with his performance of </w:t>
      </w:r>
      <w:r w:rsidRPr="00E404D0">
        <w:rPr>
          <w:rFonts w:ascii="Times New Roman" w:hAnsi="Times New Roman" w:cs="Times New Roman"/>
          <w:i/>
        </w:rPr>
        <w:t>Tearing to Pieces</w:t>
      </w:r>
      <w:r w:rsidRPr="00E404D0">
        <w:rPr>
          <w:rFonts w:ascii="Times New Roman" w:hAnsi="Times New Roman" w:cs="Times New Roman"/>
        </w:rPr>
        <w:t xml:space="preserve"> in which he ripped apart Manual Duldulao’s recently published book, </w:t>
      </w:r>
      <w:r w:rsidRPr="00E404D0">
        <w:rPr>
          <w:rFonts w:ascii="Times New Roman" w:hAnsi="Times New Roman" w:cs="Times New Roman"/>
          <w:i/>
        </w:rPr>
        <w:t>Contemporary Philippine Art</w:t>
      </w:r>
      <w:r w:rsidRPr="00E404D0">
        <w:rPr>
          <w:rFonts w:ascii="Times New Roman" w:hAnsi="Times New Roman" w:cs="Times New Roman"/>
        </w:rPr>
        <w:t xml:space="preserve">, in the atrium of the CCP to protest the state of Philippine art production. Like </w:t>
      </w:r>
      <w:r w:rsidRPr="00E404D0">
        <w:rPr>
          <w:rFonts w:ascii="Times New Roman" w:hAnsi="Times New Roman" w:cs="Times New Roman"/>
          <w:i/>
        </w:rPr>
        <w:t>Cassettes 100</w:t>
      </w:r>
      <w:r w:rsidRPr="00E404D0">
        <w:rPr>
          <w:rFonts w:ascii="Times New Roman" w:hAnsi="Times New Roman" w:cs="Times New Roman"/>
        </w:rPr>
        <w:t xml:space="preserve">, Chabet’s performance left waste inside of the institution. The chapter continues to discuss some of Chabet’s artwork through the 1970s as propositions of how he imagined art—particularly </w:t>
      </w:r>
      <w:r>
        <w:rPr>
          <w:rFonts w:ascii="Times New Roman" w:hAnsi="Times New Roman" w:cs="Times New Roman"/>
        </w:rPr>
        <w:t xml:space="preserve">a messy kind of </w:t>
      </w:r>
      <w:r w:rsidRPr="00E404D0">
        <w:rPr>
          <w:rFonts w:ascii="Times New Roman" w:hAnsi="Times New Roman" w:cs="Times New Roman"/>
        </w:rPr>
        <w:t xml:space="preserve">abstraction—could operate in Manila as acts of visual reciprocity between the viewer and the artist. While Imelda Marcos’s personal fondness of abstraction associated it with cultural diplomacy and contemporaneity, Chabet’s unstable surfaces in works like </w:t>
      </w:r>
      <w:r w:rsidRPr="00E404D0">
        <w:rPr>
          <w:rFonts w:ascii="Times New Roman" w:hAnsi="Times New Roman" w:cs="Times New Roman"/>
          <w:i/>
        </w:rPr>
        <w:t>Bakawan</w:t>
      </w:r>
      <w:r w:rsidRPr="00E404D0">
        <w:rPr>
          <w:rFonts w:ascii="Times New Roman" w:hAnsi="Times New Roman" w:cs="Times New Roman"/>
        </w:rPr>
        <w:t xml:space="preserve"> seemed to contradict the stability of authoritarian control. </w:t>
      </w:r>
    </w:p>
    <w:p w14:paraId="2CB9CBC6" w14:textId="77777777" w:rsidR="004A0DEB" w:rsidRPr="00E404D0" w:rsidRDefault="004A0DEB" w:rsidP="00486A24">
      <w:pPr>
        <w:tabs>
          <w:tab w:val="left" w:pos="0"/>
        </w:tabs>
        <w:spacing w:line="480" w:lineRule="auto"/>
        <w:contextualSpacing/>
        <w:rPr>
          <w:rFonts w:ascii="Times New Roman" w:hAnsi="Times New Roman" w:cs="Times New Roman"/>
        </w:rPr>
      </w:pPr>
      <w:r w:rsidRPr="00E404D0">
        <w:rPr>
          <w:rFonts w:ascii="Times New Roman" w:hAnsi="Times New Roman" w:cs="Times New Roman"/>
        </w:rPr>
        <w:tab/>
        <w:t>The third chapter continues discussion of Philippine art in the 1970s with Shop 6, a group of loosely affiliated conceptual artists led by Chabet. Through exhibition documents from the 1970s, I examine how debates between abstraction and representation—the latter a more “honest” form—arose during the early years of the CCP through the annual Summer Exhibitions. Many artists who exhibited at the Summer Exhibitions establish</w:t>
      </w:r>
      <w:r>
        <w:rPr>
          <w:rFonts w:ascii="Times New Roman" w:hAnsi="Times New Roman" w:cs="Times New Roman"/>
        </w:rPr>
        <w:t>ed</w:t>
      </w:r>
      <w:r w:rsidRPr="00E404D0">
        <w:rPr>
          <w:rFonts w:ascii="Times New Roman" w:hAnsi="Times New Roman" w:cs="Times New Roman"/>
        </w:rPr>
        <w:t xml:space="preserve"> an “alternative” space called Shop 6 after Imelda Marcos deemed their work inappropriate for the  National Artists Award ceremony and the Van Cliburn concerts at the CCP in 1973. At Shop 6, artists could gather—a defiant act under martial law—and freely exhibit their “representational” artworks. </w:t>
      </w:r>
      <w:r w:rsidRPr="00E404D0">
        <w:rPr>
          <w:rFonts w:ascii="Times New Roman" w:hAnsi="Times New Roman" w:cs="Times New Roman"/>
          <w:lang w:eastAsia="zh-TW"/>
        </w:rPr>
        <w:t>The chapter examines how Shop 6’s use of trash materials and their intended estrangement countered the Marcoses’ cultural agenda of</w:t>
      </w:r>
      <w:r w:rsidRPr="00E404D0">
        <w:rPr>
          <w:rFonts w:ascii="Times New Roman" w:hAnsi="Times New Roman" w:cs="Times New Roman"/>
        </w:rPr>
        <w:t xml:space="preserve"> </w:t>
      </w:r>
      <w:r w:rsidRPr="00E404D0">
        <w:rPr>
          <w:rFonts w:ascii="Times New Roman" w:eastAsia="Times New Roman" w:hAnsi="Times New Roman" w:cs="Times New Roman"/>
          <w:i/>
          <w:shd w:val="clear" w:color="auto" w:fill="FFFFFF"/>
        </w:rPr>
        <w:t>katotohanan, kagandahan at kabutihan </w:t>
      </w:r>
      <w:r w:rsidRPr="00E404D0">
        <w:rPr>
          <w:rFonts w:ascii="Times New Roman" w:eastAsia="Times New Roman" w:hAnsi="Times New Roman" w:cs="Times New Roman"/>
          <w:shd w:val="clear" w:color="auto" w:fill="FFFFFF"/>
        </w:rPr>
        <w:t>(</w:t>
      </w:r>
      <w:r w:rsidRPr="00E404D0">
        <w:rPr>
          <w:rFonts w:ascii="Times New Roman" w:eastAsia="Times New Roman" w:hAnsi="Times New Roman" w:cs="Times New Roman"/>
        </w:rPr>
        <w:t>t</w:t>
      </w:r>
      <w:r w:rsidRPr="00E404D0">
        <w:rPr>
          <w:rFonts w:ascii="Times New Roman" w:hAnsi="Times New Roman" w:cs="Times New Roman"/>
        </w:rPr>
        <w:t>ruth, beauty and goodness).</w:t>
      </w:r>
    </w:p>
    <w:p w14:paraId="45216882" w14:textId="77777777" w:rsidR="00363714" w:rsidRDefault="004A0DEB" w:rsidP="00486A24">
      <w:pPr>
        <w:tabs>
          <w:tab w:val="left" w:pos="0"/>
        </w:tabs>
        <w:spacing w:line="480" w:lineRule="auto"/>
        <w:contextualSpacing/>
        <w:rPr>
          <w:rFonts w:ascii="Times New Roman" w:hAnsi="Times New Roman" w:cs="Times New Roman"/>
          <w:lang w:eastAsia="zh-TW"/>
        </w:rPr>
      </w:pPr>
      <w:r>
        <w:rPr>
          <w:rFonts w:ascii="Times New Roman" w:hAnsi="Times New Roman" w:cs="Times New Roman"/>
        </w:rPr>
        <w:tab/>
        <w:t>The fourth chapter explores</w:t>
      </w:r>
      <w:r w:rsidRPr="00E404D0">
        <w:rPr>
          <w:rFonts w:ascii="Times New Roman" w:hAnsi="Times New Roman" w:cs="Times New Roman"/>
        </w:rPr>
        <w:t xml:space="preserve"> the early works of Luis “Junyee” Yee, Jr., widely known as an indigenous installation artist in the Philippines. I analyze primary source documents, news articles, and exhibition catalogues to reveal how Junyee not only emerged at the same time as conceptual artists, but how many of his material and environmental interests also reflected conceptual concerns of the period. Along with the embrace of abstraction, Imelda’s glamour diplomacy extended towards a recuperation of indigeneity with projects like the Coconut Palace. I trace indigenous installation art as a variable practice that eventually expanded out in the 1990s to align along regional interests. In a moment contingent on indigenism as a form of cultural power, Junyee </w:t>
      </w:r>
      <w:r w:rsidRPr="00E404D0">
        <w:rPr>
          <w:rFonts w:ascii="Times New Roman" w:hAnsi="Times New Roman" w:cs="Times New Roman"/>
          <w:lang w:eastAsia="zh-TW"/>
        </w:rPr>
        <w:t>manipulated indigenous materials to create prickly bugs that infested the smooth white walls of the air-conditioned CCP.</w:t>
      </w:r>
    </w:p>
    <w:p w14:paraId="03D590E0" w14:textId="773D4240" w:rsidR="004A0DEB" w:rsidRDefault="00363714" w:rsidP="00441E66">
      <w:pPr>
        <w:tabs>
          <w:tab w:val="left" w:pos="0"/>
        </w:tabs>
        <w:spacing w:line="480" w:lineRule="auto"/>
        <w:contextualSpacing/>
        <w:rPr>
          <w:rFonts w:ascii="Times New Roman" w:hAnsi="Times New Roman" w:cs="Times New Roman"/>
          <w:lang w:eastAsia="zh-TW"/>
        </w:rPr>
      </w:pPr>
      <w:r>
        <w:rPr>
          <w:rFonts w:ascii="Times New Roman" w:hAnsi="Times New Roman" w:cs="Times New Roman"/>
          <w:lang w:eastAsia="zh-TW"/>
        </w:rPr>
        <w:tab/>
      </w:r>
      <w:r>
        <w:rPr>
          <w:rFonts w:ascii="Times New Roman" w:eastAsia="Times New Roman" w:hAnsi="Times New Roman" w:cs="Times New Roman"/>
          <w:color w:val="222222"/>
          <w:shd w:val="clear" w:color="auto" w:fill="FFFFFF"/>
        </w:rPr>
        <w:t xml:space="preserve">Following the People’s Power Revolution and the subsequent fall </w:t>
      </w:r>
      <w:r w:rsidRPr="003077BA">
        <w:rPr>
          <w:rFonts w:ascii="Times New Roman" w:eastAsia="Times New Roman" w:hAnsi="Times New Roman" w:cs="Times New Roman"/>
          <w:color w:val="222222"/>
          <w:shd w:val="clear" w:color="auto" w:fill="FFFFFF"/>
        </w:rPr>
        <w:t xml:space="preserve">of the Marcoses' regime in 1986, artists who exhibited at the state-sponsored </w:t>
      </w:r>
      <w:r>
        <w:rPr>
          <w:rFonts w:ascii="Times New Roman" w:eastAsia="Times New Roman" w:hAnsi="Times New Roman" w:cs="Times New Roman"/>
          <w:color w:val="222222"/>
          <w:shd w:val="clear" w:color="auto" w:fill="FFFFFF"/>
        </w:rPr>
        <w:t>CCP</w:t>
      </w:r>
      <w:r w:rsidRPr="003077BA">
        <w:rPr>
          <w:rFonts w:ascii="Times New Roman" w:eastAsia="Times New Roman" w:hAnsi="Times New Roman" w:cs="Times New Roman"/>
          <w:color w:val="222222"/>
          <w:shd w:val="clear" w:color="auto" w:fill="FFFFFF"/>
        </w:rPr>
        <w:t xml:space="preserve"> were censured due to their aff</w:t>
      </w:r>
      <w:r>
        <w:rPr>
          <w:rFonts w:ascii="Times New Roman" w:eastAsia="Times New Roman" w:hAnsi="Times New Roman" w:cs="Times New Roman"/>
          <w:color w:val="222222"/>
          <w:shd w:val="clear" w:color="auto" w:fill="FFFFFF"/>
        </w:rPr>
        <w:t>iliation with the conjugal dictatorship.</w:t>
      </w:r>
      <w:r>
        <w:rPr>
          <w:rStyle w:val="FootnoteReference"/>
          <w:rFonts w:ascii="Times New Roman" w:eastAsia="Times New Roman" w:hAnsi="Times New Roman" w:cs="Times New Roman"/>
          <w:color w:val="222222"/>
          <w:shd w:val="clear" w:color="auto" w:fill="FFFFFF"/>
        </w:rPr>
        <w:footnoteReference w:id="61"/>
      </w:r>
      <w:r w:rsidR="00783FFB">
        <w:rPr>
          <w:rFonts w:ascii="Times New Roman" w:eastAsia="Times New Roman" w:hAnsi="Times New Roman" w:cs="Times New Roman"/>
          <w:color w:val="222222"/>
          <w:shd w:val="clear" w:color="auto" w:fill="FFFFFF"/>
        </w:rPr>
        <w:t xml:space="preserve"> What emerges, howeve</w:t>
      </w:r>
      <w:r w:rsidR="00BB5A82">
        <w:rPr>
          <w:rFonts w:ascii="Times New Roman" w:eastAsia="Times New Roman" w:hAnsi="Times New Roman" w:cs="Times New Roman"/>
          <w:color w:val="222222"/>
          <w:shd w:val="clear" w:color="auto" w:fill="FFFFFF"/>
        </w:rPr>
        <w:t xml:space="preserve">r, is a more complicated story where no one should be a villain. </w:t>
      </w:r>
    </w:p>
    <w:p w14:paraId="33239E71" w14:textId="77777777" w:rsidR="004A0DEB" w:rsidRDefault="004A0DEB" w:rsidP="00486A24">
      <w:pPr>
        <w:spacing w:line="480" w:lineRule="auto"/>
        <w:rPr>
          <w:rFonts w:ascii="Times New Roman" w:hAnsi="Times New Roman" w:cs="Times New Roman"/>
        </w:rPr>
      </w:pPr>
      <w:r>
        <w:rPr>
          <w:rFonts w:ascii="Times New Roman" w:hAnsi="Times New Roman" w:cs="Times New Roman"/>
        </w:rPr>
        <w:br w:type="page"/>
      </w:r>
    </w:p>
    <w:p w14:paraId="7882304F" w14:textId="77777777" w:rsidR="004A0DEB" w:rsidRDefault="004A0DEB" w:rsidP="00486A24">
      <w:pPr>
        <w:spacing w:line="480" w:lineRule="auto"/>
        <w:jc w:val="center"/>
        <w:rPr>
          <w:rFonts w:ascii="Times New Roman" w:hAnsi="Times New Roman" w:cs="Times New Roman"/>
          <w:b/>
        </w:rPr>
      </w:pPr>
      <w:r w:rsidRPr="00895C27">
        <w:rPr>
          <w:rFonts w:ascii="Times New Roman" w:hAnsi="Times New Roman" w:cs="Times New Roman"/>
          <w:b/>
        </w:rPr>
        <w:t>Images</w:t>
      </w:r>
    </w:p>
    <w:p w14:paraId="3584500B" w14:textId="77777777" w:rsidR="004A0DEB" w:rsidRPr="009033A6" w:rsidRDefault="004A0DEB" w:rsidP="00486A24">
      <w:pPr>
        <w:spacing w:line="480" w:lineRule="auto"/>
        <w:rPr>
          <w:rFonts w:ascii="Times New Roman" w:hAnsi="Times New Roman" w:cs="Times New Roman"/>
        </w:rPr>
      </w:pPr>
    </w:p>
    <w:p w14:paraId="2FFF8DE3" w14:textId="77777777" w:rsidR="004A0DEB" w:rsidRDefault="004A0DEB" w:rsidP="00486A24">
      <w:pPr>
        <w:tabs>
          <w:tab w:val="left" w:pos="0"/>
        </w:tabs>
        <w:spacing w:line="480" w:lineRule="auto"/>
        <w:contextualSpacing/>
        <w:rPr>
          <w:rFonts w:ascii="Times New Roman" w:hAnsi="Times New Roman" w:cs="Times New Roman"/>
        </w:rPr>
      </w:pPr>
      <w:r>
        <w:rPr>
          <w:rFonts w:ascii="Times New Roman" w:hAnsi="Times New Roman" w:cs="Times New Roman"/>
          <w:noProof/>
        </w:rPr>
        <w:drawing>
          <wp:inline distT="0" distB="0" distL="0" distR="0" wp14:anchorId="344B2A5F" wp14:editId="42A55B46">
            <wp:extent cx="5760720" cy="38404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760720" cy="3840480"/>
                    </a:xfrm>
                    <a:prstGeom prst="rect">
                      <a:avLst/>
                    </a:prstGeom>
                    <a:noFill/>
                    <a:ln>
                      <a:noFill/>
                    </a:ln>
                  </pic:spPr>
                </pic:pic>
              </a:graphicData>
            </a:graphic>
          </wp:inline>
        </w:drawing>
      </w:r>
    </w:p>
    <w:p w14:paraId="79F319C6" w14:textId="77777777" w:rsidR="004A0DEB" w:rsidRPr="00DC408E" w:rsidRDefault="004A0DEB" w:rsidP="00486A24">
      <w:pPr>
        <w:tabs>
          <w:tab w:val="left" w:pos="0"/>
        </w:tabs>
        <w:spacing w:line="480" w:lineRule="auto"/>
        <w:contextualSpacing/>
        <w:rPr>
          <w:rFonts w:ascii="Times New Roman" w:hAnsi="Times New Roman" w:cs="Times New Roman"/>
        </w:rPr>
      </w:pPr>
      <w:r>
        <w:rPr>
          <w:rFonts w:ascii="Times New Roman" w:hAnsi="Times New Roman" w:cs="Times New Roman"/>
        </w:rPr>
        <w:t xml:space="preserve">Fig. 1. Joe Bautista, </w:t>
      </w:r>
      <w:r>
        <w:rPr>
          <w:rFonts w:ascii="Times New Roman" w:hAnsi="Times New Roman" w:cs="Times New Roman"/>
          <w:i/>
        </w:rPr>
        <w:t xml:space="preserve">Bubong </w:t>
      </w:r>
      <w:r>
        <w:rPr>
          <w:rFonts w:ascii="Times New Roman" w:hAnsi="Times New Roman" w:cs="Times New Roman"/>
        </w:rPr>
        <w:t>(galvanized iron and wood, 35” x 240” x 135”), 1979.</w:t>
      </w:r>
    </w:p>
    <w:p w14:paraId="7E30B8BD" w14:textId="77777777" w:rsidR="004A0DEB" w:rsidRDefault="004A0DEB" w:rsidP="00486A24">
      <w:pPr>
        <w:spacing w:line="480" w:lineRule="auto"/>
      </w:pPr>
    </w:p>
    <w:p w14:paraId="2E2C1596" w14:textId="77777777" w:rsidR="004A0DEB" w:rsidRDefault="004A0DEB" w:rsidP="00486A24">
      <w:pPr>
        <w:spacing w:line="480" w:lineRule="auto"/>
      </w:pPr>
    </w:p>
    <w:p w14:paraId="6C44D6C2" w14:textId="77777777" w:rsidR="004A0DEB" w:rsidRDefault="004A0DEB" w:rsidP="00486A24">
      <w:pPr>
        <w:spacing w:line="480" w:lineRule="auto"/>
      </w:pPr>
    </w:p>
    <w:p w14:paraId="27EFC451" w14:textId="77777777" w:rsidR="004A65F9" w:rsidRDefault="004A65F9" w:rsidP="00486A24">
      <w:pPr>
        <w:spacing w:line="480" w:lineRule="auto"/>
      </w:pPr>
    </w:p>
    <w:sectPr w:rsidR="004A65F9" w:rsidSect="004A0DEB">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D0F0E" w14:textId="77777777" w:rsidR="00441E66" w:rsidRDefault="00441E66" w:rsidP="004A0DEB">
      <w:r>
        <w:separator/>
      </w:r>
    </w:p>
  </w:endnote>
  <w:endnote w:type="continuationSeparator" w:id="0">
    <w:p w14:paraId="2E044725" w14:textId="77777777" w:rsidR="00441E66" w:rsidRDefault="00441E66" w:rsidP="004A0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484FD" w14:textId="77777777" w:rsidR="00441E66" w:rsidRDefault="00441E66" w:rsidP="00CE5B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BEC9BC" w14:textId="77777777" w:rsidR="00441E66" w:rsidRDefault="00441E66" w:rsidP="00CE5B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ED863" w14:textId="77777777" w:rsidR="00441E66" w:rsidRPr="009033A6" w:rsidRDefault="00441E66" w:rsidP="00CE5B95">
    <w:pPr>
      <w:pStyle w:val="Footer"/>
      <w:framePr w:wrap="around" w:vAnchor="text" w:hAnchor="margin" w:xAlign="right" w:y="1"/>
      <w:rPr>
        <w:rStyle w:val="PageNumber"/>
        <w:rFonts w:ascii="Times New Roman" w:hAnsi="Times New Roman" w:cs="Times New Roman"/>
      </w:rPr>
    </w:pPr>
    <w:r w:rsidRPr="009033A6">
      <w:rPr>
        <w:rStyle w:val="PageNumber"/>
        <w:rFonts w:ascii="Times New Roman" w:hAnsi="Times New Roman" w:cs="Times New Roman"/>
      </w:rPr>
      <w:fldChar w:fldCharType="begin"/>
    </w:r>
    <w:r w:rsidRPr="009033A6">
      <w:rPr>
        <w:rStyle w:val="PageNumber"/>
        <w:rFonts w:ascii="Times New Roman" w:hAnsi="Times New Roman" w:cs="Times New Roman"/>
      </w:rPr>
      <w:instrText xml:space="preserve">PAGE  </w:instrText>
    </w:r>
    <w:r w:rsidRPr="009033A6">
      <w:rPr>
        <w:rStyle w:val="PageNumber"/>
        <w:rFonts w:ascii="Times New Roman" w:hAnsi="Times New Roman" w:cs="Times New Roman"/>
      </w:rPr>
      <w:fldChar w:fldCharType="separate"/>
    </w:r>
    <w:r w:rsidR="005F7B09">
      <w:rPr>
        <w:rStyle w:val="PageNumber"/>
        <w:rFonts w:ascii="Times New Roman" w:hAnsi="Times New Roman" w:cs="Times New Roman"/>
        <w:noProof/>
      </w:rPr>
      <w:t>1</w:t>
    </w:r>
    <w:r w:rsidRPr="009033A6">
      <w:rPr>
        <w:rStyle w:val="PageNumber"/>
        <w:rFonts w:ascii="Times New Roman" w:hAnsi="Times New Roman" w:cs="Times New Roman"/>
      </w:rPr>
      <w:fldChar w:fldCharType="end"/>
    </w:r>
  </w:p>
  <w:p w14:paraId="69401A04" w14:textId="77777777" w:rsidR="00441E66" w:rsidRDefault="00441E66" w:rsidP="00CE5B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C17F46" w14:textId="77777777" w:rsidR="00441E66" w:rsidRDefault="00441E66" w:rsidP="004A0DEB">
      <w:r>
        <w:separator/>
      </w:r>
    </w:p>
  </w:footnote>
  <w:footnote w:type="continuationSeparator" w:id="0">
    <w:p w14:paraId="3A9E7591" w14:textId="77777777" w:rsidR="00441E66" w:rsidRDefault="00441E66" w:rsidP="004A0DEB">
      <w:r>
        <w:continuationSeparator/>
      </w:r>
    </w:p>
  </w:footnote>
  <w:footnote w:id="1">
    <w:p w14:paraId="1B774D51"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Notes for </w:t>
      </w:r>
      <w:r w:rsidRPr="008F7FBE">
        <w:rPr>
          <w:rFonts w:ascii="Times New Roman" w:hAnsi="Times New Roman" w:cs="Times New Roman"/>
          <w:i/>
          <w:sz w:val="20"/>
          <w:szCs w:val="20"/>
        </w:rPr>
        <w:t>Five Contemporary Sculptors</w:t>
      </w:r>
      <w:r w:rsidRPr="008F7FBE">
        <w:rPr>
          <w:rFonts w:ascii="Times New Roman" w:hAnsi="Times New Roman" w:cs="Times New Roman"/>
          <w:sz w:val="20"/>
          <w:szCs w:val="20"/>
        </w:rPr>
        <w:t>, Museum Documentation, Main Gallery, Vol. I, 1979, Cultural Center of the Philippines Library and Archives.</w:t>
      </w:r>
    </w:p>
    <w:p w14:paraId="4ADDE3FB" w14:textId="77777777" w:rsidR="00441E66" w:rsidRPr="008F7FBE" w:rsidRDefault="00441E66" w:rsidP="004A0DEB">
      <w:pPr>
        <w:pStyle w:val="FootnoteText"/>
        <w:rPr>
          <w:rFonts w:ascii="Times New Roman" w:hAnsi="Times New Roman" w:cs="Times New Roman"/>
          <w:sz w:val="20"/>
          <w:szCs w:val="20"/>
        </w:rPr>
      </w:pPr>
    </w:p>
  </w:footnote>
  <w:footnote w:id="2">
    <w:p w14:paraId="3D7FFFEE" w14:textId="77777777" w:rsidR="00441E66"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Press Announcement for </w:t>
      </w:r>
      <w:r w:rsidRPr="008F7FBE">
        <w:rPr>
          <w:rFonts w:ascii="Times New Roman" w:hAnsi="Times New Roman" w:cs="Times New Roman"/>
          <w:i/>
          <w:sz w:val="20"/>
          <w:szCs w:val="20"/>
        </w:rPr>
        <w:t>Five Contemporary Sculptors</w:t>
      </w:r>
      <w:r w:rsidRPr="008F7FBE">
        <w:rPr>
          <w:rFonts w:ascii="Times New Roman" w:hAnsi="Times New Roman" w:cs="Times New Roman"/>
          <w:sz w:val="20"/>
          <w:szCs w:val="20"/>
        </w:rPr>
        <w:t>, Museum Documentation, Main Gallery, Vol. I, 1979, Cultural Center of the Philippines Library and Archives.</w:t>
      </w:r>
    </w:p>
    <w:p w14:paraId="728A2EF1" w14:textId="77777777" w:rsidR="00441E66" w:rsidRPr="008F7FBE" w:rsidRDefault="00441E66" w:rsidP="004A0DEB">
      <w:pPr>
        <w:pStyle w:val="FootnoteText"/>
        <w:rPr>
          <w:rFonts w:ascii="Times New Roman" w:hAnsi="Times New Roman" w:cs="Times New Roman"/>
          <w:sz w:val="20"/>
          <w:szCs w:val="20"/>
        </w:rPr>
      </w:pPr>
    </w:p>
  </w:footnote>
  <w:footnote w:id="3">
    <w:p w14:paraId="3A37B974"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Leonidas V. Benesa, “Situational Sculpture at CCP,” </w:t>
      </w:r>
      <w:r w:rsidRPr="008F7FBE">
        <w:rPr>
          <w:rFonts w:ascii="Times New Roman" w:hAnsi="Times New Roman" w:cs="Times New Roman"/>
          <w:i/>
          <w:sz w:val="20"/>
          <w:szCs w:val="20"/>
        </w:rPr>
        <w:t>Philippines Daily Express</w:t>
      </w:r>
      <w:r w:rsidRPr="008F7FBE">
        <w:rPr>
          <w:rFonts w:ascii="Times New Roman" w:hAnsi="Times New Roman" w:cs="Times New Roman"/>
          <w:sz w:val="20"/>
          <w:szCs w:val="20"/>
        </w:rPr>
        <w:t>, April 27, 1979, 27.</w:t>
      </w:r>
    </w:p>
    <w:p w14:paraId="06D2722F" w14:textId="77777777" w:rsidR="00441E66" w:rsidRPr="008F7FBE" w:rsidRDefault="00441E66" w:rsidP="004A0DEB">
      <w:pPr>
        <w:pStyle w:val="FootnoteText"/>
        <w:rPr>
          <w:rFonts w:ascii="Times New Roman" w:hAnsi="Times New Roman" w:cs="Times New Roman"/>
          <w:sz w:val="20"/>
          <w:szCs w:val="20"/>
        </w:rPr>
      </w:pPr>
    </w:p>
  </w:footnote>
  <w:footnote w:id="4">
    <w:p w14:paraId="52731CC9"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Benesa, “Situational Sculpture,” 27. </w:t>
      </w:r>
    </w:p>
    <w:p w14:paraId="25242F33" w14:textId="77777777" w:rsidR="00441E66" w:rsidRPr="008F7FBE" w:rsidRDefault="00441E66" w:rsidP="004A0DEB">
      <w:pPr>
        <w:pStyle w:val="FootnoteText"/>
        <w:rPr>
          <w:rFonts w:ascii="Times New Roman" w:hAnsi="Times New Roman" w:cs="Times New Roman"/>
          <w:sz w:val="20"/>
          <w:szCs w:val="20"/>
        </w:rPr>
      </w:pPr>
    </w:p>
  </w:footnote>
  <w:footnote w:id="5">
    <w:p w14:paraId="78338BBE" w14:textId="45C6BEC4"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Joe Bautista Interview with Francesca Enriquez, circa 1990s, </w:t>
      </w:r>
      <w:r>
        <w:rPr>
          <w:rFonts w:ascii="Times New Roman" w:hAnsi="Times New Roman" w:cs="Times New Roman"/>
          <w:sz w:val="20"/>
          <w:szCs w:val="20"/>
        </w:rPr>
        <w:t xml:space="preserve">Shop 6 File, Chabet Archive, </w:t>
      </w:r>
      <w:r w:rsidRPr="008F7FBE">
        <w:rPr>
          <w:rFonts w:ascii="Times New Roman" w:hAnsi="Times New Roman" w:cs="Times New Roman"/>
          <w:sz w:val="20"/>
          <w:szCs w:val="20"/>
        </w:rPr>
        <w:t>Asia Art Ar</w:t>
      </w:r>
      <w:r>
        <w:rPr>
          <w:rFonts w:ascii="Times New Roman" w:hAnsi="Times New Roman" w:cs="Times New Roman"/>
          <w:sz w:val="20"/>
          <w:szCs w:val="20"/>
        </w:rPr>
        <w:t>chive Hong Kong</w:t>
      </w:r>
      <w:r w:rsidRPr="008F7FBE">
        <w:rPr>
          <w:rFonts w:ascii="Times New Roman" w:hAnsi="Times New Roman" w:cs="Times New Roman"/>
          <w:sz w:val="20"/>
          <w:szCs w:val="20"/>
        </w:rPr>
        <w:t xml:space="preserve">.  </w:t>
      </w:r>
    </w:p>
    <w:p w14:paraId="6C84FE84" w14:textId="77777777" w:rsidR="00441E66" w:rsidRPr="008F7FBE" w:rsidRDefault="00441E66" w:rsidP="004A0DEB">
      <w:pPr>
        <w:pStyle w:val="FootnoteText"/>
        <w:rPr>
          <w:rFonts w:ascii="Times New Roman" w:hAnsi="Times New Roman" w:cs="Times New Roman"/>
          <w:sz w:val="20"/>
          <w:szCs w:val="20"/>
        </w:rPr>
      </w:pPr>
    </w:p>
  </w:footnote>
  <w:footnote w:id="6">
    <w:p w14:paraId="39E1E32D" w14:textId="01A50375"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Joe Bautista Interview with Francesca Enriquez, circa 1990s. </w:t>
      </w:r>
    </w:p>
  </w:footnote>
  <w:footnote w:id="7">
    <w:p w14:paraId="29D4FF87" w14:textId="77777777" w:rsidR="00441E66"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Joe Bautista Interview with Francesca Enriquez, circa 1990s.</w:t>
      </w:r>
    </w:p>
    <w:p w14:paraId="6BA7B1B6" w14:textId="77777777" w:rsidR="00441E66" w:rsidRPr="008F7FBE" w:rsidRDefault="00441E66" w:rsidP="004A0DEB">
      <w:pPr>
        <w:pStyle w:val="FootnoteText"/>
        <w:rPr>
          <w:rFonts w:ascii="Times New Roman" w:hAnsi="Times New Roman" w:cs="Times New Roman"/>
          <w:sz w:val="20"/>
          <w:szCs w:val="20"/>
        </w:rPr>
      </w:pPr>
    </w:p>
  </w:footnote>
  <w:footnote w:id="8">
    <w:p w14:paraId="6B5BB123" w14:textId="77777777" w:rsidR="00441E66" w:rsidRPr="008F7FBE" w:rsidRDefault="00441E66"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Ibid. The First Manila International Film Festival (MIFF) did not take place until 1982, the same year that the Manila Film Center was completed, so the international event could not have been MIFF in 1979.   </w:t>
      </w:r>
    </w:p>
  </w:footnote>
  <w:footnote w:id="9">
    <w:p w14:paraId="4A372EFE" w14:textId="77777777" w:rsidR="00441E66" w:rsidRPr="008F7FBE" w:rsidRDefault="00441E66" w:rsidP="001011FA">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James Hamilton-Paterson, </w:t>
      </w:r>
      <w:r w:rsidRPr="008F7FBE">
        <w:rPr>
          <w:rFonts w:ascii="Times New Roman" w:hAnsi="Times New Roman" w:cs="Times New Roman"/>
          <w:i/>
          <w:sz w:val="20"/>
          <w:szCs w:val="20"/>
        </w:rPr>
        <w:t>America’s Boy: A Century of Colonialism in the Philippines</w:t>
      </w:r>
      <w:r w:rsidRPr="008F7FBE">
        <w:rPr>
          <w:rFonts w:ascii="Times New Roman" w:hAnsi="Times New Roman" w:cs="Times New Roman"/>
          <w:sz w:val="20"/>
          <w:szCs w:val="20"/>
        </w:rPr>
        <w:t xml:space="preserve"> (New York: Henry Holt &amp; Company LLC, 1998), 280.</w:t>
      </w:r>
    </w:p>
    <w:p w14:paraId="4212B5FE" w14:textId="77777777" w:rsidR="00441E66" w:rsidRPr="008F7FBE" w:rsidRDefault="00441E66" w:rsidP="001011FA">
      <w:pPr>
        <w:pStyle w:val="FootnoteText"/>
        <w:rPr>
          <w:rFonts w:ascii="Times New Roman" w:hAnsi="Times New Roman" w:cs="Times New Roman"/>
          <w:sz w:val="20"/>
          <w:szCs w:val="20"/>
        </w:rPr>
      </w:pPr>
    </w:p>
  </w:footnote>
  <w:footnote w:id="10">
    <w:p w14:paraId="2E5F5848" w14:textId="77777777" w:rsidR="00441E66" w:rsidRPr="008F7FBE" w:rsidRDefault="00441E66" w:rsidP="00A96919">
      <w:pPr>
        <w:rPr>
          <w:rFonts w:ascii="Times New Roman" w:hAnsi="Times New Roman" w:cs="Times New Roman"/>
          <w:i/>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See Vincent Boudreau, “Chapter 6: The Philippine new society and state repression.” </w:t>
      </w:r>
      <w:r w:rsidRPr="008F7FBE">
        <w:rPr>
          <w:rFonts w:ascii="Times New Roman" w:hAnsi="Times New Roman" w:cs="Times New Roman"/>
          <w:i/>
          <w:sz w:val="20"/>
          <w:szCs w:val="20"/>
        </w:rPr>
        <w:t>Resisting</w:t>
      </w:r>
    </w:p>
    <w:p w14:paraId="1ACA7C9A" w14:textId="77777777" w:rsidR="00441E66" w:rsidRPr="008F7FBE" w:rsidRDefault="00441E66" w:rsidP="00A96919">
      <w:pPr>
        <w:rPr>
          <w:rFonts w:ascii="Times New Roman" w:hAnsi="Times New Roman" w:cs="Times New Roman"/>
          <w:sz w:val="20"/>
          <w:szCs w:val="20"/>
        </w:rPr>
      </w:pPr>
      <w:r w:rsidRPr="008F7FBE">
        <w:rPr>
          <w:rFonts w:ascii="Times New Roman" w:hAnsi="Times New Roman" w:cs="Times New Roman"/>
          <w:i/>
          <w:sz w:val="20"/>
          <w:szCs w:val="20"/>
        </w:rPr>
        <w:t xml:space="preserve">Dictatorship: Repression and Protest in Southeast Asia. </w:t>
      </w:r>
      <w:r w:rsidRPr="008F7FBE">
        <w:rPr>
          <w:rFonts w:ascii="Times New Roman" w:hAnsi="Times New Roman" w:cs="Times New Roman"/>
          <w:sz w:val="20"/>
          <w:szCs w:val="20"/>
        </w:rPr>
        <w:t xml:space="preserve">Cambridge; Cambridge University Press, 2004: 134-151; Richard J. Kessler, </w:t>
      </w:r>
      <w:r w:rsidRPr="008F7FBE">
        <w:rPr>
          <w:rFonts w:ascii="Times New Roman" w:hAnsi="Times New Roman" w:cs="Times New Roman"/>
          <w:i/>
          <w:sz w:val="20"/>
          <w:szCs w:val="20"/>
        </w:rPr>
        <w:t>Rebellion and Repression in the Philippines</w:t>
      </w:r>
      <w:r w:rsidRPr="008F7FBE">
        <w:rPr>
          <w:rFonts w:ascii="Times New Roman" w:hAnsi="Times New Roman" w:cs="Times New Roman"/>
          <w:sz w:val="20"/>
          <w:szCs w:val="20"/>
        </w:rPr>
        <w:t xml:space="preserve"> (New Haven and London: Yale University Press, 1989); Mark Thompson, </w:t>
      </w:r>
      <w:r w:rsidRPr="008F7FBE">
        <w:rPr>
          <w:rFonts w:ascii="Times New Roman" w:hAnsi="Times New Roman" w:cs="Times New Roman"/>
          <w:i/>
          <w:sz w:val="20"/>
          <w:szCs w:val="20"/>
        </w:rPr>
        <w:t xml:space="preserve">The Anti-Marcos Struggle: Personalistic Rule and Democratic Transition in the Philippines </w:t>
      </w:r>
      <w:r w:rsidRPr="008F7FBE">
        <w:rPr>
          <w:rFonts w:ascii="Times New Roman" w:hAnsi="Times New Roman" w:cs="Times New Roman"/>
          <w:sz w:val="20"/>
          <w:szCs w:val="20"/>
        </w:rPr>
        <w:t xml:space="preserve">(New Haven and London: Yale University Press, 1995); Robert L. Youngblood, </w:t>
      </w:r>
      <w:r w:rsidRPr="008F7FBE">
        <w:rPr>
          <w:rFonts w:ascii="Times New Roman" w:hAnsi="Times New Roman" w:cs="Times New Roman"/>
          <w:i/>
          <w:sz w:val="20"/>
          <w:szCs w:val="20"/>
        </w:rPr>
        <w:t>Marcos Against the Church: Economic Development and Political Repression in the Philippines</w:t>
      </w:r>
      <w:r w:rsidRPr="008F7FBE">
        <w:rPr>
          <w:rFonts w:ascii="Times New Roman" w:hAnsi="Times New Roman" w:cs="Times New Roman"/>
          <w:sz w:val="20"/>
          <w:szCs w:val="20"/>
        </w:rPr>
        <w:t xml:space="preserve"> (Ithaca, NY: Cornell University Press, 1990) and James Hamilton-Paterson, </w:t>
      </w:r>
      <w:r w:rsidRPr="008F7FBE">
        <w:rPr>
          <w:rFonts w:ascii="Times New Roman" w:hAnsi="Times New Roman" w:cs="Times New Roman"/>
          <w:i/>
          <w:sz w:val="20"/>
          <w:szCs w:val="20"/>
        </w:rPr>
        <w:t>America’s Boy</w:t>
      </w:r>
      <w:r w:rsidRPr="008F7FBE">
        <w:rPr>
          <w:rFonts w:ascii="Times New Roman" w:hAnsi="Times New Roman" w:cs="Times New Roman"/>
          <w:sz w:val="20"/>
          <w:szCs w:val="20"/>
        </w:rPr>
        <w:t xml:space="preserve"> for in-depth discussion of repression under Ferdinand and Imelda Marcos during martial law.  </w:t>
      </w:r>
    </w:p>
    <w:p w14:paraId="651AED7F" w14:textId="77777777" w:rsidR="00441E66" w:rsidRPr="008F7FBE" w:rsidRDefault="00441E66" w:rsidP="00A96919">
      <w:pPr>
        <w:rPr>
          <w:rFonts w:ascii="Times New Roman" w:hAnsi="Times New Roman" w:cs="Times New Roman"/>
          <w:i/>
          <w:sz w:val="20"/>
          <w:szCs w:val="20"/>
        </w:rPr>
      </w:pPr>
    </w:p>
  </w:footnote>
  <w:footnote w:id="11">
    <w:p w14:paraId="698A591E" w14:textId="77777777" w:rsidR="00441E66" w:rsidRPr="008F7FBE" w:rsidRDefault="00441E66" w:rsidP="001011FA">
      <w:pPr>
        <w:rPr>
          <w:rFonts w:ascii="Times New Roman" w:hAnsi="Times New Roman" w:cs="Times New Roman"/>
          <w:i/>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Pearlie Rose Salaveria Baluyut, </w:t>
      </w:r>
      <w:r w:rsidRPr="008F7FBE">
        <w:rPr>
          <w:rFonts w:ascii="Times New Roman" w:hAnsi="Times New Roman" w:cs="Times New Roman"/>
          <w:i/>
          <w:sz w:val="20"/>
          <w:szCs w:val="20"/>
        </w:rPr>
        <w:t>Institutions and Icons of Patronage: Arts and Culture in the</w:t>
      </w:r>
    </w:p>
    <w:p w14:paraId="7B89CC88" w14:textId="77777777" w:rsidR="00441E66" w:rsidRPr="008F7FBE" w:rsidRDefault="00441E66" w:rsidP="001011FA">
      <w:pPr>
        <w:rPr>
          <w:rFonts w:ascii="Times New Roman" w:hAnsi="Times New Roman" w:cs="Times New Roman"/>
          <w:sz w:val="20"/>
          <w:szCs w:val="20"/>
        </w:rPr>
      </w:pPr>
      <w:r w:rsidRPr="008F7FBE">
        <w:rPr>
          <w:rFonts w:ascii="Times New Roman" w:hAnsi="Times New Roman" w:cs="Times New Roman"/>
          <w:i/>
          <w:sz w:val="20"/>
          <w:szCs w:val="20"/>
        </w:rPr>
        <w:t>Philippines during the Marcos Years, 1965-1986</w:t>
      </w:r>
      <w:r w:rsidRPr="008F7FBE">
        <w:rPr>
          <w:rFonts w:ascii="Times New Roman" w:hAnsi="Times New Roman" w:cs="Times New Roman"/>
          <w:sz w:val="20"/>
          <w:szCs w:val="20"/>
        </w:rPr>
        <w:t xml:space="preserve"> (Manila: University of Santo Tomas Publishing House, 2012), 34</w:t>
      </w:r>
      <w:r w:rsidRPr="008F7FBE">
        <w:rPr>
          <w:rFonts w:ascii="Times New Roman" w:eastAsia="Times New Roman" w:hAnsi="Times New Roman" w:cs="Times New Roman"/>
          <w:color w:val="2A2A2A"/>
          <w:sz w:val="20"/>
          <w:szCs w:val="20"/>
          <w:shd w:val="clear" w:color="auto" w:fill="FFFFFF"/>
        </w:rPr>
        <w:t>-</w:t>
      </w:r>
      <w:r w:rsidRPr="008F7FBE">
        <w:rPr>
          <w:rFonts w:ascii="Times New Roman" w:hAnsi="Times New Roman" w:cs="Times New Roman"/>
          <w:sz w:val="20"/>
          <w:szCs w:val="20"/>
        </w:rPr>
        <w:t xml:space="preserve">5; Purita Kalaw-Ledesma and Amadis Ma. Guerrero, </w:t>
      </w:r>
      <w:r w:rsidRPr="008F7FBE">
        <w:rPr>
          <w:rFonts w:ascii="Times New Roman" w:hAnsi="Times New Roman" w:cs="Times New Roman"/>
          <w:i/>
          <w:sz w:val="20"/>
          <w:szCs w:val="20"/>
        </w:rPr>
        <w:t>The Struggle for Philippine Art</w:t>
      </w:r>
      <w:r w:rsidRPr="008F7FBE">
        <w:rPr>
          <w:rFonts w:ascii="Times New Roman" w:hAnsi="Times New Roman" w:cs="Times New Roman"/>
          <w:sz w:val="20"/>
          <w:szCs w:val="20"/>
        </w:rPr>
        <w:t xml:space="preserve"> (Manila: Vera-Reyes, 1974), 124-125. </w:t>
      </w:r>
    </w:p>
    <w:p w14:paraId="7078682D" w14:textId="77777777" w:rsidR="00441E66" w:rsidRPr="008F7FBE" w:rsidRDefault="00441E66" w:rsidP="001011FA">
      <w:pPr>
        <w:rPr>
          <w:rFonts w:ascii="Times New Roman" w:hAnsi="Times New Roman" w:cs="Times New Roman"/>
          <w:sz w:val="20"/>
          <w:szCs w:val="20"/>
        </w:rPr>
      </w:pPr>
    </w:p>
  </w:footnote>
  <w:footnote w:id="12">
    <w:p w14:paraId="2772E184" w14:textId="77777777" w:rsidR="00441E66" w:rsidRPr="00C86B47" w:rsidRDefault="00441E66" w:rsidP="00463720">
      <w:pPr>
        <w:rPr>
          <w:rFonts w:ascii="Times New Roman" w:hAnsi="Times New Roman" w:cs="Times New Roman"/>
          <w:sz w:val="20"/>
          <w:szCs w:val="20"/>
        </w:rPr>
      </w:pPr>
      <w:r w:rsidRPr="00C86B47">
        <w:rPr>
          <w:rStyle w:val="FootnoteReference"/>
          <w:rFonts w:ascii="Times New Roman" w:hAnsi="Times New Roman" w:cs="Times New Roman"/>
          <w:sz w:val="20"/>
          <w:szCs w:val="20"/>
        </w:rPr>
        <w:footnoteRef/>
      </w:r>
      <w:r w:rsidRPr="00C86B47">
        <w:rPr>
          <w:rFonts w:ascii="Times New Roman" w:hAnsi="Times New Roman" w:cs="Times New Roman"/>
          <w:sz w:val="20"/>
          <w:szCs w:val="20"/>
        </w:rPr>
        <w:t xml:space="preserve"> Cherubim Quizon, “Changing Orientations of Government Policy in the Arts,” unpublished paper, 11-12, from Pearlie Rose Salaveria Baluyut, </w:t>
      </w:r>
      <w:r w:rsidRPr="00C86B47">
        <w:rPr>
          <w:rFonts w:ascii="Times New Roman" w:hAnsi="Times New Roman" w:cs="Times New Roman"/>
          <w:i/>
          <w:sz w:val="20"/>
          <w:szCs w:val="20"/>
        </w:rPr>
        <w:t>Institutions and Icons of Patronage: Arts and Culture in the Philippines during the Marcos Years, 1965-1986</w:t>
      </w:r>
      <w:r w:rsidRPr="00C86B47">
        <w:rPr>
          <w:rFonts w:ascii="Times New Roman" w:hAnsi="Times New Roman" w:cs="Times New Roman"/>
          <w:sz w:val="20"/>
          <w:szCs w:val="20"/>
        </w:rPr>
        <w:t xml:space="preserve"> (Manila: University of Santo Tomas Publishing House, 2012), 26.</w:t>
      </w:r>
    </w:p>
    <w:p w14:paraId="7D424324" w14:textId="77777777" w:rsidR="00441E66" w:rsidRPr="00C86B47" w:rsidRDefault="00441E66" w:rsidP="00463720">
      <w:pPr>
        <w:rPr>
          <w:rFonts w:ascii="Times New Roman" w:hAnsi="Times New Roman" w:cs="Times New Roman"/>
          <w:i/>
          <w:sz w:val="20"/>
          <w:szCs w:val="20"/>
        </w:rPr>
      </w:pPr>
    </w:p>
  </w:footnote>
  <w:footnote w:id="13">
    <w:p w14:paraId="21183D84" w14:textId="00DACE9E" w:rsidR="00441E66" w:rsidRPr="00C86B47" w:rsidRDefault="00441E66">
      <w:pPr>
        <w:pStyle w:val="FootnoteText"/>
        <w:rPr>
          <w:rFonts w:ascii="Times New Roman" w:hAnsi="Times New Roman" w:cs="Times New Roman"/>
          <w:sz w:val="20"/>
          <w:szCs w:val="20"/>
        </w:rPr>
      </w:pPr>
      <w:r w:rsidRPr="00C86B47">
        <w:rPr>
          <w:rStyle w:val="FootnoteReference"/>
          <w:rFonts w:ascii="Times New Roman" w:hAnsi="Times New Roman" w:cs="Times New Roman"/>
          <w:sz w:val="20"/>
          <w:szCs w:val="20"/>
        </w:rPr>
        <w:footnoteRef/>
      </w:r>
      <w:r w:rsidRPr="00C86B47">
        <w:rPr>
          <w:rFonts w:ascii="Times New Roman" w:hAnsi="Times New Roman" w:cs="Times New Roman"/>
          <w:sz w:val="20"/>
          <w:szCs w:val="20"/>
        </w:rPr>
        <w:t xml:space="preserve"> </w:t>
      </w:r>
      <w:r w:rsidRPr="00C86B47">
        <w:rPr>
          <w:rFonts w:ascii="Times New Roman" w:hAnsi="Times New Roman" w:cs="Times New Roman"/>
          <w:sz w:val="20"/>
          <w:szCs w:val="20"/>
          <w:highlight w:val="yellow"/>
        </w:rPr>
        <w:t xml:space="preserve">Vicente Rafael, “Patronage, Pornography and Youth: Ideology and Spectatorship during the Early Marcos Years,” in </w:t>
      </w:r>
      <w:r w:rsidRPr="00C86B47">
        <w:rPr>
          <w:rFonts w:ascii="Times New Roman" w:hAnsi="Times New Roman" w:cs="Times New Roman"/>
          <w:i/>
          <w:sz w:val="20"/>
          <w:szCs w:val="20"/>
          <w:highlight w:val="yellow"/>
        </w:rPr>
        <w:t>White Love and Other Events in Filipino History</w:t>
      </w:r>
      <w:r w:rsidRPr="00C86B47">
        <w:rPr>
          <w:rFonts w:ascii="Times New Roman" w:hAnsi="Times New Roman" w:cs="Times New Roman"/>
          <w:sz w:val="20"/>
          <w:szCs w:val="20"/>
          <w:highlight w:val="yellow"/>
        </w:rPr>
        <w:t xml:space="preserve"> (Durham: Duke University Press, 2000), 137.</w:t>
      </w:r>
      <w:r w:rsidRPr="00C86B47">
        <w:rPr>
          <w:rFonts w:ascii="Times New Roman" w:hAnsi="Times New Roman" w:cs="Times New Roman"/>
          <w:sz w:val="20"/>
          <w:szCs w:val="20"/>
        </w:rPr>
        <w:t xml:space="preserve"> </w:t>
      </w:r>
    </w:p>
    <w:p w14:paraId="0E8E1D26" w14:textId="77777777" w:rsidR="00441E66" w:rsidRPr="00C86B47" w:rsidRDefault="00441E66">
      <w:pPr>
        <w:pStyle w:val="FootnoteText"/>
        <w:rPr>
          <w:rFonts w:ascii="Times New Roman" w:hAnsi="Times New Roman" w:cs="Times New Roman"/>
          <w:sz w:val="20"/>
          <w:szCs w:val="20"/>
        </w:rPr>
      </w:pPr>
    </w:p>
  </w:footnote>
  <w:footnote w:id="14">
    <w:p w14:paraId="0FF7EB51" w14:textId="4EEE2E70" w:rsidR="00441E66" w:rsidRPr="00C86B47" w:rsidRDefault="00441E66">
      <w:pPr>
        <w:pStyle w:val="FootnoteText"/>
        <w:rPr>
          <w:rFonts w:ascii="Times New Roman" w:hAnsi="Times New Roman" w:cs="Times New Roman"/>
          <w:sz w:val="20"/>
          <w:szCs w:val="20"/>
        </w:rPr>
      </w:pPr>
      <w:r w:rsidRPr="00C86B47">
        <w:rPr>
          <w:rStyle w:val="FootnoteReference"/>
          <w:rFonts w:ascii="Times New Roman" w:hAnsi="Times New Roman" w:cs="Times New Roman"/>
          <w:sz w:val="20"/>
          <w:szCs w:val="20"/>
        </w:rPr>
        <w:footnoteRef/>
      </w:r>
      <w:r w:rsidRPr="00C86B47">
        <w:rPr>
          <w:rFonts w:ascii="Times New Roman" w:hAnsi="Times New Roman" w:cs="Times New Roman"/>
          <w:sz w:val="20"/>
          <w:szCs w:val="20"/>
        </w:rPr>
        <w:t xml:space="preserve"> Rafael, “Patronage, Pornography and Youth,” </w:t>
      </w:r>
      <w:r>
        <w:rPr>
          <w:rFonts w:ascii="Times New Roman" w:hAnsi="Times New Roman" w:cs="Times New Roman"/>
          <w:sz w:val="20"/>
          <w:szCs w:val="20"/>
        </w:rPr>
        <w:t xml:space="preserve">134, 138. </w:t>
      </w:r>
      <w:r w:rsidRPr="00C86B47">
        <w:rPr>
          <w:rFonts w:ascii="Times New Roman" w:hAnsi="Times New Roman" w:cs="Times New Roman"/>
          <w:sz w:val="20"/>
          <w:szCs w:val="20"/>
        </w:rPr>
        <w:t xml:space="preserve"> </w:t>
      </w:r>
    </w:p>
    <w:p w14:paraId="557C8699" w14:textId="77777777" w:rsidR="00441E66" w:rsidRPr="00C86B47" w:rsidRDefault="00441E66">
      <w:pPr>
        <w:pStyle w:val="FootnoteText"/>
        <w:rPr>
          <w:rFonts w:ascii="Times New Roman" w:hAnsi="Times New Roman" w:cs="Times New Roman"/>
          <w:sz w:val="20"/>
          <w:szCs w:val="20"/>
        </w:rPr>
      </w:pPr>
    </w:p>
  </w:footnote>
  <w:footnote w:id="15">
    <w:p w14:paraId="4A029D66" w14:textId="77777777" w:rsidR="00441E66" w:rsidRDefault="00441E66" w:rsidP="00C72B92">
      <w:pPr>
        <w:pStyle w:val="FootnoteText"/>
        <w:rPr>
          <w:rFonts w:ascii="Times New Roman" w:hAnsi="Times New Roman" w:cs="Times New Roman"/>
          <w:sz w:val="20"/>
          <w:szCs w:val="20"/>
        </w:rPr>
      </w:pPr>
      <w:r w:rsidRPr="002458B2">
        <w:rPr>
          <w:rStyle w:val="FootnoteReference"/>
          <w:rFonts w:ascii="Times New Roman" w:hAnsi="Times New Roman" w:cs="Times New Roman"/>
          <w:sz w:val="20"/>
          <w:szCs w:val="20"/>
        </w:rPr>
        <w:footnoteRef/>
      </w:r>
      <w:r w:rsidRPr="002458B2">
        <w:rPr>
          <w:rFonts w:ascii="Times New Roman" w:hAnsi="Times New Roman" w:cs="Times New Roman"/>
          <w:sz w:val="20"/>
          <w:szCs w:val="20"/>
        </w:rPr>
        <w:t xml:space="preserve"> Gerard Lico, </w:t>
      </w:r>
      <w:r w:rsidRPr="002458B2">
        <w:rPr>
          <w:rFonts w:ascii="Times New Roman" w:hAnsi="Times New Roman" w:cs="Times New Roman"/>
          <w:i/>
          <w:sz w:val="20"/>
          <w:szCs w:val="20"/>
        </w:rPr>
        <w:t>Edifice Complex: Power, Myth, and Marcos State Architecture</w:t>
      </w:r>
      <w:r w:rsidRPr="002458B2">
        <w:rPr>
          <w:rFonts w:ascii="Times New Roman" w:hAnsi="Times New Roman" w:cs="Times New Roman"/>
          <w:sz w:val="20"/>
          <w:szCs w:val="20"/>
        </w:rPr>
        <w:t xml:space="preserve"> (Manila: Ateneo de Manila University Press, 2003), 144.</w:t>
      </w:r>
    </w:p>
    <w:p w14:paraId="5138DF32" w14:textId="77777777" w:rsidR="00441E66" w:rsidRPr="008F7FBE" w:rsidRDefault="00441E66" w:rsidP="00C72B92">
      <w:pPr>
        <w:pStyle w:val="FootnoteText"/>
        <w:rPr>
          <w:rFonts w:ascii="Times New Roman" w:hAnsi="Times New Roman" w:cs="Times New Roman"/>
          <w:sz w:val="20"/>
          <w:szCs w:val="20"/>
        </w:rPr>
      </w:pPr>
    </w:p>
  </w:footnote>
  <w:footnote w:id="16">
    <w:p w14:paraId="7D8004E2" w14:textId="77777777" w:rsidR="00441E66" w:rsidRDefault="00441E66" w:rsidP="00724443">
      <w:pPr>
        <w:pStyle w:val="FootnoteText"/>
      </w:pPr>
      <w:r w:rsidRPr="00C86B47">
        <w:rPr>
          <w:rStyle w:val="FootnoteReference"/>
          <w:rFonts w:ascii="Times New Roman" w:hAnsi="Times New Roman" w:cs="Times New Roman"/>
          <w:sz w:val="20"/>
          <w:szCs w:val="20"/>
        </w:rPr>
        <w:footnoteRef/>
      </w:r>
      <w:r w:rsidRPr="00C86B47">
        <w:rPr>
          <w:rFonts w:ascii="Times New Roman" w:hAnsi="Times New Roman" w:cs="Times New Roman"/>
          <w:sz w:val="20"/>
          <w:szCs w:val="20"/>
        </w:rPr>
        <w:t xml:space="preserve"> Youngblood, Marcos Against the Church, 112.</w:t>
      </w:r>
      <w:r>
        <w:t xml:space="preserve"> </w:t>
      </w:r>
    </w:p>
    <w:p w14:paraId="0DD76B91" w14:textId="77777777" w:rsidR="00441E66" w:rsidRDefault="00441E66" w:rsidP="00724443">
      <w:pPr>
        <w:pStyle w:val="FootnoteText"/>
      </w:pPr>
    </w:p>
  </w:footnote>
  <w:footnote w:id="17">
    <w:p w14:paraId="03A89AC3" w14:textId="77777777" w:rsidR="00441E66" w:rsidRPr="008F7FBE" w:rsidRDefault="00441E66" w:rsidP="00F24F60">
      <w:pPr>
        <w:pStyle w:val="FootnoteText"/>
        <w:rPr>
          <w:rFonts w:ascii="Times New Roman" w:hAnsi="Times New Roman" w:cs="Times New Roman"/>
          <w:sz w:val="20"/>
          <w:szCs w:val="20"/>
          <w:lang w:eastAsia="zh-TW"/>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w:t>
      </w:r>
      <w:r w:rsidRPr="008F7FBE">
        <w:rPr>
          <w:rFonts w:ascii="Times New Roman" w:hAnsi="Times New Roman" w:cs="Times New Roman"/>
          <w:sz w:val="20"/>
          <w:szCs w:val="20"/>
          <w:lang w:eastAsia="zh-TW"/>
        </w:rPr>
        <w:t xml:space="preserve">Pedro R. Nervasa, “The Cultural Center of the Philippines – Asia’s Mecca of the Arts,” </w:t>
      </w:r>
      <w:r w:rsidRPr="008F7FBE">
        <w:rPr>
          <w:rFonts w:ascii="Times New Roman" w:hAnsi="Times New Roman" w:cs="Times New Roman"/>
          <w:i/>
          <w:sz w:val="20"/>
          <w:szCs w:val="20"/>
          <w:lang w:eastAsia="zh-TW"/>
        </w:rPr>
        <w:t>Business Chronicle</w:t>
      </w:r>
      <w:r w:rsidRPr="008F7FBE">
        <w:rPr>
          <w:rFonts w:ascii="Times New Roman" w:hAnsi="Times New Roman" w:cs="Times New Roman"/>
          <w:sz w:val="20"/>
          <w:szCs w:val="20"/>
          <w:lang w:eastAsia="zh-TW"/>
        </w:rPr>
        <w:t>, May 31, 1970, 14.</w:t>
      </w:r>
    </w:p>
    <w:p w14:paraId="7645E80E" w14:textId="77777777" w:rsidR="00441E66" w:rsidRPr="008F7FBE" w:rsidRDefault="00441E66" w:rsidP="00F24F60">
      <w:pPr>
        <w:pStyle w:val="FootnoteText"/>
        <w:rPr>
          <w:rFonts w:ascii="Times New Roman" w:hAnsi="Times New Roman" w:cs="Times New Roman"/>
          <w:sz w:val="20"/>
          <w:szCs w:val="20"/>
        </w:rPr>
      </w:pPr>
    </w:p>
  </w:footnote>
  <w:footnote w:id="18">
    <w:p w14:paraId="72E44A48" w14:textId="77777777" w:rsidR="00441E66" w:rsidRPr="008F7FBE" w:rsidRDefault="00441E66" w:rsidP="00F24F60">
      <w:pPr>
        <w:pStyle w:val="FootnoteText"/>
        <w:rPr>
          <w:rFonts w:ascii="Times New Roman" w:eastAsia="Times New Roman" w:hAnsi="Times New Roman" w:cs="Times New Roman"/>
          <w:color w:val="222222"/>
          <w:sz w:val="20"/>
          <w:szCs w:val="20"/>
          <w:shd w:val="clear" w:color="auto" w:fill="FFFFFF"/>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w:t>
      </w:r>
      <w:r w:rsidRPr="008F7FBE">
        <w:rPr>
          <w:rFonts w:ascii="Times New Roman" w:hAnsi="Times New Roman" w:cs="Times New Roman"/>
          <w:sz w:val="20"/>
          <w:szCs w:val="20"/>
          <w:lang w:eastAsia="zh-TW"/>
        </w:rPr>
        <w:t xml:space="preserve">Pedro R. Nervasa, “Asia’s Mecca of the Arts,”14-16. In the article, Nervasa notes that </w:t>
      </w:r>
      <w:r w:rsidRPr="008F7FBE">
        <w:rPr>
          <w:rFonts w:ascii="Times New Roman" w:eastAsia="Times New Roman" w:hAnsi="Times New Roman" w:cs="Times New Roman"/>
          <w:color w:val="222222"/>
          <w:sz w:val="20"/>
          <w:szCs w:val="20"/>
          <w:shd w:val="clear" w:color="auto" w:fill="FFFFFF"/>
        </w:rPr>
        <w:t>in 1957, the U.S. and the Philippine government had commissioned architect Leandro V. Locsin to design a theater for performing arts at a site in Quezon City. The “whole thing was scrapped” due to “a disagreement with the U.S. embassy on how to continue the project” and the Philippine-American Cultural, represented by Dr. Vidal Tan, reallocated funds for Imelda’s new Cultural Center plans.</w:t>
      </w:r>
    </w:p>
    <w:p w14:paraId="3B02AD42" w14:textId="77777777" w:rsidR="00441E66" w:rsidRPr="008F7FBE" w:rsidRDefault="00441E66" w:rsidP="00F24F60">
      <w:pPr>
        <w:pStyle w:val="FootnoteText"/>
        <w:rPr>
          <w:rFonts w:ascii="Times New Roman" w:hAnsi="Times New Roman" w:cs="Times New Roman"/>
          <w:sz w:val="20"/>
          <w:szCs w:val="20"/>
        </w:rPr>
      </w:pPr>
    </w:p>
  </w:footnote>
  <w:footnote w:id="19">
    <w:p w14:paraId="70BD959D" w14:textId="77777777" w:rsidR="00441E66" w:rsidRPr="008F7FBE" w:rsidRDefault="00441E66" w:rsidP="00F24F60">
      <w:pPr>
        <w:pStyle w:val="FootnoteText"/>
        <w:tabs>
          <w:tab w:val="left" w:pos="2070"/>
        </w:tabs>
        <w:rPr>
          <w:rFonts w:ascii="Times New Roman" w:hAnsi="Times New Roman" w:cs="Times New Roman"/>
          <w:sz w:val="20"/>
          <w:szCs w:val="20"/>
          <w:lang w:eastAsia="zh-TW"/>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w:t>
      </w:r>
      <w:r w:rsidRPr="008F7FBE">
        <w:rPr>
          <w:rFonts w:ascii="Times New Roman" w:hAnsi="Times New Roman" w:cs="Times New Roman"/>
          <w:sz w:val="20"/>
          <w:szCs w:val="20"/>
          <w:lang w:eastAsia="zh-TW"/>
        </w:rPr>
        <w:t xml:space="preserve">1966 by the Executive Order No. 30 </w:t>
      </w:r>
      <w:r w:rsidRPr="009C4DBA">
        <w:rPr>
          <w:rFonts w:ascii="Times New Roman" w:hAnsi="Times New Roman" w:cs="Times New Roman"/>
          <w:sz w:val="20"/>
          <w:szCs w:val="20"/>
          <w:lang w:eastAsia="zh-TW"/>
        </w:rPr>
        <w:t>http://www.officialgazette.gov.ph/1966/06/25/executive-order-no-30-s-1966/</w:t>
      </w:r>
      <w:r>
        <w:rPr>
          <w:rFonts w:ascii="Times New Roman" w:hAnsi="Times New Roman" w:cs="Times New Roman"/>
          <w:sz w:val="20"/>
          <w:szCs w:val="20"/>
          <w:lang w:eastAsia="zh-TW"/>
        </w:rPr>
        <w:t xml:space="preserve"> (Accessed 4 Jan 2018).</w:t>
      </w:r>
    </w:p>
    <w:p w14:paraId="3421A3AB" w14:textId="77777777" w:rsidR="00441E66" w:rsidRPr="008F7FBE" w:rsidRDefault="00441E66" w:rsidP="00F24F60">
      <w:pPr>
        <w:pStyle w:val="FootnoteText"/>
        <w:tabs>
          <w:tab w:val="left" w:pos="2070"/>
        </w:tabs>
        <w:rPr>
          <w:rFonts w:ascii="Times New Roman" w:hAnsi="Times New Roman" w:cs="Times New Roman"/>
          <w:sz w:val="20"/>
          <w:szCs w:val="20"/>
        </w:rPr>
      </w:pPr>
    </w:p>
  </w:footnote>
  <w:footnote w:id="20">
    <w:p w14:paraId="0990A5E0" w14:textId="77777777" w:rsidR="00441E66" w:rsidRDefault="00441E66" w:rsidP="00F24F60">
      <w:pPr>
        <w:pStyle w:val="FootnoteText"/>
        <w:tabs>
          <w:tab w:val="left" w:pos="2070"/>
        </w:tabs>
        <w:rPr>
          <w:rFonts w:ascii="Times New Roman" w:hAnsi="Times New Roman" w:cs="Times New Roman"/>
          <w:sz w:val="20"/>
          <w:szCs w:val="20"/>
          <w:lang w:eastAsia="zh-TW"/>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w:t>
      </w:r>
      <w:r w:rsidRPr="008F7FBE">
        <w:rPr>
          <w:rFonts w:ascii="Times New Roman" w:hAnsi="Times New Roman" w:cs="Times New Roman"/>
          <w:sz w:val="20"/>
          <w:szCs w:val="20"/>
          <w:lang w:eastAsia="zh-TW"/>
        </w:rPr>
        <w:t>1966 by the Executive Order No. 30</w:t>
      </w:r>
      <w:r>
        <w:rPr>
          <w:rFonts w:ascii="Times New Roman" w:hAnsi="Times New Roman" w:cs="Times New Roman"/>
          <w:sz w:val="20"/>
          <w:szCs w:val="20"/>
          <w:lang w:eastAsia="zh-TW"/>
        </w:rPr>
        <w:t>.</w:t>
      </w:r>
    </w:p>
    <w:p w14:paraId="66CADF43" w14:textId="77777777" w:rsidR="00441E66" w:rsidRPr="008F7FBE" w:rsidRDefault="00441E66" w:rsidP="00F24F60">
      <w:pPr>
        <w:pStyle w:val="FootnoteText"/>
        <w:tabs>
          <w:tab w:val="left" w:pos="2070"/>
        </w:tabs>
        <w:rPr>
          <w:rFonts w:ascii="Times New Roman" w:hAnsi="Times New Roman" w:cs="Times New Roman"/>
          <w:sz w:val="20"/>
          <w:szCs w:val="20"/>
        </w:rPr>
      </w:pPr>
    </w:p>
  </w:footnote>
  <w:footnote w:id="21">
    <w:p w14:paraId="5822F676" w14:textId="77777777" w:rsidR="00441E66" w:rsidRDefault="00441E66"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Ahmad Mashadi, “Framing the 1970s,” </w:t>
      </w:r>
      <w:r w:rsidRPr="008F7FBE">
        <w:rPr>
          <w:rFonts w:ascii="Times New Roman" w:hAnsi="Times New Roman" w:cs="Times New Roman"/>
          <w:i/>
          <w:sz w:val="20"/>
          <w:szCs w:val="20"/>
        </w:rPr>
        <w:t>Third Text</w:t>
      </w:r>
      <w:r w:rsidRPr="008F7FBE">
        <w:rPr>
          <w:rFonts w:ascii="Times New Roman" w:hAnsi="Times New Roman" w:cs="Times New Roman"/>
          <w:sz w:val="20"/>
          <w:szCs w:val="20"/>
        </w:rPr>
        <w:t>, Vol. 25, Issue 4, July, 2011, 412.</w:t>
      </w:r>
    </w:p>
    <w:p w14:paraId="0FE401DB" w14:textId="77777777" w:rsidR="00441E66" w:rsidRPr="008F7FBE" w:rsidRDefault="00441E66" w:rsidP="004A0DEB">
      <w:pPr>
        <w:rPr>
          <w:rFonts w:ascii="Times New Roman" w:hAnsi="Times New Roman" w:cs="Times New Roman"/>
          <w:sz w:val="20"/>
          <w:szCs w:val="20"/>
        </w:rPr>
      </w:pPr>
    </w:p>
  </w:footnote>
  <w:footnote w:id="22">
    <w:p w14:paraId="5055E342"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For much of the 1950s in the Philippines, abstraction was considered distinct from non-objectivism. Abstraction referred to representations of objects from the world made to look abstract while non-objective referred to works that showed no object at all—pure abstraction. The most succinct discussion of this during the period is Purita Kalaw-Ledesma’s dissertation. Purita Kalaw-Ledesma, “A Critical Analysis of Modern Painting in the Philippines Today,” (master’s thesis, University of the Philippines, 1955) 73-74. </w:t>
      </w:r>
    </w:p>
    <w:p w14:paraId="09FC4561" w14:textId="77777777" w:rsidR="00441E66" w:rsidRPr="008F7FBE" w:rsidRDefault="00441E66" w:rsidP="004A0DEB">
      <w:pPr>
        <w:pStyle w:val="FootnoteText"/>
        <w:rPr>
          <w:rFonts w:ascii="Times New Roman" w:hAnsi="Times New Roman" w:cs="Times New Roman"/>
          <w:sz w:val="20"/>
          <w:szCs w:val="20"/>
        </w:rPr>
      </w:pPr>
    </w:p>
  </w:footnote>
  <w:footnote w:id="23">
    <w:p w14:paraId="2DFE4B05" w14:textId="77777777" w:rsidR="00441E66" w:rsidRPr="008F7FBE" w:rsidRDefault="00441E66"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Mashadi, “Framing the 1970s,” 409.</w:t>
      </w:r>
    </w:p>
    <w:p w14:paraId="0F90BBD0" w14:textId="77777777" w:rsidR="00441E66" w:rsidRPr="008F7FBE" w:rsidRDefault="00441E66" w:rsidP="004A0DEB">
      <w:pPr>
        <w:rPr>
          <w:rFonts w:ascii="Times New Roman" w:hAnsi="Times New Roman" w:cs="Times New Roman"/>
          <w:sz w:val="20"/>
          <w:szCs w:val="20"/>
        </w:rPr>
      </w:pPr>
    </w:p>
  </w:footnote>
  <w:footnote w:id="24">
    <w:p w14:paraId="3E81C87E"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Mashadi, “Framing the 1970s,” 410.</w:t>
      </w:r>
    </w:p>
    <w:p w14:paraId="13F570E1" w14:textId="77777777" w:rsidR="00441E66" w:rsidRPr="008F7FBE" w:rsidRDefault="00441E66" w:rsidP="004A0DEB">
      <w:pPr>
        <w:pStyle w:val="FootnoteText"/>
        <w:rPr>
          <w:rFonts w:ascii="Times New Roman" w:hAnsi="Times New Roman" w:cs="Times New Roman"/>
          <w:sz w:val="20"/>
          <w:szCs w:val="20"/>
        </w:rPr>
      </w:pPr>
    </w:p>
  </w:footnote>
  <w:footnote w:id="25">
    <w:p w14:paraId="49F818D1"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Pr="008F7FBE">
        <w:rPr>
          <w:rFonts w:ascii="Times New Roman" w:hAnsi="Times New Roman" w:cs="Times New Roman"/>
          <w:sz w:val="20"/>
          <w:szCs w:val="20"/>
        </w:rPr>
        <w:t>Mashadi, “Framing the 1970s,” 410.</w:t>
      </w:r>
    </w:p>
  </w:footnote>
  <w:footnote w:id="26">
    <w:p w14:paraId="4DDCE2CA" w14:textId="77777777" w:rsidR="00441E66" w:rsidRPr="008F7FBE" w:rsidRDefault="00441E66" w:rsidP="004A0DEB">
      <w:pPr>
        <w:pStyle w:val="FootnoteText"/>
        <w:rPr>
          <w:rFonts w:ascii="Times New Roman" w:eastAsia="Times New Roman" w:hAnsi="Times New Roman" w:cs="Times New Roman"/>
          <w:color w:val="222222"/>
          <w:sz w:val="20"/>
          <w:szCs w:val="20"/>
          <w:shd w:val="clear" w:color="auto" w:fill="FFFFFF"/>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Kalaw-Ledesma and Guerrero,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xml:space="preserve">, 67. </w:t>
      </w:r>
      <w:r w:rsidRPr="008F7FBE">
        <w:rPr>
          <w:rFonts w:ascii="Times New Roman" w:eastAsia="Times New Roman" w:hAnsi="Times New Roman" w:cs="Times New Roman"/>
          <w:color w:val="222222"/>
          <w:sz w:val="20"/>
          <w:szCs w:val="20"/>
          <w:shd w:val="clear" w:color="auto" w:fill="FFFFFF"/>
        </w:rPr>
        <w:t>Kalaw-Ledesma and Guerrero’s reference to a painted “international style” refers to abstraction.</w:t>
      </w:r>
    </w:p>
    <w:p w14:paraId="2DF5498F" w14:textId="77777777" w:rsidR="00441E66" w:rsidRPr="008F7FBE" w:rsidRDefault="00441E66" w:rsidP="004A0DEB">
      <w:pPr>
        <w:pStyle w:val="FootnoteText"/>
        <w:rPr>
          <w:rFonts w:ascii="Times New Roman" w:hAnsi="Times New Roman" w:cs="Times New Roman"/>
          <w:sz w:val="20"/>
          <w:szCs w:val="20"/>
        </w:rPr>
      </w:pPr>
    </w:p>
  </w:footnote>
  <w:footnote w:id="27">
    <w:p w14:paraId="3613B530"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Kalaw-Ledesma and Guerrero,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xml:space="preserve">, 68. </w:t>
      </w:r>
    </w:p>
    <w:p w14:paraId="2D1ABBCB" w14:textId="77777777" w:rsidR="00441E66" w:rsidRPr="008F7FBE" w:rsidRDefault="00441E66" w:rsidP="004A0DEB">
      <w:pPr>
        <w:pStyle w:val="FootnoteText"/>
        <w:rPr>
          <w:rFonts w:ascii="Times New Roman" w:hAnsi="Times New Roman" w:cs="Times New Roman"/>
          <w:sz w:val="20"/>
          <w:szCs w:val="20"/>
        </w:rPr>
      </w:pPr>
    </w:p>
  </w:footnote>
  <w:footnote w:id="28">
    <w:p w14:paraId="75A32DEA"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Kalaw-Ledesma and Guerrero,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68.</w:t>
      </w:r>
    </w:p>
    <w:p w14:paraId="10255BAD" w14:textId="77777777" w:rsidR="00441E66" w:rsidRPr="008F7FBE" w:rsidRDefault="00441E66" w:rsidP="004A0DEB">
      <w:pPr>
        <w:pStyle w:val="FootnoteText"/>
        <w:rPr>
          <w:rFonts w:ascii="Times New Roman" w:hAnsi="Times New Roman" w:cs="Times New Roman"/>
          <w:sz w:val="20"/>
          <w:szCs w:val="20"/>
        </w:rPr>
      </w:pPr>
    </w:p>
  </w:footnote>
  <w:footnote w:id="29">
    <w:p w14:paraId="043AC475" w14:textId="77777777" w:rsidR="00441E66" w:rsidRPr="008F7FBE" w:rsidRDefault="00441E66" w:rsidP="004A0DEB">
      <w:pPr>
        <w:pStyle w:val="FootnoteText"/>
        <w:tabs>
          <w:tab w:val="left" w:pos="2070"/>
        </w:tabs>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Marciano Galang’s statement in Kalaw-Ledesma and Guerrero, </w:t>
      </w:r>
      <w:r w:rsidRPr="008F7FBE">
        <w:rPr>
          <w:rFonts w:ascii="Times New Roman" w:hAnsi="Times New Roman" w:cs="Times New Roman"/>
          <w:i/>
          <w:sz w:val="20"/>
          <w:szCs w:val="20"/>
        </w:rPr>
        <w:t>Struggle for Philippine Art</w:t>
      </w:r>
      <w:r w:rsidRPr="008F7FBE">
        <w:rPr>
          <w:rFonts w:ascii="Times New Roman" w:hAnsi="Times New Roman" w:cs="Times New Roman"/>
          <w:sz w:val="20"/>
          <w:szCs w:val="20"/>
        </w:rPr>
        <w:t xml:space="preserve">, 70. </w:t>
      </w:r>
    </w:p>
    <w:p w14:paraId="5D8F705A" w14:textId="77777777" w:rsidR="00441E66" w:rsidRPr="008F7FBE" w:rsidRDefault="00441E66" w:rsidP="004A0DEB">
      <w:pPr>
        <w:pStyle w:val="FootnoteText"/>
        <w:tabs>
          <w:tab w:val="left" w:pos="2070"/>
        </w:tabs>
        <w:rPr>
          <w:rFonts w:ascii="Times New Roman" w:hAnsi="Times New Roman" w:cs="Times New Roman"/>
          <w:sz w:val="20"/>
          <w:szCs w:val="20"/>
        </w:rPr>
      </w:pPr>
    </w:p>
  </w:footnote>
  <w:footnote w:id="30">
    <w:p w14:paraId="62D62135" w14:textId="77777777" w:rsidR="00441E66" w:rsidRPr="008F7FBE" w:rsidRDefault="00441E66"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Galang and David Medalla protested the opening of the CCP. See Patrick D. Flores, “Temerities,” </w:t>
      </w:r>
      <w:r w:rsidRPr="008F7FBE">
        <w:rPr>
          <w:rFonts w:ascii="Times New Roman" w:hAnsi="Times New Roman" w:cs="Times New Roman"/>
          <w:i/>
          <w:sz w:val="20"/>
          <w:szCs w:val="20"/>
        </w:rPr>
        <w:t>Pananaw: Philippine Journal of Visual Arts</w:t>
      </w:r>
      <w:r w:rsidRPr="008F7FBE">
        <w:rPr>
          <w:rFonts w:ascii="Times New Roman" w:hAnsi="Times New Roman" w:cs="Times New Roman"/>
          <w:sz w:val="20"/>
          <w:szCs w:val="20"/>
        </w:rPr>
        <w:t xml:space="preserve"> vol. 7 (Paranaque: Pananaw ng Sining Bayan, Inc., 2010) 21. Both artists, however, still had artworks exhibited in the CCP during the 1970s.</w:t>
      </w:r>
    </w:p>
  </w:footnote>
  <w:footnote w:id="31">
    <w:p w14:paraId="19CA9CAD" w14:textId="77777777" w:rsidR="00441E66" w:rsidRPr="008F7FBE" w:rsidRDefault="00441E66" w:rsidP="004A0DEB">
      <w:pPr>
        <w:pStyle w:val="FootnoteText"/>
        <w:tabs>
          <w:tab w:val="left" w:pos="2070"/>
        </w:tabs>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Duldulao, </w:t>
      </w:r>
      <w:r w:rsidRPr="008F7FBE">
        <w:rPr>
          <w:rFonts w:ascii="Times New Roman" w:hAnsi="Times New Roman" w:cs="Times New Roman"/>
          <w:i/>
          <w:sz w:val="20"/>
          <w:szCs w:val="20"/>
        </w:rPr>
        <w:t>Contemporary Philippine Art</w:t>
      </w:r>
      <w:r w:rsidRPr="008F7FBE">
        <w:rPr>
          <w:rFonts w:ascii="Times New Roman" w:hAnsi="Times New Roman" w:cs="Times New Roman"/>
          <w:sz w:val="20"/>
          <w:szCs w:val="20"/>
        </w:rPr>
        <w:t xml:space="preserve">, 87. </w:t>
      </w:r>
    </w:p>
    <w:p w14:paraId="0CE94F06" w14:textId="77777777" w:rsidR="00441E66" w:rsidRPr="008F7FBE" w:rsidRDefault="00441E66" w:rsidP="004A0DEB">
      <w:pPr>
        <w:pStyle w:val="FootnoteText"/>
        <w:tabs>
          <w:tab w:val="left" w:pos="2070"/>
        </w:tabs>
        <w:rPr>
          <w:rFonts w:ascii="Times New Roman" w:hAnsi="Times New Roman" w:cs="Times New Roman"/>
          <w:sz w:val="20"/>
          <w:szCs w:val="20"/>
        </w:rPr>
      </w:pPr>
    </w:p>
  </w:footnote>
  <w:footnote w:id="32">
    <w:p w14:paraId="6D89592A" w14:textId="77777777" w:rsidR="00441E66" w:rsidRPr="008F7FBE" w:rsidRDefault="00441E66" w:rsidP="004A0DEB">
      <w:pPr>
        <w:pStyle w:val="FootnoteText"/>
        <w:tabs>
          <w:tab w:val="left" w:pos="2070"/>
        </w:tabs>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Duldulao, </w:t>
      </w:r>
      <w:r w:rsidRPr="008F7FBE">
        <w:rPr>
          <w:rFonts w:ascii="Times New Roman" w:hAnsi="Times New Roman" w:cs="Times New Roman"/>
          <w:i/>
          <w:sz w:val="20"/>
          <w:szCs w:val="20"/>
        </w:rPr>
        <w:t>Contemporary Philippine Art</w:t>
      </w:r>
      <w:r w:rsidRPr="008F7FBE">
        <w:rPr>
          <w:rFonts w:ascii="Times New Roman" w:hAnsi="Times New Roman" w:cs="Times New Roman"/>
          <w:sz w:val="20"/>
          <w:szCs w:val="20"/>
        </w:rPr>
        <w:t xml:space="preserve">, 88. </w:t>
      </w:r>
    </w:p>
    <w:p w14:paraId="492EA51B" w14:textId="77777777" w:rsidR="00441E66" w:rsidRPr="008F7FBE" w:rsidRDefault="00441E66" w:rsidP="004A0DEB">
      <w:pPr>
        <w:pStyle w:val="FootnoteText"/>
        <w:tabs>
          <w:tab w:val="left" w:pos="2070"/>
        </w:tabs>
        <w:rPr>
          <w:rFonts w:ascii="Times New Roman" w:hAnsi="Times New Roman" w:cs="Times New Roman"/>
          <w:sz w:val="20"/>
          <w:szCs w:val="20"/>
        </w:rPr>
      </w:pPr>
    </w:p>
  </w:footnote>
  <w:footnote w:id="33">
    <w:p w14:paraId="1D80D899"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This will further be discussed in Chapter 3 of the dissertation. Patricia Tumang, “New Trajectories of Contemporary Visual and Performing Arts in the Philippines,” in </w:t>
      </w:r>
      <w:r w:rsidRPr="008F7FBE">
        <w:rPr>
          <w:rFonts w:ascii="Times New Roman" w:hAnsi="Times New Roman" w:cs="Times New Roman"/>
          <w:i/>
          <w:sz w:val="20"/>
          <w:szCs w:val="20"/>
        </w:rPr>
        <w:t xml:space="preserve">Asia Art Archive 01 </w:t>
      </w:r>
      <w:r w:rsidRPr="008F7FBE">
        <w:rPr>
          <w:rFonts w:ascii="Times New Roman" w:hAnsi="Times New Roman" w:cs="Times New Roman"/>
          <w:sz w:val="20"/>
          <w:szCs w:val="20"/>
        </w:rPr>
        <w:t>(Manila: The Japan Foundation, Manila, 2017), 9. “The major art movements that emerged from the 1970s were Social Realism and Conceptual Art. Roberto Chabet, the CCP Museum’s first director (1967-1970), and other conceptual artists and practitioners rejected fixed notions of art and art-making in favor of a temporal, conceptual, and process-based approach to art, while artists like Benedicto “Bencab” Cebrera and Jose Tence Ruiz believed that art should reflect the real conditions of everyday life. These new expressions found favor over abstraction, which was heavily promoted by Imelda Marcos in a move away from figuration post-World War II, and is associated with Filipino artists Arturo Luz and Fernando Zobel.”</w:t>
      </w:r>
    </w:p>
    <w:p w14:paraId="73022C9C" w14:textId="77777777" w:rsidR="00441E66" w:rsidRPr="008F7FBE" w:rsidRDefault="00441E66" w:rsidP="004A0DEB">
      <w:pPr>
        <w:pStyle w:val="FootnoteText"/>
        <w:rPr>
          <w:rFonts w:ascii="Times New Roman" w:hAnsi="Times New Roman" w:cs="Times New Roman"/>
          <w:sz w:val="20"/>
          <w:szCs w:val="20"/>
        </w:rPr>
      </w:pPr>
    </w:p>
  </w:footnote>
  <w:footnote w:id="34">
    <w:p w14:paraId="3576645E" w14:textId="77777777" w:rsidR="00441E66" w:rsidRDefault="00441E66" w:rsidP="004A0DEB">
      <w:pPr>
        <w:pStyle w:val="FootnoteText"/>
        <w:tabs>
          <w:tab w:val="left" w:pos="2070"/>
        </w:tabs>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Pr="008F7FBE">
        <w:rPr>
          <w:rFonts w:ascii="Times New Roman" w:hAnsi="Times New Roman" w:cs="Times New Roman"/>
          <w:sz w:val="20"/>
          <w:szCs w:val="20"/>
        </w:rPr>
        <w:t>Mashadi, “Framing the 1970s,” 413.</w:t>
      </w:r>
    </w:p>
    <w:p w14:paraId="19F54231" w14:textId="77777777" w:rsidR="00441E66" w:rsidRPr="008F7FBE" w:rsidRDefault="00441E66" w:rsidP="004A0DEB">
      <w:pPr>
        <w:pStyle w:val="FootnoteText"/>
        <w:tabs>
          <w:tab w:val="left" w:pos="2070"/>
        </w:tabs>
        <w:rPr>
          <w:rFonts w:ascii="Times New Roman" w:hAnsi="Times New Roman" w:cs="Times New Roman"/>
          <w:sz w:val="20"/>
          <w:szCs w:val="20"/>
        </w:rPr>
      </w:pPr>
    </w:p>
  </w:footnote>
  <w:footnote w:id="35">
    <w:p w14:paraId="70F915AF"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Lisa Ito-Tapang, “Visual Arts and Activism in the Philippines: Notes on a New Season of Discontent,” </w:t>
      </w:r>
      <w:r w:rsidRPr="008F7FBE">
        <w:rPr>
          <w:rFonts w:ascii="Times New Roman" w:hAnsi="Times New Roman" w:cs="Times New Roman"/>
          <w:i/>
          <w:sz w:val="20"/>
          <w:szCs w:val="20"/>
        </w:rPr>
        <w:t xml:space="preserve">Asia Art Archive 01 </w:t>
      </w:r>
      <w:r w:rsidRPr="008F7FBE">
        <w:rPr>
          <w:rFonts w:ascii="Times New Roman" w:hAnsi="Times New Roman" w:cs="Times New Roman"/>
          <w:sz w:val="20"/>
          <w:szCs w:val="20"/>
        </w:rPr>
        <w:t>(Manila: The Japan Foundation, Manila, 2017), 23.</w:t>
      </w:r>
    </w:p>
    <w:p w14:paraId="1EC1CA25" w14:textId="77777777" w:rsidR="00441E66" w:rsidRPr="008F7FBE" w:rsidRDefault="00441E66" w:rsidP="004A0DEB">
      <w:pPr>
        <w:pStyle w:val="FootnoteText"/>
        <w:rPr>
          <w:rFonts w:ascii="Times New Roman" w:hAnsi="Times New Roman" w:cs="Times New Roman"/>
          <w:sz w:val="20"/>
          <w:szCs w:val="20"/>
        </w:rPr>
      </w:pPr>
    </w:p>
  </w:footnote>
  <w:footnote w:id="36">
    <w:p w14:paraId="0B74B2C1"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w:t>
      </w:r>
      <w:r w:rsidRPr="000D40AA">
        <w:rPr>
          <w:rFonts w:ascii="Times New Roman" w:hAnsi="Times New Roman" w:cs="Times New Roman"/>
          <w:sz w:val="20"/>
          <w:szCs w:val="20"/>
        </w:rPr>
        <w:t xml:space="preserve">Alice Guillermo, </w:t>
      </w:r>
      <w:r w:rsidRPr="000D40AA">
        <w:rPr>
          <w:rFonts w:ascii="Times New Roman" w:hAnsi="Times New Roman" w:cs="Times New Roman"/>
          <w:i/>
          <w:sz w:val="20"/>
          <w:szCs w:val="20"/>
        </w:rPr>
        <w:t>Protest/Revolutionary Art in the Philippines, 1970-1990</w:t>
      </w:r>
      <w:r>
        <w:rPr>
          <w:rFonts w:ascii="Times New Roman" w:hAnsi="Times New Roman" w:cs="Times New Roman"/>
          <w:sz w:val="20"/>
          <w:szCs w:val="20"/>
        </w:rPr>
        <w:t xml:space="preserve"> (Quezon City: </w:t>
      </w:r>
      <w:r w:rsidRPr="000D40AA">
        <w:rPr>
          <w:rFonts w:ascii="Times New Roman" w:hAnsi="Times New Roman" w:cs="Times New Roman"/>
          <w:sz w:val="20"/>
          <w:szCs w:val="20"/>
        </w:rPr>
        <w:t>University of the Philippines Press, 2001</w:t>
      </w:r>
      <w:r>
        <w:rPr>
          <w:rFonts w:ascii="Times New Roman" w:hAnsi="Times New Roman" w:cs="Times New Roman"/>
          <w:sz w:val="20"/>
          <w:szCs w:val="20"/>
        </w:rPr>
        <w:t xml:space="preserve">), 4. Also see </w:t>
      </w:r>
      <w:r w:rsidRPr="000D40AA">
        <w:rPr>
          <w:rFonts w:ascii="Times New Roman" w:hAnsi="Times New Roman" w:cs="Times New Roman"/>
          <w:sz w:val="20"/>
          <w:szCs w:val="20"/>
        </w:rPr>
        <w:t xml:space="preserve">Alice Guillermo, </w:t>
      </w:r>
      <w:r w:rsidRPr="000D40AA">
        <w:rPr>
          <w:rFonts w:ascii="Times New Roman" w:hAnsi="Times New Roman" w:cs="Times New Roman"/>
          <w:i/>
          <w:sz w:val="20"/>
          <w:szCs w:val="20"/>
        </w:rPr>
        <w:t>So</w:t>
      </w:r>
      <w:r>
        <w:rPr>
          <w:rFonts w:ascii="Times New Roman" w:hAnsi="Times New Roman" w:cs="Times New Roman"/>
          <w:i/>
          <w:sz w:val="20"/>
          <w:szCs w:val="20"/>
        </w:rPr>
        <w:t xml:space="preserve">cial Realism in the Philippines </w:t>
      </w:r>
      <w:r>
        <w:rPr>
          <w:rFonts w:ascii="Times New Roman" w:hAnsi="Times New Roman" w:cs="Times New Roman"/>
          <w:sz w:val="20"/>
          <w:szCs w:val="20"/>
        </w:rPr>
        <w:t xml:space="preserve">(Manila: ASPHODEL, 1987)  for more information on social realism in the Philippines. </w:t>
      </w:r>
    </w:p>
    <w:p w14:paraId="16FA4A44" w14:textId="77777777" w:rsidR="00441E66" w:rsidRPr="008F7FBE" w:rsidRDefault="00441E66" w:rsidP="004A0DEB">
      <w:pPr>
        <w:pStyle w:val="FootnoteText"/>
        <w:rPr>
          <w:rFonts w:ascii="Times New Roman" w:hAnsi="Times New Roman" w:cs="Times New Roman"/>
          <w:sz w:val="20"/>
          <w:szCs w:val="20"/>
        </w:rPr>
      </w:pPr>
    </w:p>
  </w:footnote>
  <w:footnote w:id="37">
    <w:p w14:paraId="1AFFD65E"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Patrick Flores, “Missing Links, Burned Bridges: The Art of the ‘70s,” </w:t>
      </w:r>
      <w:r w:rsidRPr="008F7FBE">
        <w:rPr>
          <w:rFonts w:ascii="Times New Roman" w:hAnsi="Times New Roman" w:cs="Times New Roman"/>
          <w:i/>
          <w:sz w:val="20"/>
          <w:szCs w:val="20"/>
        </w:rPr>
        <w:t>Pananaw: Philippine Journal of Visual Arts II</w:t>
      </w:r>
      <w:r w:rsidRPr="008F7FBE">
        <w:rPr>
          <w:rFonts w:ascii="Times New Roman" w:hAnsi="Times New Roman" w:cs="Times New Roman"/>
          <w:sz w:val="20"/>
          <w:szCs w:val="20"/>
        </w:rPr>
        <w:t xml:space="preserve">, 1998, 60 – 61. </w:t>
      </w:r>
    </w:p>
    <w:p w14:paraId="63CF8872" w14:textId="77777777" w:rsidR="00441E66" w:rsidRPr="008F7FBE" w:rsidRDefault="00441E66" w:rsidP="004A0DEB">
      <w:pPr>
        <w:pStyle w:val="FootnoteText"/>
        <w:rPr>
          <w:rFonts w:ascii="Times New Roman" w:hAnsi="Times New Roman" w:cs="Times New Roman"/>
          <w:sz w:val="20"/>
          <w:szCs w:val="20"/>
        </w:rPr>
      </w:pPr>
    </w:p>
  </w:footnote>
  <w:footnote w:id="38">
    <w:p w14:paraId="2DC1B179" w14:textId="77777777" w:rsidR="00441E66" w:rsidRPr="008F7FBE" w:rsidRDefault="00441E66" w:rsidP="00326C4E">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Ringo Bunoan, “Excavating Spaces &amp; Histories: The Case of Shop 6,” in </w:t>
      </w:r>
      <w:r w:rsidRPr="008F7FBE">
        <w:rPr>
          <w:rFonts w:ascii="Times New Roman" w:hAnsi="Times New Roman" w:cs="Times New Roman"/>
          <w:i/>
          <w:sz w:val="20"/>
          <w:szCs w:val="20"/>
        </w:rPr>
        <w:t xml:space="preserve">Asia Art Archive 01 </w:t>
      </w:r>
      <w:r w:rsidRPr="008F7FBE">
        <w:rPr>
          <w:rFonts w:ascii="Times New Roman" w:hAnsi="Times New Roman" w:cs="Times New Roman"/>
          <w:sz w:val="20"/>
          <w:szCs w:val="20"/>
        </w:rPr>
        <w:t>(Manila: The Japan Foundation, Manila, 2017)</w:t>
      </w:r>
      <w:r>
        <w:rPr>
          <w:rFonts w:ascii="Times New Roman" w:hAnsi="Times New Roman" w:cs="Times New Roman"/>
          <w:sz w:val="20"/>
          <w:szCs w:val="20"/>
        </w:rPr>
        <w:t>,</w:t>
      </w:r>
      <w:r w:rsidRPr="008F7FBE">
        <w:rPr>
          <w:rFonts w:ascii="Times New Roman" w:hAnsi="Times New Roman" w:cs="Times New Roman"/>
          <w:sz w:val="20"/>
          <w:szCs w:val="20"/>
        </w:rPr>
        <w:t xml:space="preserve"> 14.</w:t>
      </w:r>
    </w:p>
    <w:p w14:paraId="7AC24545" w14:textId="77777777" w:rsidR="00441E66" w:rsidRPr="008F7FBE" w:rsidRDefault="00441E66" w:rsidP="00326C4E">
      <w:pPr>
        <w:rPr>
          <w:rFonts w:ascii="Times New Roman" w:hAnsi="Times New Roman" w:cs="Times New Roman"/>
          <w:sz w:val="20"/>
          <w:szCs w:val="20"/>
        </w:rPr>
      </w:pPr>
    </w:p>
  </w:footnote>
  <w:footnote w:id="39">
    <w:p w14:paraId="585753F4" w14:textId="77777777" w:rsidR="00441E66" w:rsidRPr="008F7FBE" w:rsidRDefault="00441E66"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Bunoan is also a former student of Roberto Chabet. Ringo Bunoan, “The Case of Shop 6,</w:t>
      </w:r>
      <w:r>
        <w:rPr>
          <w:rFonts w:ascii="Times New Roman" w:hAnsi="Times New Roman" w:cs="Times New Roman"/>
          <w:sz w:val="20"/>
          <w:szCs w:val="20"/>
        </w:rPr>
        <w:t>”</w:t>
      </w:r>
      <w:r w:rsidRPr="008F7FBE">
        <w:rPr>
          <w:rFonts w:ascii="Times New Roman" w:hAnsi="Times New Roman" w:cs="Times New Roman"/>
          <w:sz w:val="20"/>
          <w:szCs w:val="20"/>
        </w:rPr>
        <w:t xml:space="preserve"> 15.</w:t>
      </w:r>
    </w:p>
  </w:footnote>
  <w:footnote w:id="40">
    <w:p w14:paraId="293CA975" w14:textId="77777777" w:rsidR="00441E66" w:rsidRPr="008F7FBE" w:rsidRDefault="00441E66"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Ringo Bunoan, “The Case of Shop 6,”</w:t>
      </w:r>
      <w:r>
        <w:rPr>
          <w:rFonts w:ascii="Times New Roman" w:hAnsi="Times New Roman" w:cs="Times New Roman"/>
          <w:sz w:val="20"/>
          <w:szCs w:val="20"/>
        </w:rPr>
        <w:t xml:space="preserve"> </w:t>
      </w:r>
      <w:r w:rsidRPr="008F7FBE">
        <w:rPr>
          <w:rFonts w:ascii="Times New Roman" w:hAnsi="Times New Roman" w:cs="Times New Roman"/>
          <w:sz w:val="20"/>
          <w:szCs w:val="20"/>
        </w:rPr>
        <w:t xml:space="preserve">15. </w:t>
      </w:r>
    </w:p>
    <w:p w14:paraId="173DC3F9" w14:textId="77777777" w:rsidR="00441E66" w:rsidRPr="008F7FBE" w:rsidRDefault="00441E66" w:rsidP="004A0DEB">
      <w:pPr>
        <w:rPr>
          <w:rFonts w:ascii="Times New Roman" w:hAnsi="Times New Roman" w:cs="Times New Roman"/>
          <w:sz w:val="20"/>
          <w:szCs w:val="20"/>
        </w:rPr>
      </w:pPr>
    </w:p>
  </w:footnote>
  <w:footnote w:id="41">
    <w:p w14:paraId="3793F276"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James C. Scott, </w:t>
      </w:r>
      <w:r w:rsidRPr="008F7FBE">
        <w:rPr>
          <w:rFonts w:ascii="Times New Roman" w:hAnsi="Times New Roman" w:cs="Times New Roman"/>
          <w:i/>
          <w:sz w:val="20"/>
          <w:szCs w:val="20"/>
        </w:rPr>
        <w:t>Weapons of the Weak</w:t>
      </w:r>
      <w:r>
        <w:rPr>
          <w:rFonts w:ascii="Times New Roman" w:hAnsi="Times New Roman" w:cs="Times New Roman"/>
          <w:i/>
          <w:sz w:val="20"/>
          <w:szCs w:val="20"/>
        </w:rPr>
        <w:t>: Everyday Forms of Peasant Resistance</w:t>
      </w:r>
      <w:r>
        <w:rPr>
          <w:rFonts w:ascii="Times New Roman" w:hAnsi="Times New Roman" w:cs="Times New Roman"/>
          <w:sz w:val="20"/>
          <w:szCs w:val="20"/>
        </w:rPr>
        <w:t xml:space="preserve"> (New Haven: Yale University Press, 1985),</w:t>
      </w:r>
      <w:r w:rsidRPr="008F7FBE">
        <w:rPr>
          <w:rFonts w:ascii="Times New Roman" w:hAnsi="Times New Roman" w:cs="Times New Roman"/>
          <w:sz w:val="20"/>
          <w:szCs w:val="20"/>
        </w:rPr>
        <w:t xml:space="preserve"> 33.</w:t>
      </w:r>
    </w:p>
    <w:p w14:paraId="41C96BE3" w14:textId="77777777" w:rsidR="00441E66" w:rsidRPr="008F7FBE" w:rsidRDefault="00441E66" w:rsidP="004A0DEB">
      <w:pPr>
        <w:pStyle w:val="FootnoteText"/>
        <w:rPr>
          <w:rFonts w:ascii="Times New Roman" w:hAnsi="Times New Roman" w:cs="Times New Roman"/>
          <w:sz w:val="20"/>
          <w:szCs w:val="20"/>
        </w:rPr>
      </w:pPr>
    </w:p>
  </w:footnote>
  <w:footnote w:id="42">
    <w:p w14:paraId="673CC731"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Scott, </w:t>
      </w:r>
      <w:r w:rsidRPr="008F7FBE">
        <w:rPr>
          <w:rFonts w:ascii="Times New Roman" w:hAnsi="Times New Roman" w:cs="Times New Roman"/>
          <w:i/>
          <w:sz w:val="20"/>
          <w:szCs w:val="20"/>
        </w:rPr>
        <w:t>Weapons of the Weak</w:t>
      </w:r>
      <w:r w:rsidRPr="008F7FBE">
        <w:rPr>
          <w:rFonts w:ascii="Times New Roman" w:hAnsi="Times New Roman" w:cs="Times New Roman"/>
          <w:sz w:val="20"/>
          <w:szCs w:val="20"/>
        </w:rPr>
        <w:t xml:space="preserve">, 29. </w:t>
      </w:r>
    </w:p>
  </w:footnote>
  <w:footnote w:id="43">
    <w:p w14:paraId="21B299F0"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Hamilton-Paterson,</w:t>
      </w:r>
      <w:r>
        <w:rPr>
          <w:rFonts w:ascii="Times New Roman" w:hAnsi="Times New Roman" w:cs="Times New Roman"/>
          <w:sz w:val="20"/>
          <w:szCs w:val="20"/>
        </w:rPr>
        <w:t xml:space="preserve"> </w:t>
      </w:r>
      <w:r>
        <w:rPr>
          <w:rFonts w:ascii="Times New Roman" w:hAnsi="Times New Roman" w:cs="Times New Roman"/>
          <w:i/>
          <w:sz w:val="20"/>
          <w:szCs w:val="20"/>
        </w:rPr>
        <w:t>America’s Boy</w:t>
      </w:r>
      <w:r>
        <w:rPr>
          <w:rFonts w:ascii="Times New Roman" w:hAnsi="Times New Roman" w:cs="Times New Roman"/>
          <w:sz w:val="20"/>
          <w:szCs w:val="20"/>
        </w:rPr>
        <w:t>,</w:t>
      </w:r>
      <w:r w:rsidRPr="008F7FBE">
        <w:rPr>
          <w:rFonts w:ascii="Times New Roman" w:hAnsi="Times New Roman" w:cs="Times New Roman"/>
          <w:sz w:val="20"/>
          <w:szCs w:val="20"/>
        </w:rPr>
        <w:t xml:space="preserve"> 280. </w:t>
      </w:r>
    </w:p>
    <w:p w14:paraId="5BC85EAF" w14:textId="77777777" w:rsidR="00441E66" w:rsidRPr="008F7FBE" w:rsidRDefault="00441E66" w:rsidP="004A0DEB">
      <w:pPr>
        <w:pStyle w:val="FootnoteText"/>
        <w:rPr>
          <w:rFonts w:ascii="Times New Roman" w:hAnsi="Times New Roman" w:cs="Times New Roman"/>
          <w:sz w:val="20"/>
          <w:szCs w:val="20"/>
        </w:rPr>
      </w:pPr>
    </w:p>
  </w:footnote>
  <w:footnote w:id="44">
    <w:p w14:paraId="30E538E4"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Press Announcement for </w:t>
      </w:r>
      <w:r w:rsidRPr="008F7FBE">
        <w:rPr>
          <w:rFonts w:ascii="Times New Roman" w:hAnsi="Times New Roman" w:cs="Times New Roman"/>
          <w:i/>
          <w:sz w:val="20"/>
          <w:szCs w:val="20"/>
        </w:rPr>
        <w:t>Five Contemporary Sculptors</w:t>
      </w:r>
      <w:r w:rsidRPr="008F7FBE">
        <w:rPr>
          <w:rFonts w:ascii="Times New Roman" w:hAnsi="Times New Roman" w:cs="Times New Roman"/>
          <w:sz w:val="20"/>
          <w:szCs w:val="20"/>
        </w:rPr>
        <w:t>, Museum Documentation, Main Gallery, Vol. I, 1979, Cultural Center of the Philippines Library and Archives.</w:t>
      </w:r>
    </w:p>
  </w:footnote>
  <w:footnote w:id="45">
    <w:p w14:paraId="64C44A15" w14:textId="77777777" w:rsidR="00441E66" w:rsidRPr="008F7FBE" w:rsidRDefault="00441E66" w:rsidP="004A0DEB">
      <w:pPr>
        <w:tabs>
          <w:tab w:val="left" w:pos="0"/>
        </w:tabs>
        <w:rPr>
          <w:rFonts w:ascii="Times New Roman" w:hAnsi="Times New Roman" w:cs="Times New Roman"/>
          <w:sz w:val="20"/>
          <w:szCs w:val="20"/>
          <w:lang w:eastAsia="zh-TW"/>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Leonidas V. Benesa, </w:t>
      </w:r>
      <w:r w:rsidRPr="008F7FBE">
        <w:rPr>
          <w:rFonts w:ascii="Times New Roman" w:hAnsi="Times New Roman" w:cs="Times New Roman"/>
          <w:sz w:val="20"/>
          <w:szCs w:val="20"/>
          <w:lang w:eastAsia="zh-TW"/>
        </w:rPr>
        <w:t xml:space="preserve">“The CCP Museum and Gallery: Its Program Seek to indigenize Philippine art and wean it away from its west orientation,” </w:t>
      </w:r>
      <w:r w:rsidRPr="008F7FBE">
        <w:rPr>
          <w:rFonts w:ascii="Times New Roman" w:hAnsi="Times New Roman" w:cs="Times New Roman"/>
          <w:i/>
          <w:sz w:val="20"/>
          <w:szCs w:val="20"/>
          <w:lang w:eastAsia="zh-TW"/>
        </w:rPr>
        <w:t>Weekend Magazine,</w:t>
      </w:r>
      <w:r w:rsidRPr="008F7FBE">
        <w:rPr>
          <w:rFonts w:ascii="Times New Roman" w:hAnsi="Times New Roman" w:cs="Times New Roman"/>
          <w:sz w:val="20"/>
          <w:szCs w:val="20"/>
          <w:lang w:eastAsia="zh-TW"/>
        </w:rPr>
        <w:t xml:space="preserve"> May 5, 1979, 6.</w:t>
      </w:r>
    </w:p>
    <w:p w14:paraId="595AFDDD" w14:textId="77777777" w:rsidR="00441E66" w:rsidRPr="008F7FBE" w:rsidRDefault="00441E66" w:rsidP="004A0DEB">
      <w:pPr>
        <w:tabs>
          <w:tab w:val="left" w:pos="0"/>
        </w:tabs>
        <w:rPr>
          <w:rFonts w:ascii="Times New Roman" w:hAnsi="Times New Roman" w:cs="Times New Roman"/>
          <w:sz w:val="20"/>
          <w:szCs w:val="20"/>
          <w:lang w:eastAsia="zh-TW"/>
        </w:rPr>
      </w:pPr>
    </w:p>
  </w:footnote>
  <w:footnote w:id="46">
    <w:p w14:paraId="12C9F941" w14:textId="77777777" w:rsidR="00441E66" w:rsidRPr="005D59AB"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w:t>
      </w:r>
      <w:r>
        <w:rPr>
          <w:rFonts w:ascii="Times New Roman" w:hAnsi="Times New Roman" w:cs="Times New Roman"/>
          <w:sz w:val="20"/>
          <w:szCs w:val="20"/>
        </w:rPr>
        <w:t xml:space="preserve">Sol Lewitt </w:t>
      </w:r>
      <w:r w:rsidRPr="008F7FBE">
        <w:rPr>
          <w:rFonts w:ascii="Times New Roman" w:hAnsi="Times New Roman" w:cs="Times New Roman"/>
          <w:sz w:val="20"/>
          <w:szCs w:val="20"/>
        </w:rPr>
        <w:t>“Paragraphs on Conceptual Art,”</w:t>
      </w:r>
      <w:r>
        <w:rPr>
          <w:rFonts w:ascii="Times New Roman" w:hAnsi="Times New Roman" w:cs="Times New Roman"/>
          <w:sz w:val="20"/>
          <w:szCs w:val="20"/>
        </w:rPr>
        <w:t xml:space="preserve"> in </w:t>
      </w:r>
      <w:r>
        <w:rPr>
          <w:rFonts w:ascii="Times New Roman" w:hAnsi="Times New Roman" w:cs="Times New Roman"/>
          <w:i/>
          <w:sz w:val="20"/>
          <w:szCs w:val="20"/>
        </w:rPr>
        <w:t>Conceptual Art: A Critical Anthology</w:t>
      </w:r>
      <w:r>
        <w:rPr>
          <w:rFonts w:ascii="Times New Roman" w:hAnsi="Times New Roman" w:cs="Times New Roman"/>
          <w:sz w:val="20"/>
          <w:szCs w:val="20"/>
        </w:rPr>
        <w:t>, ed. Alexander Alberro and Blake Stimson (Cambridge: MIT Press, 1999),</w:t>
      </w:r>
      <w:r w:rsidRPr="008F7FBE">
        <w:rPr>
          <w:rFonts w:ascii="Times New Roman" w:hAnsi="Times New Roman" w:cs="Times New Roman"/>
          <w:sz w:val="20"/>
          <w:szCs w:val="20"/>
        </w:rPr>
        <w:t xml:space="preserve"> 12.</w:t>
      </w:r>
      <w:r>
        <w:rPr>
          <w:rFonts w:ascii="Times New Roman" w:hAnsi="Times New Roman" w:cs="Times New Roman"/>
          <w:sz w:val="20"/>
          <w:szCs w:val="20"/>
        </w:rPr>
        <w:t xml:space="preserve"> Essay first published in </w:t>
      </w:r>
      <w:r>
        <w:rPr>
          <w:rFonts w:ascii="Times New Roman" w:hAnsi="Times New Roman" w:cs="Times New Roman"/>
          <w:i/>
          <w:sz w:val="20"/>
          <w:szCs w:val="20"/>
        </w:rPr>
        <w:t>Artforum</w:t>
      </w:r>
      <w:r>
        <w:rPr>
          <w:rFonts w:ascii="Times New Roman" w:hAnsi="Times New Roman" w:cs="Times New Roman"/>
          <w:sz w:val="20"/>
          <w:szCs w:val="20"/>
        </w:rPr>
        <w:t xml:space="preserve">, 5:10 (Summer 1967),  79-84. </w:t>
      </w:r>
    </w:p>
    <w:p w14:paraId="696BF0A7" w14:textId="77777777" w:rsidR="00441E66" w:rsidRPr="008F7FBE" w:rsidRDefault="00441E66" w:rsidP="004A0DEB">
      <w:pPr>
        <w:pStyle w:val="FootnoteText"/>
        <w:rPr>
          <w:rFonts w:ascii="Times New Roman" w:hAnsi="Times New Roman" w:cs="Times New Roman"/>
          <w:sz w:val="20"/>
          <w:szCs w:val="20"/>
        </w:rPr>
      </w:pPr>
    </w:p>
  </w:footnote>
  <w:footnote w:id="47">
    <w:p w14:paraId="6CFC1FCA"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w:t>
      </w:r>
      <w:r>
        <w:rPr>
          <w:rFonts w:ascii="Times New Roman" w:hAnsi="Times New Roman" w:cs="Times New Roman"/>
          <w:sz w:val="20"/>
          <w:szCs w:val="20"/>
        </w:rPr>
        <w:t xml:space="preserve">Lewitt, </w:t>
      </w:r>
      <w:r w:rsidRPr="008F7FBE">
        <w:rPr>
          <w:rFonts w:ascii="Times New Roman" w:hAnsi="Times New Roman" w:cs="Times New Roman"/>
          <w:sz w:val="20"/>
          <w:szCs w:val="20"/>
        </w:rPr>
        <w:t>“Paragraphs on Conceptual Art,” 13, 15.</w:t>
      </w:r>
    </w:p>
  </w:footnote>
  <w:footnote w:id="48">
    <w:p w14:paraId="1E77D2A0" w14:textId="77777777" w:rsidR="00441E66" w:rsidRPr="008F7FBE" w:rsidRDefault="00441E66" w:rsidP="001116F8">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Aside from informal conversations that have led me to believe this (one scholar jokingly remarked that we could not let social realists dominate the art historical narrative of the Philippines under Marcos), please see recent publications by Ringo Bunoan, “Excavating Spaces &amp; Histories: The Case of Shop 6” and Lisa Ito-Tapang, “Visual Arts and Activism in the Philippines: Notes on a New Season of Discontent.” Another older article that delineates the tension between social realist and conceptual artists is Patrick Flores, “Missing Links, Burned Bridges: The Art of the ‘70s.”</w:t>
      </w:r>
    </w:p>
    <w:p w14:paraId="75D80F20" w14:textId="77777777" w:rsidR="00441E66" w:rsidRPr="008F7FBE" w:rsidRDefault="00441E66" w:rsidP="001116F8">
      <w:pPr>
        <w:pStyle w:val="FootnoteText"/>
        <w:rPr>
          <w:rFonts w:ascii="Times New Roman" w:hAnsi="Times New Roman" w:cs="Times New Roman"/>
          <w:sz w:val="20"/>
          <w:szCs w:val="20"/>
        </w:rPr>
      </w:pPr>
    </w:p>
  </w:footnote>
  <w:footnote w:id="49">
    <w:p w14:paraId="162438C1" w14:textId="77777777" w:rsidR="00CF5F4A" w:rsidRPr="008F7FBE" w:rsidRDefault="00CF5F4A" w:rsidP="00CF5F4A">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Apinan Poshyananda, “‘Con Art’ Seen from the Edge,” 143.</w:t>
      </w:r>
    </w:p>
    <w:p w14:paraId="06A1F20C" w14:textId="77777777" w:rsidR="00CF5F4A" w:rsidRPr="008F7FBE" w:rsidRDefault="00CF5F4A" w:rsidP="00CF5F4A">
      <w:pPr>
        <w:pStyle w:val="FootnoteText"/>
        <w:rPr>
          <w:rFonts w:ascii="Times New Roman" w:hAnsi="Times New Roman" w:cs="Times New Roman"/>
          <w:sz w:val="20"/>
          <w:szCs w:val="20"/>
        </w:rPr>
      </w:pPr>
    </w:p>
  </w:footnote>
  <w:footnote w:id="50">
    <w:p w14:paraId="6B2F1330" w14:textId="77777777" w:rsidR="00441E66" w:rsidRPr="008F7FBE" w:rsidRDefault="00441E66" w:rsidP="004A0DEB">
      <w:pPr>
        <w:contextualSpacing/>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See Nora Taylor, </w:t>
      </w:r>
      <w:r w:rsidRPr="008F7FBE">
        <w:rPr>
          <w:rFonts w:ascii="Times New Roman" w:hAnsi="Times New Roman" w:cs="Times New Roman"/>
          <w:i/>
          <w:sz w:val="20"/>
          <w:szCs w:val="20"/>
        </w:rPr>
        <w:t>Painters In Hanoi</w:t>
      </w:r>
      <w:r w:rsidRPr="008F7FBE">
        <w:rPr>
          <w:rFonts w:ascii="Times New Roman" w:hAnsi="Times New Roman" w:cs="Times New Roman"/>
          <w:sz w:val="20"/>
          <w:szCs w:val="20"/>
        </w:rPr>
        <w:t xml:space="preserve"> (Honolulu: University of Hawaii Press, 2004); Patrick Flores, </w:t>
      </w:r>
      <w:r w:rsidRPr="008F7FBE">
        <w:rPr>
          <w:rFonts w:ascii="Times New Roman" w:hAnsi="Times New Roman" w:cs="Times New Roman"/>
          <w:i/>
          <w:sz w:val="20"/>
          <w:szCs w:val="20"/>
        </w:rPr>
        <w:t>Painting History: Revisions In Philippine Colonial Art</w:t>
      </w:r>
      <w:r w:rsidRPr="008F7FBE">
        <w:rPr>
          <w:rFonts w:ascii="Times New Roman" w:hAnsi="Times New Roman" w:cs="Times New Roman"/>
          <w:sz w:val="20"/>
          <w:szCs w:val="20"/>
        </w:rPr>
        <w:t xml:space="preserve"> (Manila: UP Office of Research Coordination, 1998), Apinan Poshyananda, </w:t>
      </w:r>
      <w:r w:rsidRPr="008F7FBE">
        <w:rPr>
          <w:rFonts w:ascii="Times New Roman" w:hAnsi="Times New Roman" w:cs="Times New Roman"/>
          <w:i/>
          <w:sz w:val="20"/>
          <w:szCs w:val="20"/>
        </w:rPr>
        <w:t>Modern Art in Thailand: Nineteenth and Twentieth Centuries</w:t>
      </w:r>
      <w:r w:rsidRPr="008F7FBE">
        <w:rPr>
          <w:rFonts w:ascii="Times New Roman" w:hAnsi="Times New Roman" w:cs="Times New Roman"/>
          <w:sz w:val="20"/>
          <w:szCs w:val="20"/>
        </w:rPr>
        <w:t xml:space="preserve"> (Oxford: Oxford University Press, 1992); Redza Piyadasa and T.K. Sabapathy, </w:t>
      </w:r>
      <w:r w:rsidRPr="008F7FBE">
        <w:rPr>
          <w:rFonts w:ascii="Times New Roman" w:hAnsi="Times New Roman" w:cs="Times New Roman"/>
          <w:i/>
          <w:sz w:val="20"/>
          <w:szCs w:val="20"/>
        </w:rPr>
        <w:t>Modern Artists of Malaysia</w:t>
      </w:r>
      <w:r w:rsidRPr="008F7FBE">
        <w:rPr>
          <w:rFonts w:ascii="Times New Roman" w:hAnsi="Times New Roman" w:cs="Times New Roman"/>
          <w:sz w:val="20"/>
          <w:szCs w:val="20"/>
        </w:rPr>
        <w:t xml:space="preserve">, 1983. </w:t>
      </w:r>
    </w:p>
    <w:p w14:paraId="07FFF833" w14:textId="77777777" w:rsidR="00441E66" w:rsidRPr="008F7FBE" w:rsidRDefault="00441E66" w:rsidP="004A0DEB">
      <w:pPr>
        <w:contextualSpacing/>
        <w:rPr>
          <w:rFonts w:ascii="Times New Roman" w:hAnsi="Times New Roman" w:cs="Times New Roman"/>
          <w:sz w:val="20"/>
          <w:szCs w:val="20"/>
        </w:rPr>
      </w:pPr>
    </w:p>
  </w:footnote>
  <w:footnote w:id="51">
    <w:p w14:paraId="01E17567"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In his “Light and Shadow”</w:t>
      </w:r>
      <w:r w:rsidRPr="008F7FBE">
        <w:rPr>
          <w:rFonts w:ascii="Times New Roman" w:hAnsi="Times New Roman" w:cs="Times New Roman"/>
          <w:i/>
          <w:sz w:val="20"/>
          <w:szCs w:val="20"/>
        </w:rPr>
        <w:t xml:space="preserve"> </w:t>
      </w:r>
      <w:r w:rsidRPr="008F7FBE">
        <w:rPr>
          <w:rFonts w:ascii="Times New Roman" w:hAnsi="Times New Roman" w:cs="Times New Roman"/>
          <w:sz w:val="20"/>
          <w:szCs w:val="20"/>
        </w:rPr>
        <w:t xml:space="preserve">column for the </w:t>
      </w:r>
      <w:r w:rsidRPr="008F7FBE">
        <w:rPr>
          <w:rFonts w:ascii="Times New Roman" w:hAnsi="Times New Roman" w:cs="Times New Roman"/>
          <w:i/>
          <w:sz w:val="20"/>
          <w:szCs w:val="20"/>
        </w:rPr>
        <w:t xml:space="preserve">Manila Times </w:t>
      </w:r>
      <w:r w:rsidRPr="008F7FBE">
        <w:rPr>
          <w:rFonts w:ascii="Times New Roman" w:hAnsi="Times New Roman" w:cs="Times New Roman"/>
          <w:sz w:val="20"/>
          <w:szCs w:val="20"/>
        </w:rPr>
        <w:t xml:space="preserve">on May 18, 1969, painter Alfredo R. Roces notes that “artist’s and student’s colors now fall under NEC 533-0301 Central Bank Commodity Classification so that the time deposit required is 150 percent. We believe that these items should be regarded as raw materials which artists transform into works of art, and merit tax exemption.” He further suggests that the new Cultural Center could import paint for local artists at cost price. He argues, “Providing artists with the diversity of modern art materials is one such essential step. Art materials should be made available to local artists as cheaply as possible.”  </w:t>
      </w:r>
    </w:p>
  </w:footnote>
  <w:footnote w:id="52">
    <w:p w14:paraId="41619EB9"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For more information, please see Manuel D. Duldulao, </w:t>
      </w:r>
      <w:r w:rsidRPr="008F7FBE">
        <w:rPr>
          <w:rFonts w:ascii="Times New Roman" w:hAnsi="Times New Roman" w:cs="Times New Roman"/>
          <w:i/>
          <w:sz w:val="20"/>
          <w:szCs w:val="20"/>
        </w:rPr>
        <w:t>The Philippine Art Scene</w:t>
      </w:r>
      <w:r w:rsidRPr="008F7FBE">
        <w:rPr>
          <w:rFonts w:ascii="Times New Roman" w:hAnsi="Times New Roman" w:cs="Times New Roman"/>
          <w:sz w:val="20"/>
          <w:szCs w:val="20"/>
        </w:rPr>
        <w:t xml:space="preserve"> (Manila: Vera-Reyes, 1977)</w:t>
      </w:r>
      <w:r>
        <w:rPr>
          <w:rFonts w:ascii="Times New Roman" w:hAnsi="Times New Roman" w:cs="Times New Roman"/>
          <w:sz w:val="20"/>
          <w:szCs w:val="20"/>
        </w:rPr>
        <w:t>, 129</w:t>
      </w:r>
      <w:r w:rsidRPr="008F7FBE">
        <w:rPr>
          <w:rFonts w:ascii="Times New Roman" w:hAnsi="Times New Roman" w:cs="Times New Roman"/>
          <w:sz w:val="20"/>
          <w:szCs w:val="20"/>
        </w:rPr>
        <w:t xml:space="preserve"> and Kalaw-Ledesma and Guerrero, </w:t>
      </w:r>
      <w:r w:rsidRPr="008F7FBE">
        <w:rPr>
          <w:rFonts w:ascii="Times New Roman" w:hAnsi="Times New Roman" w:cs="Times New Roman"/>
          <w:i/>
          <w:sz w:val="20"/>
          <w:szCs w:val="20"/>
        </w:rPr>
        <w:t>The Struggle for Philippine Art</w:t>
      </w:r>
      <w:r w:rsidRPr="008F7FBE">
        <w:rPr>
          <w:rFonts w:ascii="Times New Roman" w:hAnsi="Times New Roman" w:cs="Times New Roman"/>
          <w:sz w:val="20"/>
          <w:szCs w:val="20"/>
        </w:rPr>
        <w:t>, 125.</w:t>
      </w:r>
    </w:p>
    <w:p w14:paraId="591302CA" w14:textId="77777777" w:rsidR="00441E66" w:rsidRPr="008F7FBE" w:rsidRDefault="00441E66" w:rsidP="004A0DEB">
      <w:pPr>
        <w:pStyle w:val="FootnoteText"/>
        <w:rPr>
          <w:rFonts w:ascii="Times New Roman" w:hAnsi="Times New Roman" w:cs="Times New Roman"/>
          <w:sz w:val="20"/>
          <w:szCs w:val="20"/>
        </w:rPr>
      </w:pPr>
    </w:p>
  </w:footnote>
  <w:footnote w:id="53">
    <w:p w14:paraId="495ED939" w14:textId="77777777" w:rsidR="00441E66" w:rsidRPr="00A256A4" w:rsidRDefault="00441E66"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Eric Torres,</w:t>
      </w:r>
      <w:r w:rsidRPr="008F7FBE">
        <w:rPr>
          <w:rFonts w:ascii="Times New Roman" w:hAnsi="Times New Roman" w:cs="Times New Roman"/>
          <w:sz w:val="20"/>
          <w:szCs w:val="20"/>
        </w:rPr>
        <w:t xml:space="preserve"> </w:t>
      </w:r>
      <w:r>
        <w:rPr>
          <w:rFonts w:ascii="Times New Roman" w:hAnsi="Times New Roman" w:cs="Times New Roman"/>
          <w:sz w:val="20"/>
          <w:szCs w:val="20"/>
        </w:rPr>
        <w:t>“</w:t>
      </w:r>
      <w:r w:rsidRPr="006F22FE">
        <w:rPr>
          <w:rFonts w:ascii="Times New Roman" w:hAnsi="Times New Roman" w:cs="Times New Roman"/>
          <w:sz w:val="20"/>
          <w:szCs w:val="20"/>
        </w:rPr>
        <w:t>Confused, Poor Relation</w:t>
      </w:r>
      <w:r>
        <w:rPr>
          <w:rFonts w:ascii="Times New Roman" w:hAnsi="Times New Roman" w:cs="Times New Roman"/>
          <w:sz w:val="20"/>
          <w:szCs w:val="20"/>
        </w:rPr>
        <w:t xml:space="preserve">,” </w:t>
      </w:r>
      <w:r w:rsidRPr="008F7FBE">
        <w:rPr>
          <w:rFonts w:ascii="Times New Roman" w:hAnsi="Times New Roman" w:cs="Times New Roman"/>
          <w:sz w:val="20"/>
          <w:szCs w:val="20"/>
        </w:rPr>
        <w:t>Eric Torres (</w:t>
      </w:r>
      <w:r w:rsidRPr="008F7FBE">
        <w:rPr>
          <w:rFonts w:ascii="Times New Roman" w:hAnsi="Times New Roman" w:cs="Times New Roman"/>
          <w:i/>
          <w:sz w:val="20"/>
          <w:szCs w:val="20"/>
        </w:rPr>
        <w:t xml:space="preserve">Way of Seeing </w:t>
      </w:r>
      <w:r>
        <w:rPr>
          <w:rFonts w:ascii="Times New Roman" w:hAnsi="Times New Roman" w:cs="Times New Roman"/>
          <w:sz w:val="20"/>
          <w:szCs w:val="20"/>
        </w:rPr>
        <w:t xml:space="preserve">Column), </w:t>
      </w:r>
      <w:r w:rsidRPr="00A256A4">
        <w:rPr>
          <w:rFonts w:ascii="Times New Roman" w:hAnsi="Times New Roman" w:cs="Times New Roman"/>
          <w:i/>
          <w:sz w:val="20"/>
          <w:szCs w:val="20"/>
        </w:rPr>
        <w:t>Times Journal</w:t>
      </w:r>
      <w:r>
        <w:rPr>
          <w:rFonts w:ascii="Times New Roman" w:hAnsi="Times New Roman" w:cs="Times New Roman"/>
          <w:sz w:val="20"/>
          <w:szCs w:val="20"/>
        </w:rPr>
        <w:t>, April 24, 1968.</w:t>
      </w:r>
    </w:p>
    <w:p w14:paraId="56C03161" w14:textId="77777777" w:rsidR="00441E66" w:rsidRPr="008F7FBE" w:rsidRDefault="00441E66" w:rsidP="004A0DEB">
      <w:pPr>
        <w:rPr>
          <w:rFonts w:ascii="Times New Roman" w:hAnsi="Times New Roman" w:cs="Times New Roman"/>
          <w:sz w:val="20"/>
          <w:szCs w:val="20"/>
        </w:rPr>
      </w:pPr>
    </w:p>
  </w:footnote>
  <w:footnote w:id="54">
    <w:p w14:paraId="26332FA1" w14:textId="77777777" w:rsidR="00441E66" w:rsidRPr="006F22F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Alfredo R. Roces,</w:t>
      </w:r>
      <w:r w:rsidRPr="008F7FBE">
        <w:rPr>
          <w:rFonts w:ascii="Times New Roman" w:hAnsi="Times New Roman" w:cs="Times New Roman"/>
          <w:sz w:val="20"/>
          <w:szCs w:val="20"/>
        </w:rPr>
        <w:t xml:space="preserve"> </w:t>
      </w:r>
      <w:r w:rsidRPr="008F7FBE">
        <w:rPr>
          <w:rFonts w:ascii="Times New Roman" w:hAnsi="Times New Roman" w:cs="Times New Roman"/>
          <w:i/>
          <w:sz w:val="20"/>
          <w:szCs w:val="20"/>
        </w:rPr>
        <w:t>Cultural Scene ’68</w:t>
      </w:r>
      <w:r>
        <w:rPr>
          <w:rFonts w:ascii="Times New Roman" w:hAnsi="Times New Roman" w:cs="Times New Roman"/>
          <w:sz w:val="20"/>
          <w:szCs w:val="20"/>
        </w:rPr>
        <w:t xml:space="preserve"> </w:t>
      </w:r>
      <w:r w:rsidRPr="008F7FBE">
        <w:rPr>
          <w:rFonts w:ascii="Times New Roman" w:hAnsi="Times New Roman" w:cs="Times New Roman"/>
          <w:sz w:val="20"/>
          <w:szCs w:val="20"/>
        </w:rPr>
        <w:t>(</w:t>
      </w:r>
      <w:r w:rsidRPr="008F7FBE">
        <w:rPr>
          <w:rFonts w:ascii="Times New Roman" w:hAnsi="Times New Roman" w:cs="Times New Roman"/>
          <w:i/>
          <w:sz w:val="20"/>
          <w:szCs w:val="20"/>
        </w:rPr>
        <w:t>Light and Shadow</w:t>
      </w:r>
      <w:r>
        <w:rPr>
          <w:rFonts w:ascii="Times New Roman" w:hAnsi="Times New Roman" w:cs="Times New Roman"/>
          <w:sz w:val="20"/>
          <w:szCs w:val="20"/>
        </w:rPr>
        <w:t xml:space="preserve"> Column),</w:t>
      </w:r>
      <w:r w:rsidRPr="008F7FBE">
        <w:rPr>
          <w:rFonts w:ascii="Times New Roman" w:hAnsi="Times New Roman" w:cs="Times New Roman"/>
          <w:sz w:val="20"/>
          <w:szCs w:val="20"/>
        </w:rPr>
        <w:t xml:space="preserve"> </w:t>
      </w:r>
      <w:r w:rsidRPr="006F22FE">
        <w:rPr>
          <w:rFonts w:ascii="Times New Roman" w:hAnsi="Times New Roman" w:cs="Times New Roman"/>
          <w:i/>
          <w:sz w:val="20"/>
          <w:szCs w:val="20"/>
        </w:rPr>
        <w:t>Times Journal</w:t>
      </w:r>
      <w:r>
        <w:rPr>
          <w:rFonts w:ascii="Times New Roman" w:hAnsi="Times New Roman" w:cs="Times New Roman"/>
          <w:sz w:val="20"/>
          <w:szCs w:val="20"/>
        </w:rPr>
        <w:t>, December 31, 1968.</w:t>
      </w:r>
    </w:p>
  </w:footnote>
  <w:footnote w:id="55">
    <w:p w14:paraId="14B701B7"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Benesa, “Situational Sculpture,” 27. </w:t>
      </w:r>
    </w:p>
    <w:p w14:paraId="4BC9953C" w14:textId="77777777" w:rsidR="00441E66" w:rsidRPr="008F7FBE" w:rsidRDefault="00441E66" w:rsidP="004A0DEB">
      <w:pPr>
        <w:pStyle w:val="FootnoteText"/>
        <w:rPr>
          <w:rFonts w:ascii="Times New Roman" w:hAnsi="Times New Roman" w:cs="Times New Roman"/>
          <w:sz w:val="20"/>
          <w:szCs w:val="20"/>
        </w:rPr>
      </w:pPr>
    </w:p>
  </w:footnote>
  <w:footnote w:id="56">
    <w:p w14:paraId="0F6EEAC7" w14:textId="77777777" w:rsidR="00441E66" w:rsidRPr="008F7FB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Benesa, “Situational Sculpture,” 27. </w:t>
      </w:r>
    </w:p>
    <w:p w14:paraId="2D318ED0" w14:textId="77777777" w:rsidR="00441E66" w:rsidRPr="008F7FBE" w:rsidRDefault="00441E66" w:rsidP="004A0DEB">
      <w:pPr>
        <w:pStyle w:val="FootnoteText"/>
        <w:rPr>
          <w:rFonts w:ascii="Times New Roman" w:hAnsi="Times New Roman" w:cs="Times New Roman"/>
          <w:sz w:val="20"/>
          <w:szCs w:val="20"/>
        </w:rPr>
      </w:pPr>
    </w:p>
  </w:footnote>
  <w:footnote w:id="57">
    <w:p w14:paraId="61409614" w14:textId="77777777" w:rsidR="00441E66" w:rsidRPr="00054D3E" w:rsidRDefault="00441E66" w:rsidP="004A0DE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Alfredo R. Roces </w:t>
      </w:r>
      <w:r>
        <w:rPr>
          <w:rFonts w:ascii="Times New Roman" w:hAnsi="Times New Roman" w:cs="Times New Roman"/>
          <w:sz w:val="20"/>
          <w:szCs w:val="20"/>
        </w:rPr>
        <w:t xml:space="preserve">“Is Art Dead?” </w:t>
      </w:r>
      <w:r w:rsidRPr="00054D3E">
        <w:rPr>
          <w:rFonts w:ascii="Times New Roman" w:hAnsi="Times New Roman" w:cs="Times New Roman"/>
          <w:i/>
          <w:sz w:val="20"/>
          <w:szCs w:val="20"/>
        </w:rPr>
        <w:t>Manila Times</w:t>
      </w:r>
      <w:r>
        <w:rPr>
          <w:rFonts w:ascii="Times New Roman" w:hAnsi="Times New Roman" w:cs="Times New Roman"/>
          <w:sz w:val="20"/>
          <w:szCs w:val="20"/>
        </w:rPr>
        <w:t>, March 5, 1972.</w:t>
      </w:r>
    </w:p>
    <w:p w14:paraId="05CA7947" w14:textId="77777777" w:rsidR="00441E66" w:rsidRPr="008F7FBE" w:rsidRDefault="00441E66" w:rsidP="004A0DEB">
      <w:pPr>
        <w:pStyle w:val="FootnoteText"/>
        <w:rPr>
          <w:rFonts w:ascii="Times New Roman" w:hAnsi="Times New Roman" w:cs="Times New Roman"/>
          <w:sz w:val="20"/>
          <w:szCs w:val="20"/>
        </w:rPr>
      </w:pPr>
    </w:p>
  </w:footnote>
  <w:footnote w:id="58">
    <w:p w14:paraId="439B3D82" w14:textId="77777777" w:rsidR="00441E66" w:rsidRPr="008F7FBE" w:rsidRDefault="00441E66" w:rsidP="004A0DEB">
      <w:pPr>
        <w:rPr>
          <w:rFonts w:ascii="Times New Roman" w:hAnsi="Times New Roman" w:cs="Times New Roman"/>
          <w:sz w:val="20"/>
          <w:szCs w:val="20"/>
          <w:lang w:eastAsia="zh-TW"/>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Jose Marte Abueg, “Notes on Thirteen Artists and Other Events,” </w:t>
      </w:r>
      <w:r w:rsidRPr="008F7FBE">
        <w:rPr>
          <w:rFonts w:ascii="Times New Roman" w:hAnsi="Times New Roman" w:cs="Times New Roman"/>
          <w:i/>
          <w:sz w:val="20"/>
          <w:szCs w:val="20"/>
        </w:rPr>
        <w:t>Business Day</w:t>
      </w:r>
      <w:r w:rsidRPr="008F7FBE">
        <w:rPr>
          <w:rFonts w:ascii="Times New Roman" w:hAnsi="Times New Roman" w:cs="Times New Roman"/>
          <w:sz w:val="20"/>
          <w:szCs w:val="20"/>
          <w:lang w:eastAsia="zh-TW"/>
        </w:rPr>
        <w:t xml:space="preserve">, Dec. 20, 1974, 20. </w:t>
      </w:r>
      <w:r w:rsidRPr="008F7FBE">
        <w:rPr>
          <w:rFonts w:ascii="Times New Roman" w:hAnsi="Times New Roman" w:cs="Times New Roman"/>
          <w:i/>
          <w:sz w:val="20"/>
          <w:szCs w:val="20"/>
          <w:lang w:eastAsia="zh-TW"/>
        </w:rPr>
        <w:t xml:space="preserve"> </w:t>
      </w:r>
      <w:r w:rsidRPr="008F7FBE">
        <w:rPr>
          <w:rFonts w:ascii="Times New Roman" w:hAnsi="Times New Roman" w:cs="Times New Roman"/>
          <w:sz w:val="20"/>
          <w:szCs w:val="20"/>
          <w:lang w:eastAsia="zh-TW"/>
        </w:rPr>
        <w:t xml:space="preserve"> </w:t>
      </w:r>
    </w:p>
  </w:footnote>
  <w:footnote w:id="59">
    <w:p w14:paraId="4E0856F6" w14:textId="77777777" w:rsidR="00783FFB" w:rsidRPr="008F7FBE" w:rsidRDefault="00783FFB" w:rsidP="00783FFB">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I am using the term canon quite loosely as there has yet to be an extended, book-length study or survey of Philippine conceptual art.  </w:t>
      </w:r>
    </w:p>
    <w:p w14:paraId="30FCF25C" w14:textId="77777777" w:rsidR="00783FFB" w:rsidRPr="008F7FBE" w:rsidRDefault="00783FFB" w:rsidP="00783FFB">
      <w:pPr>
        <w:pStyle w:val="FootnoteText"/>
        <w:rPr>
          <w:rFonts w:ascii="Times New Roman" w:hAnsi="Times New Roman" w:cs="Times New Roman"/>
          <w:sz w:val="20"/>
          <w:szCs w:val="20"/>
        </w:rPr>
      </w:pPr>
    </w:p>
  </w:footnote>
  <w:footnote w:id="60">
    <w:p w14:paraId="57279A69" w14:textId="77777777" w:rsidR="00441E66" w:rsidRPr="008F7FBE" w:rsidRDefault="00441E66" w:rsidP="004A0DEB">
      <w:pPr>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A sample of these discussion can be seen in Eduardo Castrillo, “Orpheus in Limbo: Culture under the Shadow of National Priorities and the Homelessness of the Visual Arts,”</w:t>
      </w:r>
      <w:r w:rsidRPr="008F7FBE">
        <w:rPr>
          <w:rFonts w:ascii="Times New Roman" w:hAnsi="Times New Roman" w:cs="Times New Roman"/>
          <w:i/>
          <w:sz w:val="20"/>
          <w:szCs w:val="20"/>
        </w:rPr>
        <w:t xml:space="preserve"> Sunday Times Magazine</w:t>
      </w:r>
      <w:r w:rsidRPr="008F7FBE">
        <w:rPr>
          <w:rFonts w:ascii="Times New Roman" w:hAnsi="Times New Roman" w:cs="Times New Roman"/>
          <w:sz w:val="20"/>
          <w:szCs w:val="20"/>
        </w:rPr>
        <w:t xml:space="preserve">, August 10, 1986, 18-19; Alan Rivera, “If Orpheus is in Limbo, Then it Must Serve Him Right (A Reaction to E. Castrillo’s Article),” </w:t>
      </w:r>
      <w:r w:rsidRPr="008F7FBE">
        <w:rPr>
          <w:rFonts w:ascii="Times New Roman" w:hAnsi="Times New Roman" w:cs="Times New Roman"/>
          <w:i/>
          <w:sz w:val="20"/>
          <w:szCs w:val="20"/>
        </w:rPr>
        <w:t>Sunday Times Magazine</w:t>
      </w:r>
      <w:r w:rsidRPr="008F7FBE">
        <w:rPr>
          <w:rFonts w:ascii="Times New Roman" w:hAnsi="Times New Roman" w:cs="Times New Roman"/>
          <w:sz w:val="20"/>
          <w:szCs w:val="20"/>
        </w:rPr>
        <w:t xml:space="preserve">, August 31, 1986, 4, 6; “Who Will Help the Artists,” </w:t>
      </w:r>
      <w:r w:rsidRPr="008F7FBE">
        <w:rPr>
          <w:rFonts w:ascii="Times New Roman" w:hAnsi="Times New Roman" w:cs="Times New Roman"/>
          <w:i/>
          <w:sz w:val="20"/>
          <w:szCs w:val="20"/>
        </w:rPr>
        <w:t>Philippine Panorama</w:t>
      </w:r>
      <w:r w:rsidRPr="008F7FBE">
        <w:rPr>
          <w:rFonts w:ascii="Times New Roman" w:hAnsi="Times New Roman" w:cs="Times New Roman"/>
          <w:sz w:val="20"/>
          <w:szCs w:val="20"/>
        </w:rPr>
        <w:t>, August 10, 1986, 3.</w:t>
      </w:r>
    </w:p>
  </w:footnote>
  <w:footnote w:id="61">
    <w:p w14:paraId="3D4CC7B4" w14:textId="77777777" w:rsidR="00441E66" w:rsidRPr="008F7FBE" w:rsidRDefault="00441E66" w:rsidP="00363714">
      <w:pPr>
        <w:pStyle w:val="FootnoteText"/>
        <w:rPr>
          <w:rFonts w:ascii="Times New Roman" w:hAnsi="Times New Roman" w:cs="Times New Roman"/>
          <w:sz w:val="20"/>
          <w:szCs w:val="20"/>
        </w:rPr>
      </w:pPr>
      <w:r w:rsidRPr="008F7FBE">
        <w:rPr>
          <w:rStyle w:val="FootnoteReference"/>
          <w:rFonts w:ascii="Times New Roman" w:hAnsi="Times New Roman" w:cs="Times New Roman"/>
          <w:sz w:val="20"/>
          <w:szCs w:val="20"/>
        </w:rPr>
        <w:footnoteRef/>
      </w:r>
      <w:r w:rsidRPr="008F7FBE">
        <w:rPr>
          <w:rFonts w:ascii="Times New Roman" w:hAnsi="Times New Roman" w:cs="Times New Roman"/>
          <w:sz w:val="20"/>
          <w:szCs w:val="20"/>
        </w:rPr>
        <w:t xml:space="preserve"> “Conjugal dictatorship” is a popularly used unfavorable moniker for Ferdinand and Imelda Marcos, taken from Primitivo Mijares, </w:t>
      </w:r>
      <w:r w:rsidRPr="008F7FBE">
        <w:rPr>
          <w:rFonts w:ascii="Times New Roman" w:hAnsi="Times New Roman" w:cs="Times New Roman"/>
          <w:i/>
          <w:sz w:val="20"/>
          <w:szCs w:val="20"/>
        </w:rPr>
        <w:t xml:space="preserve">The Conjugal Dictatorship of Ferdinand Marcos and Imelda Marcos </w:t>
      </w:r>
      <w:r w:rsidRPr="008F7FBE">
        <w:rPr>
          <w:rFonts w:ascii="Times New Roman" w:hAnsi="Times New Roman" w:cs="Times New Roman"/>
          <w:sz w:val="20"/>
          <w:szCs w:val="20"/>
        </w:rPr>
        <w:t>(Manila: Union Square Publishing, 1976).</w:t>
      </w:r>
    </w:p>
    <w:p w14:paraId="45961889" w14:textId="77777777" w:rsidR="00441E66" w:rsidRPr="008F7FBE" w:rsidRDefault="00441E66" w:rsidP="00363714">
      <w:pPr>
        <w:pStyle w:val="FootnoteText"/>
        <w:rPr>
          <w:rFonts w:ascii="Times New Roman" w:hAnsi="Times New Roman" w:cs="Times New Roman"/>
          <w:sz w:val="20"/>
          <w:szCs w:val="20"/>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2BEF40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DEB"/>
    <w:rsid w:val="00001819"/>
    <w:rsid w:val="000046F0"/>
    <w:rsid w:val="00005EB8"/>
    <w:rsid w:val="00013661"/>
    <w:rsid w:val="00016C7F"/>
    <w:rsid w:val="0002078A"/>
    <w:rsid w:val="00032048"/>
    <w:rsid w:val="00032205"/>
    <w:rsid w:val="00032D08"/>
    <w:rsid w:val="00035A0D"/>
    <w:rsid w:val="00035F9C"/>
    <w:rsid w:val="00037683"/>
    <w:rsid w:val="0003783B"/>
    <w:rsid w:val="00047477"/>
    <w:rsid w:val="00053EA5"/>
    <w:rsid w:val="000649C3"/>
    <w:rsid w:val="00071089"/>
    <w:rsid w:val="00071EC0"/>
    <w:rsid w:val="0007439E"/>
    <w:rsid w:val="000805EB"/>
    <w:rsid w:val="000870C1"/>
    <w:rsid w:val="00090E8C"/>
    <w:rsid w:val="00095482"/>
    <w:rsid w:val="000A22DE"/>
    <w:rsid w:val="000A4FC1"/>
    <w:rsid w:val="000A5439"/>
    <w:rsid w:val="000B0CED"/>
    <w:rsid w:val="000B4A8C"/>
    <w:rsid w:val="000B7497"/>
    <w:rsid w:val="000C1664"/>
    <w:rsid w:val="000D649C"/>
    <w:rsid w:val="000E2BF1"/>
    <w:rsid w:val="000E4506"/>
    <w:rsid w:val="000F4FE6"/>
    <w:rsid w:val="00100294"/>
    <w:rsid w:val="001011FA"/>
    <w:rsid w:val="001116F8"/>
    <w:rsid w:val="001261C7"/>
    <w:rsid w:val="00133B0C"/>
    <w:rsid w:val="00134E81"/>
    <w:rsid w:val="00150D3D"/>
    <w:rsid w:val="00152B05"/>
    <w:rsid w:val="001618EB"/>
    <w:rsid w:val="00161E51"/>
    <w:rsid w:val="00162243"/>
    <w:rsid w:val="001641DD"/>
    <w:rsid w:val="00164535"/>
    <w:rsid w:val="001666F5"/>
    <w:rsid w:val="001678C4"/>
    <w:rsid w:val="00172552"/>
    <w:rsid w:val="0017332F"/>
    <w:rsid w:val="001802CA"/>
    <w:rsid w:val="00183AA3"/>
    <w:rsid w:val="001853D5"/>
    <w:rsid w:val="00187FBA"/>
    <w:rsid w:val="00195621"/>
    <w:rsid w:val="001A2990"/>
    <w:rsid w:val="001B2E4E"/>
    <w:rsid w:val="001C07A4"/>
    <w:rsid w:val="001C7C77"/>
    <w:rsid w:val="001D0B8F"/>
    <w:rsid w:val="001D64E8"/>
    <w:rsid w:val="001E6572"/>
    <w:rsid w:val="001F0DA9"/>
    <w:rsid w:val="001F7BDD"/>
    <w:rsid w:val="0020287A"/>
    <w:rsid w:val="00206B2C"/>
    <w:rsid w:val="00217167"/>
    <w:rsid w:val="002204AB"/>
    <w:rsid w:val="002233B3"/>
    <w:rsid w:val="002309D0"/>
    <w:rsid w:val="00232122"/>
    <w:rsid w:val="0023488E"/>
    <w:rsid w:val="00235B32"/>
    <w:rsid w:val="00237ACF"/>
    <w:rsid w:val="00237BCD"/>
    <w:rsid w:val="00241D6F"/>
    <w:rsid w:val="002458B2"/>
    <w:rsid w:val="0024663D"/>
    <w:rsid w:val="00246B2F"/>
    <w:rsid w:val="002522EB"/>
    <w:rsid w:val="00252EA3"/>
    <w:rsid w:val="00256AD4"/>
    <w:rsid w:val="0025708A"/>
    <w:rsid w:val="00263089"/>
    <w:rsid w:val="00264CB7"/>
    <w:rsid w:val="00266875"/>
    <w:rsid w:val="002679A3"/>
    <w:rsid w:val="00270258"/>
    <w:rsid w:val="0027567C"/>
    <w:rsid w:val="00276C08"/>
    <w:rsid w:val="00284500"/>
    <w:rsid w:val="00284E40"/>
    <w:rsid w:val="00285BA8"/>
    <w:rsid w:val="002B13CE"/>
    <w:rsid w:val="002B3561"/>
    <w:rsid w:val="002E1E85"/>
    <w:rsid w:val="002E443C"/>
    <w:rsid w:val="002F0D54"/>
    <w:rsid w:val="002F4EFF"/>
    <w:rsid w:val="002F676C"/>
    <w:rsid w:val="00300C53"/>
    <w:rsid w:val="00301E7D"/>
    <w:rsid w:val="0031094C"/>
    <w:rsid w:val="00313E2B"/>
    <w:rsid w:val="003160EF"/>
    <w:rsid w:val="003226E2"/>
    <w:rsid w:val="00326C4E"/>
    <w:rsid w:val="00332704"/>
    <w:rsid w:val="003367C8"/>
    <w:rsid w:val="00344F16"/>
    <w:rsid w:val="003512F7"/>
    <w:rsid w:val="003534D1"/>
    <w:rsid w:val="00355C23"/>
    <w:rsid w:val="003573FC"/>
    <w:rsid w:val="00357EE8"/>
    <w:rsid w:val="00362322"/>
    <w:rsid w:val="003623BE"/>
    <w:rsid w:val="00363714"/>
    <w:rsid w:val="00363F14"/>
    <w:rsid w:val="003704F3"/>
    <w:rsid w:val="00373EDF"/>
    <w:rsid w:val="003839F1"/>
    <w:rsid w:val="00391A3E"/>
    <w:rsid w:val="00394110"/>
    <w:rsid w:val="00397DC0"/>
    <w:rsid w:val="003A0A7F"/>
    <w:rsid w:val="003A0DE2"/>
    <w:rsid w:val="003A2FDE"/>
    <w:rsid w:val="003A37AE"/>
    <w:rsid w:val="003B26BB"/>
    <w:rsid w:val="003B58BA"/>
    <w:rsid w:val="003C002F"/>
    <w:rsid w:val="003C0B09"/>
    <w:rsid w:val="003C5172"/>
    <w:rsid w:val="003D1429"/>
    <w:rsid w:val="003F0491"/>
    <w:rsid w:val="0042156C"/>
    <w:rsid w:val="00422165"/>
    <w:rsid w:val="00423955"/>
    <w:rsid w:val="004334B1"/>
    <w:rsid w:val="004352CF"/>
    <w:rsid w:val="00435802"/>
    <w:rsid w:val="00436B4E"/>
    <w:rsid w:val="00437159"/>
    <w:rsid w:val="00441E66"/>
    <w:rsid w:val="00447915"/>
    <w:rsid w:val="0045413B"/>
    <w:rsid w:val="00454FD2"/>
    <w:rsid w:val="00463720"/>
    <w:rsid w:val="004646A7"/>
    <w:rsid w:val="00465FC1"/>
    <w:rsid w:val="00472829"/>
    <w:rsid w:val="00473578"/>
    <w:rsid w:val="00473B30"/>
    <w:rsid w:val="00473FDE"/>
    <w:rsid w:val="00475DD9"/>
    <w:rsid w:val="00481AB7"/>
    <w:rsid w:val="0048286F"/>
    <w:rsid w:val="004839FF"/>
    <w:rsid w:val="00484B0E"/>
    <w:rsid w:val="00486A24"/>
    <w:rsid w:val="00490E0F"/>
    <w:rsid w:val="0049226F"/>
    <w:rsid w:val="00494158"/>
    <w:rsid w:val="004A0DEB"/>
    <w:rsid w:val="004A40C0"/>
    <w:rsid w:val="004A53D5"/>
    <w:rsid w:val="004A65F9"/>
    <w:rsid w:val="004B4308"/>
    <w:rsid w:val="004C2A0A"/>
    <w:rsid w:val="004D67A2"/>
    <w:rsid w:val="004D7170"/>
    <w:rsid w:val="004F37CA"/>
    <w:rsid w:val="00502971"/>
    <w:rsid w:val="0050346C"/>
    <w:rsid w:val="005112AE"/>
    <w:rsid w:val="005117DD"/>
    <w:rsid w:val="00517FE7"/>
    <w:rsid w:val="00522C99"/>
    <w:rsid w:val="00530CE3"/>
    <w:rsid w:val="00534C3C"/>
    <w:rsid w:val="005375D0"/>
    <w:rsid w:val="00541B34"/>
    <w:rsid w:val="00544C6A"/>
    <w:rsid w:val="00545ABD"/>
    <w:rsid w:val="00545C95"/>
    <w:rsid w:val="00554B9B"/>
    <w:rsid w:val="00570B5C"/>
    <w:rsid w:val="00581C18"/>
    <w:rsid w:val="00582B87"/>
    <w:rsid w:val="00582FC7"/>
    <w:rsid w:val="005837A9"/>
    <w:rsid w:val="00585261"/>
    <w:rsid w:val="0058641D"/>
    <w:rsid w:val="005915C5"/>
    <w:rsid w:val="00591C22"/>
    <w:rsid w:val="005940DF"/>
    <w:rsid w:val="00595D04"/>
    <w:rsid w:val="00596B34"/>
    <w:rsid w:val="00596C2F"/>
    <w:rsid w:val="005B755D"/>
    <w:rsid w:val="005C4DDA"/>
    <w:rsid w:val="005D0DD7"/>
    <w:rsid w:val="005D3FB3"/>
    <w:rsid w:val="005D69F4"/>
    <w:rsid w:val="005E38E1"/>
    <w:rsid w:val="005F157E"/>
    <w:rsid w:val="005F327A"/>
    <w:rsid w:val="005F3BC6"/>
    <w:rsid w:val="005F61F1"/>
    <w:rsid w:val="005F7B09"/>
    <w:rsid w:val="00604A1A"/>
    <w:rsid w:val="00610BC3"/>
    <w:rsid w:val="00610D55"/>
    <w:rsid w:val="006122C6"/>
    <w:rsid w:val="006156F8"/>
    <w:rsid w:val="00616080"/>
    <w:rsid w:val="00626BAC"/>
    <w:rsid w:val="0063296F"/>
    <w:rsid w:val="00652210"/>
    <w:rsid w:val="006605AE"/>
    <w:rsid w:val="00662B64"/>
    <w:rsid w:val="00666C9C"/>
    <w:rsid w:val="00677FC7"/>
    <w:rsid w:val="00681882"/>
    <w:rsid w:val="00690A02"/>
    <w:rsid w:val="00696C0B"/>
    <w:rsid w:val="006A5C59"/>
    <w:rsid w:val="006A7C9F"/>
    <w:rsid w:val="006C2D9F"/>
    <w:rsid w:val="006D3E45"/>
    <w:rsid w:val="006D7EEE"/>
    <w:rsid w:val="006E52C0"/>
    <w:rsid w:val="006E55CE"/>
    <w:rsid w:val="006E68A8"/>
    <w:rsid w:val="006F1768"/>
    <w:rsid w:val="006F333C"/>
    <w:rsid w:val="006F7EAE"/>
    <w:rsid w:val="00703411"/>
    <w:rsid w:val="007228B2"/>
    <w:rsid w:val="00724443"/>
    <w:rsid w:val="007331A1"/>
    <w:rsid w:val="00737052"/>
    <w:rsid w:val="00737395"/>
    <w:rsid w:val="007425D8"/>
    <w:rsid w:val="00746B52"/>
    <w:rsid w:val="0076064F"/>
    <w:rsid w:val="00765C16"/>
    <w:rsid w:val="00767681"/>
    <w:rsid w:val="00767F7E"/>
    <w:rsid w:val="00771EBF"/>
    <w:rsid w:val="00772DFA"/>
    <w:rsid w:val="00775768"/>
    <w:rsid w:val="00777271"/>
    <w:rsid w:val="00777B7C"/>
    <w:rsid w:val="007806B6"/>
    <w:rsid w:val="007814CA"/>
    <w:rsid w:val="00783971"/>
    <w:rsid w:val="00783FFB"/>
    <w:rsid w:val="00792F97"/>
    <w:rsid w:val="00792FDC"/>
    <w:rsid w:val="00794BD8"/>
    <w:rsid w:val="007A13B0"/>
    <w:rsid w:val="007A2294"/>
    <w:rsid w:val="007A2689"/>
    <w:rsid w:val="007A41F1"/>
    <w:rsid w:val="007A60AF"/>
    <w:rsid w:val="007B1946"/>
    <w:rsid w:val="007C5B0E"/>
    <w:rsid w:val="007D04C8"/>
    <w:rsid w:val="007D3D18"/>
    <w:rsid w:val="007E2009"/>
    <w:rsid w:val="007E43D3"/>
    <w:rsid w:val="007E69E9"/>
    <w:rsid w:val="007F3296"/>
    <w:rsid w:val="00800BBC"/>
    <w:rsid w:val="008075B6"/>
    <w:rsid w:val="00821230"/>
    <w:rsid w:val="00825BCE"/>
    <w:rsid w:val="0083065A"/>
    <w:rsid w:val="00836D09"/>
    <w:rsid w:val="0084498E"/>
    <w:rsid w:val="00845439"/>
    <w:rsid w:val="008601E2"/>
    <w:rsid w:val="0086265C"/>
    <w:rsid w:val="00867E50"/>
    <w:rsid w:val="008734D8"/>
    <w:rsid w:val="00890AB5"/>
    <w:rsid w:val="00894E4A"/>
    <w:rsid w:val="008967EC"/>
    <w:rsid w:val="008A455F"/>
    <w:rsid w:val="008A7246"/>
    <w:rsid w:val="008B3FE2"/>
    <w:rsid w:val="008B69B9"/>
    <w:rsid w:val="008C29CD"/>
    <w:rsid w:val="008C312F"/>
    <w:rsid w:val="008C35AE"/>
    <w:rsid w:val="008D16F6"/>
    <w:rsid w:val="008D20C6"/>
    <w:rsid w:val="008E6D42"/>
    <w:rsid w:val="008E6D6F"/>
    <w:rsid w:val="009021F0"/>
    <w:rsid w:val="00916641"/>
    <w:rsid w:val="00935356"/>
    <w:rsid w:val="00935C6B"/>
    <w:rsid w:val="009412FC"/>
    <w:rsid w:val="0094137A"/>
    <w:rsid w:val="009432F0"/>
    <w:rsid w:val="00945E00"/>
    <w:rsid w:val="0095341F"/>
    <w:rsid w:val="009650AD"/>
    <w:rsid w:val="0097614C"/>
    <w:rsid w:val="009800F2"/>
    <w:rsid w:val="00982434"/>
    <w:rsid w:val="00984B70"/>
    <w:rsid w:val="009902D9"/>
    <w:rsid w:val="009936CB"/>
    <w:rsid w:val="00994EE4"/>
    <w:rsid w:val="009A3B4C"/>
    <w:rsid w:val="009A528E"/>
    <w:rsid w:val="009B0CD2"/>
    <w:rsid w:val="009C3A70"/>
    <w:rsid w:val="009C4AE0"/>
    <w:rsid w:val="009D1D1A"/>
    <w:rsid w:val="009D69C1"/>
    <w:rsid w:val="009E04B7"/>
    <w:rsid w:val="009E105A"/>
    <w:rsid w:val="009F647B"/>
    <w:rsid w:val="00A026FA"/>
    <w:rsid w:val="00A02EEE"/>
    <w:rsid w:val="00A03C6F"/>
    <w:rsid w:val="00A13E57"/>
    <w:rsid w:val="00A1647A"/>
    <w:rsid w:val="00A21C79"/>
    <w:rsid w:val="00A248B7"/>
    <w:rsid w:val="00A406FD"/>
    <w:rsid w:val="00A40A1F"/>
    <w:rsid w:val="00A415B7"/>
    <w:rsid w:val="00A44AA9"/>
    <w:rsid w:val="00A57D88"/>
    <w:rsid w:val="00A647DF"/>
    <w:rsid w:val="00A66B74"/>
    <w:rsid w:val="00A73027"/>
    <w:rsid w:val="00A75992"/>
    <w:rsid w:val="00A771B3"/>
    <w:rsid w:val="00A775F2"/>
    <w:rsid w:val="00A77A67"/>
    <w:rsid w:val="00A90B64"/>
    <w:rsid w:val="00A96919"/>
    <w:rsid w:val="00AA49EA"/>
    <w:rsid w:val="00AA55A0"/>
    <w:rsid w:val="00AA77DE"/>
    <w:rsid w:val="00AB19B9"/>
    <w:rsid w:val="00AB1B34"/>
    <w:rsid w:val="00AB46E5"/>
    <w:rsid w:val="00AC0D5C"/>
    <w:rsid w:val="00AC5208"/>
    <w:rsid w:val="00AD34D9"/>
    <w:rsid w:val="00AF38AA"/>
    <w:rsid w:val="00B0141A"/>
    <w:rsid w:val="00B16377"/>
    <w:rsid w:val="00B228A7"/>
    <w:rsid w:val="00B320A4"/>
    <w:rsid w:val="00B328AD"/>
    <w:rsid w:val="00B37371"/>
    <w:rsid w:val="00B42758"/>
    <w:rsid w:val="00B42EEB"/>
    <w:rsid w:val="00B452FC"/>
    <w:rsid w:val="00B47C6C"/>
    <w:rsid w:val="00B537ED"/>
    <w:rsid w:val="00B56675"/>
    <w:rsid w:val="00B636F7"/>
    <w:rsid w:val="00B65687"/>
    <w:rsid w:val="00B72774"/>
    <w:rsid w:val="00B87C25"/>
    <w:rsid w:val="00BA3B38"/>
    <w:rsid w:val="00BA679B"/>
    <w:rsid w:val="00BB0B8E"/>
    <w:rsid w:val="00BB1F36"/>
    <w:rsid w:val="00BB5A82"/>
    <w:rsid w:val="00BC0115"/>
    <w:rsid w:val="00BC2F73"/>
    <w:rsid w:val="00BD51B1"/>
    <w:rsid w:val="00BE2F2E"/>
    <w:rsid w:val="00BF3841"/>
    <w:rsid w:val="00BF7172"/>
    <w:rsid w:val="00BF71E5"/>
    <w:rsid w:val="00C077E0"/>
    <w:rsid w:val="00C1369D"/>
    <w:rsid w:val="00C1465D"/>
    <w:rsid w:val="00C146C7"/>
    <w:rsid w:val="00C14C9C"/>
    <w:rsid w:val="00C15F39"/>
    <w:rsid w:val="00C17206"/>
    <w:rsid w:val="00C17834"/>
    <w:rsid w:val="00C17E66"/>
    <w:rsid w:val="00C21FEA"/>
    <w:rsid w:val="00C359A7"/>
    <w:rsid w:val="00C35DED"/>
    <w:rsid w:val="00C362B3"/>
    <w:rsid w:val="00C46A46"/>
    <w:rsid w:val="00C46D82"/>
    <w:rsid w:val="00C517BE"/>
    <w:rsid w:val="00C51F36"/>
    <w:rsid w:val="00C55A52"/>
    <w:rsid w:val="00C566EE"/>
    <w:rsid w:val="00C636C7"/>
    <w:rsid w:val="00C65421"/>
    <w:rsid w:val="00C70F9D"/>
    <w:rsid w:val="00C72B92"/>
    <w:rsid w:val="00C7338D"/>
    <w:rsid w:val="00C73694"/>
    <w:rsid w:val="00C7594E"/>
    <w:rsid w:val="00C82DCE"/>
    <w:rsid w:val="00C83EF7"/>
    <w:rsid w:val="00C86B47"/>
    <w:rsid w:val="00CA140D"/>
    <w:rsid w:val="00CA3156"/>
    <w:rsid w:val="00CA4114"/>
    <w:rsid w:val="00CB54D0"/>
    <w:rsid w:val="00CC2EF6"/>
    <w:rsid w:val="00CC4626"/>
    <w:rsid w:val="00CD6C59"/>
    <w:rsid w:val="00CE3B2A"/>
    <w:rsid w:val="00CE5B95"/>
    <w:rsid w:val="00CF1BEE"/>
    <w:rsid w:val="00CF4C36"/>
    <w:rsid w:val="00CF52FC"/>
    <w:rsid w:val="00CF5F4A"/>
    <w:rsid w:val="00CF65AB"/>
    <w:rsid w:val="00CF6914"/>
    <w:rsid w:val="00D040A6"/>
    <w:rsid w:val="00D12DA0"/>
    <w:rsid w:val="00D276C5"/>
    <w:rsid w:val="00D4009C"/>
    <w:rsid w:val="00D46D69"/>
    <w:rsid w:val="00D4730D"/>
    <w:rsid w:val="00D54E59"/>
    <w:rsid w:val="00D64D4E"/>
    <w:rsid w:val="00D71662"/>
    <w:rsid w:val="00D73C77"/>
    <w:rsid w:val="00D73EE6"/>
    <w:rsid w:val="00D85C9C"/>
    <w:rsid w:val="00D9387E"/>
    <w:rsid w:val="00D962CB"/>
    <w:rsid w:val="00DA10A3"/>
    <w:rsid w:val="00DA1E2A"/>
    <w:rsid w:val="00DA62C5"/>
    <w:rsid w:val="00DB4623"/>
    <w:rsid w:val="00DB6592"/>
    <w:rsid w:val="00DB6704"/>
    <w:rsid w:val="00DB6B3A"/>
    <w:rsid w:val="00DC3D77"/>
    <w:rsid w:val="00DC594A"/>
    <w:rsid w:val="00DC7195"/>
    <w:rsid w:val="00DD6A8A"/>
    <w:rsid w:val="00DD6C93"/>
    <w:rsid w:val="00DE47CB"/>
    <w:rsid w:val="00DF1CFD"/>
    <w:rsid w:val="00DF6000"/>
    <w:rsid w:val="00E051A4"/>
    <w:rsid w:val="00E053E2"/>
    <w:rsid w:val="00E109FD"/>
    <w:rsid w:val="00E1634A"/>
    <w:rsid w:val="00E26DDA"/>
    <w:rsid w:val="00E34844"/>
    <w:rsid w:val="00E36352"/>
    <w:rsid w:val="00E37129"/>
    <w:rsid w:val="00E428CA"/>
    <w:rsid w:val="00E52815"/>
    <w:rsid w:val="00E551D6"/>
    <w:rsid w:val="00E61FC4"/>
    <w:rsid w:val="00E732DB"/>
    <w:rsid w:val="00E775BA"/>
    <w:rsid w:val="00E82253"/>
    <w:rsid w:val="00E8337B"/>
    <w:rsid w:val="00E86F5C"/>
    <w:rsid w:val="00E939D7"/>
    <w:rsid w:val="00E93EC9"/>
    <w:rsid w:val="00EA583C"/>
    <w:rsid w:val="00EB3159"/>
    <w:rsid w:val="00EC7C8B"/>
    <w:rsid w:val="00ED4195"/>
    <w:rsid w:val="00EE25CD"/>
    <w:rsid w:val="00EE45F6"/>
    <w:rsid w:val="00EE477E"/>
    <w:rsid w:val="00EF08B8"/>
    <w:rsid w:val="00EF44B5"/>
    <w:rsid w:val="00EF47C8"/>
    <w:rsid w:val="00EF66B6"/>
    <w:rsid w:val="00F12597"/>
    <w:rsid w:val="00F13307"/>
    <w:rsid w:val="00F15AC1"/>
    <w:rsid w:val="00F17094"/>
    <w:rsid w:val="00F175EA"/>
    <w:rsid w:val="00F2166F"/>
    <w:rsid w:val="00F24F60"/>
    <w:rsid w:val="00F254B1"/>
    <w:rsid w:val="00F339AA"/>
    <w:rsid w:val="00F34FEF"/>
    <w:rsid w:val="00F35BB0"/>
    <w:rsid w:val="00F37B07"/>
    <w:rsid w:val="00F4564D"/>
    <w:rsid w:val="00F46B9B"/>
    <w:rsid w:val="00F50062"/>
    <w:rsid w:val="00F5224F"/>
    <w:rsid w:val="00F54D23"/>
    <w:rsid w:val="00F610E2"/>
    <w:rsid w:val="00F71017"/>
    <w:rsid w:val="00F81F11"/>
    <w:rsid w:val="00F879D1"/>
    <w:rsid w:val="00F923D6"/>
    <w:rsid w:val="00F92D44"/>
    <w:rsid w:val="00F933E0"/>
    <w:rsid w:val="00F94045"/>
    <w:rsid w:val="00F96FF9"/>
    <w:rsid w:val="00F97610"/>
    <w:rsid w:val="00FA09AF"/>
    <w:rsid w:val="00FA2227"/>
    <w:rsid w:val="00FB2DC6"/>
    <w:rsid w:val="00FB3809"/>
    <w:rsid w:val="00FB7FDD"/>
    <w:rsid w:val="00FC6CE4"/>
    <w:rsid w:val="00FC77DA"/>
    <w:rsid w:val="00FD0708"/>
    <w:rsid w:val="00FE03A2"/>
    <w:rsid w:val="00FE0663"/>
    <w:rsid w:val="00FF5A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1F2F86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DEB"/>
  </w:style>
  <w:style w:type="paragraph" w:styleId="Heading1">
    <w:name w:val="heading 1"/>
    <w:basedOn w:val="Normal"/>
    <w:next w:val="Normal"/>
    <w:link w:val="Heading1Char"/>
    <w:uiPriority w:val="9"/>
    <w:qFormat/>
    <w:rsid w:val="007B1946"/>
    <w:pPr>
      <w:keepNext/>
      <w:keepLines/>
      <w:spacing w:before="1440"/>
      <w:jc w:val="center"/>
      <w:outlineLvl w:val="0"/>
    </w:pPr>
    <w:rPr>
      <w:rFonts w:ascii="Times New Roman" w:eastAsiaTheme="majorEastAsia" w:hAnsi="Times New Roman" w:cstheme="majorBidi"/>
      <w:b/>
      <w:bCs/>
      <w:color w:val="345A8A" w:themeColor="accent1" w:themeShade="B5"/>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semiHidden/>
    <w:unhideWhenUsed/>
    <w:rsid w:val="00C70F9D"/>
    <w:pPr>
      <w:keepNext/>
      <w:numPr>
        <w:numId w:val="1"/>
      </w:numPr>
      <w:contextualSpacing/>
      <w:outlineLvl w:val="0"/>
    </w:pPr>
    <w:rPr>
      <w:rFonts w:ascii="Verdana" w:hAnsi="Verdana"/>
    </w:rPr>
  </w:style>
  <w:style w:type="paragraph" w:styleId="NoteLevel2">
    <w:name w:val="Note Level 2"/>
    <w:basedOn w:val="Normal"/>
    <w:uiPriority w:val="99"/>
    <w:semiHidden/>
    <w:unhideWhenUsed/>
    <w:rsid w:val="00C70F9D"/>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C70F9D"/>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C70F9D"/>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C70F9D"/>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C70F9D"/>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C70F9D"/>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C70F9D"/>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C70F9D"/>
    <w:pPr>
      <w:keepNext/>
      <w:numPr>
        <w:ilvl w:val="8"/>
        <w:numId w:val="1"/>
      </w:numPr>
      <w:contextualSpacing/>
      <w:outlineLvl w:val="8"/>
    </w:pPr>
    <w:rPr>
      <w:rFonts w:ascii="Verdana" w:hAnsi="Verdana"/>
    </w:rPr>
  </w:style>
  <w:style w:type="character" w:customStyle="1" w:styleId="Heading1Char">
    <w:name w:val="Heading 1 Char"/>
    <w:basedOn w:val="DefaultParagraphFont"/>
    <w:link w:val="Heading1"/>
    <w:uiPriority w:val="9"/>
    <w:rsid w:val="007B1946"/>
    <w:rPr>
      <w:rFonts w:ascii="Times New Roman" w:eastAsiaTheme="majorEastAsia" w:hAnsi="Times New Roman" w:cstheme="majorBidi"/>
      <w:b/>
      <w:bCs/>
      <w:color w:val="345A8A" w:themeColor="accent1" w:themeShade="B5"/>
      <w:szCs w:val="32"/>
    </w:rPr>
  </w:style>
  <w:style w:type="paragraph" w:styleId="FootnoteText">
    <w:name w:val="footnote text"/>
    <w:basedOn w:val="Normal"/>
    <w:link w:val="FootnoteTextChar"/>
    <w:uiPriority w:val="99"/>
    <w:unhideWhenUsed/>
    <w:rsid w:val="004A0DEB"/>
  </w:style>
  <w:style w:type="character" w:customStyle="1" w:styleId="FootnoteTextChar">
    <w:name w:val="Footnote Text Char"/>
    <w:basedOn w:val="DefaultParagraphFont"/>
    <w:link w:val="FootnoteText"/>
    <w:uiPriority w:val="99"/>
    <w:rsid w:val="004A0DEB"/>
  </w:style>
  <w:style w:type="character" w:styleId="FootnoteReference">
    <w:name w:val="footnote reference"/>
    <w:basedOn w:val="DefaultParagraphFont"/>
    <w:uiPriority w:val="99"/>
    <w:unhideWhenUsed/>
    <w:rsid w:val="004A0DEB"/>
    <w:rPr>
      <w:vertAlign w:val="superscript"/>
    </w:rPr>
  </w:style>
  <w:style w:type="paragraph" w:styleId="Footer">
    <w:name w:val="footer"/>
    <w:basedOn w:val="Normal"/>
    <w:link w:val="FooterChar"/>
    <w:uiPriority w:val="99"/>
    <w:unhideWhenUsed/>
    <w:rsid w:val="004A0DEB"/>
    <w:pPr>
      <w:tabs>
        <w:tab w:val="center" w:pos="4320"/>
        <w:tab w:val="right" w:pos="8640"/>
      </w:tabs>
    </w:pPr>
  </w:style>
  <w:style w:type="character" w:customStyle="1" w:styleId="FooterChar">
    <w:name w:val="Footer Char"/>
    <w:basedOn w:val="DefaultParagraphFont"/>
    <w:link w:val="Footer"/>
    <w:uiPriority w:val="99"/>
    <w:rsid w:val="004A0DEB"/>
  </w:style>
  <w:style w:type="character" w:styleId="PageNumber">
    <w:name w:val="page number"/>
    <w:basedOn w:val="DefaultParagraphFont"/>
    <w:uiPriority w:val="99"/>
    <w:semiHidden/>
    <w:unhideWhenUsed/>
    <w:rsid w:val="004A0DEB"/>
  </w:style>
  <w:style w:type="paragraph" w:styleId="BalloonText">
    <w:name w:val="Balloon Text"/>
    <w:basedOn w:val="Normal"/>
    <w:link w:val="BalloonTextChar"/>
    <w:uiPriority w:val="99"/>
    <w:semiHidden/>
    <w:unhideWhenUsed/>
    <w:rsid w:val="004A0D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0DEB"/>
    <w:rPr>
      <w:rFonts w:ascii="Lucida Grande" w:hAnsi="Lucida Grande" w:cs="Lucida Grande"/>
      <w:sz w:val="18"/>
      <w:szCs w:val="18"/>
    </w:rPr>
  </w:style>
  <w:style w:type="character" w:styleId="CommentReference">
    <w:name w:val="annotation reference"/>
    <w:basedOn w:val="DefaultParagraphFont"/>
    <w:uiPriority w:val="99"/>
    <w:semiHidden/>
    <w:unhideWhenUsed/>
    <w:rsid w:val="004A0DEB"/>
    <w:rPr>
      <w:sz w:val="18"/>
      <w:szCs w:val="18"/>
    </w:rPr>
  </w:style>
  <w:style w:type="paragraph" w:styleId="CommentText">
    <w:name w:val="annotation text"/>
    <w:basedOn w:val="Normal"/>
    <w:link w:val="CommentTextChar"/>
    <w:uiPriority w:val="99"/>
    <w:semiHidden/>
    <w:unhideWhenUsed/>
    <w:rsid w:val="004A0DEB"/>
  </w:style>
  <w:style w:type="character" w:customStyle="1" w:styleId="CommentTextChar">
    <w:name w:val="Comment Text Char"/>
    <w:basedOn w:val="DefaultParagraphFont"/>
    <w:link w:val="CommentText"/>
    <w:uiPriority w:val="99"/>
    <w:semiHidden/>
    <w:rsid w:val="004A0DE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DEB"/>
  </w:style>
  <w:style w:type="paragraph" w:styleId="Heading1">
    <w:name w:val="heading 1"/>
    <w:basedOn w:val="Normal"/>
    <w:next w:val="Normal"/>
    <w:link w:val="Heading1Char"/>
    <w:uiPriority w:val="9"/>
    <w:qFormat/>
    <w:rsid w:val="007B1946"/>
    <w:pPr>
      <w:keepNext/>
      <w:keepLines/>
      <w:spacing w:before="1440"/>
      <w:jc w:val="center"/>
      <w:outlineLvl w:val="0"/>
    </w:pPr>
    <w:rPr>
      <w:rFonts w:ascii="Times New Roman" w:eastAsiaTheme="majorEastAsia" w:hAnsi="Times New Roman" w:cstheme="majorBidi"/>
      <w:b/>
      <w:bCs/>
      <w:color w:val="345A8A" w:themeColor="accent1" w:themeShade="B5"/>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semiHidden/>
    <w:unhideWhenUsed/>
    <w:rsid w:val="00C70F9D"/>
    <w:pPr>
      <w:keepNext/>
      <w:numPr>
        <w:numId w:val="1"/>
      </w:numPr>
      <w:contextualSpacing/>
      <w:outlineLvl w:val="0"/>
    </w:pPr>
    <w:rPr>
      <w:rFonts w:ascii="Verdana" w:hAnsi="Verdana"/>
    </w:rPr>
  </w:style>
  <w:style w:type="paragraph" w:styleId="NoteLevel2">
    <w:name w:val="Note Level 2"/>
    <w:basedOn w:val="Normal"/>
    <w:uiPriority w:val="99"/>
    <w:semiHidden/>
    <w:unhideWhenUsed/>
    <w:rsid w:val="00C70F9D"/>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C70F9D"/>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C70F9D"/>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C70F9D"/>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C70F9D"/>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C70F9D"/>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C70F9D"/>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C70F9D"/>
    <w:pPr>
      <w:keepNext/>
      <w:numPr>
        <w:ilvl w:val="8"/>
        <w:numId w:val="1"/>
      </w:numPr>
      <w:contextualSpacing/>
      <w:outlineLvl w:val="8"/>
    </w:pPr>
    <w:rPr>
      <w:rFonts w:ascii="Verdana" w:hAnsi="Verdana"/>
    </w:rPr>
  </w:style>
  <w:style w:type="character" w:customStyle="1" w:styleId="Heading1Char">
    <w:name w:val="Heading 1 Char"/>
    <w:basedOn w:val="DefaultParagraphFont"/>
    <w:link w:val="Heading1"/>
    <w:uiPriority w:val="9"/>
    <w:rsid w:val="007B1946"/>
    <w:rPr>
      <w:rFonts w:ascii="Times New Roman" w:eastAsiaTheme="majorEastAsia" w:hAnsi="Times New Roman" w:cstheme="majorBidi"/>
      <w:b/>
      <w:bCs/>
      <w:color w:val="345A8A" w:themeColor="accent1" w:themeShade="B5"/>
      <w:szCs w:val="32"/>
    </w:rPr>
  </w:style>
  <w:style w:type="paragraph" w:styleId="FootnoteText">
    <w:name w:val="footnote text"/>
    <w:basedOn w:val="Normal"/>
    <w:link w:val="FootnoteTextChar"/>
    <w:uiPriority w:val="99"/>
    <w:unhideWhenUsed/>
    <w:rsid w:val="004A0DEB"/>
  </w:style>
  <w:style w:type="character" w:customStyle="1" w:styleId="FootnoteTextChar">
    <w:name w:val="Footnote Text Char"/>
    <w:basedOn w:val="DefaultParagraphFont"/>
    <w:link w:val="FootnoteText"/>
    <w:uiPriority w:val="99"/>
    <w:rsid w:val="004A0DEB"/>
  </w:style>
  <w:style w:type="character" w:styleId="FootnoteReference">
    <w:name w:val="footnote reference"/>
    <w:basedOn w:val="DefaultParagraphFont"/>
    <w:uiPriority w:val="99"/>
    <w:unhideWhenUsed/>
    <w:rsid w:val="004A0DEB"/>
    <w:rPr>
      <w:vertAlign w:val="superscript"/>
    </w:rPr>
  </w:style>
  <w:style w:type="paragraph" w:styleId="Footer">
    <w:name w:val="footer"/>
    <w:basedOn w:val="Normal"/>
    <w:link w:val="FooterChar"/>
    <w:uiPriority w:val="99"/>
    <w:unhideWhenUsed/>
    <w:rsid w:val="004A0DEB"/>
    <w:pPr>
      <w:tabs>
        <w:tab w:val="center" w:pos="4320"/>
        <w:tab w:val="right" w:pos="8640"/>
      </w:tabs>
    </w:pPr>
  </w:style>
  <w:style w:type="character" w:customStyle="1" w:styleId="FooterChar">
    <w:name w:val="Footer Char"/>
    <w:basedOn w:val="DefaultParagraphFont"/>
    <w:link w:val="Footer"/>
    <w:uiPriority w:val="99"/>
    <w:rsid w:val="004A0DEB"/>
  </w:style>
  <w:style w:type="character" w:styleId="PageNumber">
    <w:name w:val="page number"/>
    <w:basedOn w:val="DefaultParagraphFont"/>
    <w:uiPriority w:val="99"/>
    <w:semiHidden/>
    <w:unhideWhenUsed/>
    <w:rsid w:val="004A0DEB"/>
  </w:style>
  <w:style w:type="paragraph" w:styleId="BalloonText">
    <w:name w:val="Balloon Text"/>
    <w:basedOn w:val="Normal"/>
    <w:link w:val="BalloonTextChar"/>
    <w:uiPriority w:val="99"/>
    <w:semiHidden/>
    <w:unhideWhenUsed/>
    <w:rsid w:val="004A0D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0DEB"/>
    <w:rPr>
      <w:rFonts w:ascii="Lucida Grande" w:hAnsi="Lucida Grande" w:cs="Lucida Grande"/>
      <w:sz w:val="18"/>
      <w:szCs w:val="18"/>
    </w:rPr>
  </w:style>
  <w:style w:type="character" w:styleId="CommentReference">
    <w:name w:val="annotation reference"/>
    <w:basedOn w:val="DefaultParagraphFont"/>
    <w:uiPriority w:val="99"/>
    <w:semiHidden/>
    <w:unhideWhenUsed/>
    <w:rsid w:val="004A0DEB"/>
    <w:rPr>
      <w:sz w:val="18"/>
      <w:szCs w:val="18"/>
    </w:rPr>
  </w:style>
  <w:style w:type="paragraph" w:styleId="CommentText">
    <w:name w:val="annotation text"/>
    <w:basedOn w:val="Normal"/>
    <w:link w:val="CommentTextChar"/>
    <w:uiPriority w:val="99"/>
    <w:semiHidden/>
    <w:unhideWhenUsed/>
    <w:rsid w:val="004A0DEB"/>
  </w:style>
  <w:style w:type="character" w:customStyle="1" w:styleId="CommentTextChar">
    <w:name w:val="Comment Text Char"/>
    <w:basedOn w:val="DefaultParagraphFont"/>
    <w:link w:val="CommentText"/>
    <w:uiPriority w:val="99"/>
    <w:semiHidden/>
    <w:rsid w:val="004A0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22</Pages>
  <Words>5261</Words>
  <Characters>27936</Characters>
  <Application>Microsoft Macintosh Word</Application>
  <DocSecurity>0</DocSecurity>
  <Lines>388</Lines>
  <Paragraphs>50</Paragraphs>
  <ScaleCrop>false</ScaleCrop>
  <Company/>
  <LinksUpToDate>false</LinksUpToDate>
  <CharactersWithSpaces>33147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 Le</dc:creator>
  <cp:keywords/>
  <dc:description/>
  <cp:lastModifiedBy>Tina Le</cp:lastModifiedBy>
  <cp:revision>552</cp:revision>
  <dcterms:created xsi:type="dcterms:W3CDTF">2018-02-27T18:20:00Z</dcterms:created>
  <dcterms:modified xsi:type="dcterms:W3CDTF">2018-02-28T03:27:00Z</dcterms:modified>
</cp:coreProperties>
</file>