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8C1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ED598B" wp14:editId="4E90D93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F4335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53FB0333" w14:textId="77777777" w:rsidTr="00A6783B">
        <w:trPr>
          <w:trHeight w:val="270"/>
          <w:jc w:val="center"/>
        </w:trPr>
        <w:tc>
          <w:tcPr>
            <w:tcW w:w="10800" w:type="dxa"/>
          </w:tcPr>
          <w:p w14:paraId="48BB4962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5EA5499" wp14:editId="7E033168">
                      <wp:extent cx="3486785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678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78CBB41E" w14:textId="5DEEB1D7" w:rsidR="00A66B18" w:rsidRPr="00AA089B" w:rsidRDefault="0044268D" w:rsidP="00AA089B">
                                  <w:pPr>
                                    <w:pStyle w:val="Logo"/>
                                  </w:pPr>
                                  <w:r>
                                    <w:t>Playlist Palooza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EA5499" id="Shape 61" o:spid="_x0000_s1026" style="width:274.5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8CBB41E" w14:textId="5DEEB1D7" w:rsidR="00A66B18" w:rsidRPr="00AA089B" w:rsidRDefault="0044268D" w:rsidP="00AA089B">
                            <w:pPr>
                              <w:pStyle w:val="Logo"/>
                            </w:pPr>
                            <w:r>
                              <w:t>Playlist Palooza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62C7E0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447F7208" w14:textId="705B6AB4" w:rsidR="0044268D" w:rsidRDefault="0044268D" w:rsidP="0044268D">
            <w:pPr>
              <w:pStyle w:val="ContactInfo"/>
            </w:pPr>
            <w:r>
              <w:t>Research Document</w:t>
            </w:r>
          </w:p>
          <w:p w14:paraId="469BC7BF" w14:textId="3DCC2F9C" w:rsidR="00FB183F" w:rsidRPr="00A66B18" w:rsidRDefault="00FB183F" w:rsidP="0044268D">
            <w:pPr>
              <w:pStyle w:val="ContactInfo"/>
            </w:pPr>
            <w:r>
              <w:t>Prepared by</w:t>
            </w:r>
          </w:p>
          <w:p w14:paraId="61C8CD64" w14:textId="055BBC63" w:rsidR="003E24DF" w:rsidRPr="00A66B18" w:rsidRDefault="0044268D" w:rsidP="0044268D">
            <w:pPr>
              <w:pStyle w:val="ContactInfo"/>
            </w:pPr>
            <w:r w:rsidRPr="00884710">
              <w:t xml:space="preserve">Sophie Hsu, Bo Kyung </w:t>
            </w:r>
            <w:proofErr w:type="gramStart"/>
            <w:r w:rsidRPr="00884710">
              <w:t>Kim</w:t>
            </w:r>
            <w:proofErr w:type="gramEnd"/>
            <w:r w:rsidRPr="00884710">
              <w:t xml:space="preserve"> and Nicholas Comeau</w:t>
            </w:r>
          </w:p>
          <w:p w14:paraId="23089216" w14:textId="30624EB5" w:rsidR="0044268D" w:rsidRDefault="0044268D" w:rsidP="00A66B18">
            <w:pPr>
              <w:pStyle w:val="ContactInfo"/>
              <w:rPr>
                <w:rStyle w:val="Strong"/>
                <w:b w:val="0"/>
                <w:bCs w:val="0"/>
              </w:rPr>
            </w:pPr>
          </w:p>
          <w:p w14:paraId="3E1058AC" w14:textId="77777777" w:rsidR="0044268D" w:rsidRDefault="0044268D" w:rsidP="00A66B18">
            <w:pPr>
              <w:pStyle w:val="ContactInfo"/>
              <w:rPr>
                <w:rStyle w:val="Strong"/>
                <w:b w:val="0"/>
                <w:bCs w:val="0"/>
              </w:rPr>
            </w:pPr>
          </w:p>
          <w:p w14:paraId="21942414" w14:textId="77777777" w:rsidR="003E24DF" w:rsidRDefault="003E24DF" w:rsidP="0044268D">
            <w:pPr>
              <w:pStyle w:val="ContactInfo"/>
              <w:ind w:left="0"/>
            </w:pPr>
          </w:p>
          <w:p w14:paraId="114BDB65" w14:textId="15C89D6D" w:rsidR="0044268D" w:rsidRPr="0041428F" w:rsidRDefault="0044268D" w:rsidP="0044268D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13EC495C" w14:textId="77777777" w:rsidR="00A66B18" w:rsidRDefault="00A66B18"/>
    <w:p w14:paraId="668C391F" w14:textId="77777777" w:rsidR="0029633B" w:rsidRPr="0029633B" w:rsidRDefault="0029633B" w:rsidP="0029633B">
      <w:pPr>
        <w:spacing w:before="100" w:beforeAutospacing="1" w:after="100" w:afterAutospacing="1"/>
        <w:ind w:left="0" w:right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</w:pPr>
      <w:r w:rsidRPr="0029633B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  <w:t>Introduction</w:t>
      </w:r>
    </w:p>
    <w:p w14:paraId="2C784A0E" w14:textId="77777777" w:rsidR="0029633B" w:rsidRPr="0029633B" w:rsidRDefault="0029633B" w:rsidP="0029633B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  <w:r w:rsidRPr="0029633B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This report provides a detailed overview of the research conducted in relation to the design, colors, font, wireframe, and data model of a project. The research was conducted to understand the target audience, identify key elements to include in the design, and create a wireframe for the project. The research also involved understanding the user flow and sketching the layout and features.</w:t>
      </w:r>
    </w:p>
    <w:p w14:paraId="3AF283D3" w14:textId="77777777" w:rsidR="0029244C" w:rsidRPr="0029244C" w:rsidRDefault="0029244C" w:rsidP="0029244C">
      <w:pPr>
        <w:spacing w:before="100" w:beforeAutospacing="1" w:after="100" w:afterAutospacing="1"/>
        <w:ind w:left="0" w:right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</w:pPr>
      <w:r w:rsidRPr="0029244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  <w:t>Identifying Key Elements</w:t>
      </w:r>
    </w:p>
    <w:p w14:paraId="657E79D8" w14:textId="5D4B3C20" w:rsidR="00A66B18" w:rsidRDefault="0029244C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  <w:r w:rsidRPr="0029244C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first</w:t>
      </w:r>
      <w:r w:rsidRPr="0029244C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step was to identify the key elements to include in the design. This was </w:t>
      </w:r>
      <w:r w:rsidR="008967DD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done by analyzing websites with similar goals </w:t>
      </w:r>
      <w:r w:rsidR="00BC0FC6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to</w:t>
      </w:r>
      <w:r w:rsidR="008967DD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our own, such as Ticketmaster.ca, StubHub.com, Evenko.ca and SeatGeek.ca</w:t>
      </w:r>
      <w:r w:rsidRPr="0029244C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. The key elements identified included structure and layout, navigation, content, images, icons, and other visual components.</w:t>
      </w:r>
      <w:r w:rsidR="00BC0FC6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Most of the </w:t>
      </w:r>
      <w:proofErr w:type="gramStart"/>
      <w:r w:rsidR="00BC0FC6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aforementioned websites</w:t>
      </w:r>
      <w:proofErr w:type="gramEnd"/>
      <w:r w:rsidR="00BC0FC6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featured a Navigation Bar - Center Image - Event Title Card layout, which we decided to be optimal.</w:t>
      </w:r>
    </w:p>
    <w:p w14:paraId="1498A76C" w14:textId="76CC0CCC" w:rsidR="00FB183F" w:rsidRPr="00FB183F" w:rsidRDefault="00FB183F" w:rsidP="00FB183F">
      <w:pPr>
        <w:spacing w:before="100" w:beforeAutospacing="1" w:after="100" w:afterAutospacing="1"/>
        <w:ind w:left="0" w:right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</w:pPr>
      <w:r w:rsidRPr="00FB183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  <w:t>Creating</w:t>
      </w:r>
      <w:r w:rsidR="00DA42F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  <w:t xml:space="preserve"> and Designing</w:t>
      </w:r>
      <w:r w:rsidRPr="00FB183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  <w:t xml:space="preserve"> the Wireframe</w:t>
      </w:r>
      <w:r w:rsidR="00DA42F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  <w:t xml:space="preserve"> </w:t>
      </w:r>
    </w:p>
    <w:p w14:paraId="3F5BA503" w14:textId="7F435BB7" w:rsidR="00FB183F" w:rsidRDefault="00FB183F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  <w:r w:rsidRPr="00FB183F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The wireframe was created using 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Figma</w:t>
      </w:r>
      <w:r w:rsidRPr="00FB183F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, a 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collaborative interface design tool</w:t>
      </w:r>
      <w:r w:rsidRPr="00FB183F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.</w:t>
      </w:r>
      <w:r w:rsidR="008F3AA4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Within our wireframe we decided upon a color palette based on yellow</w:t>
      </w:r>
      <w:r w:rsidR="00F10D1B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s,</w:t>
      </w:r>
      <w:r w:rsidR="008449D3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for their </w:t>
      </w:r>
      <w:r w:rsidR="002B6446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warmth and </w:t>
      </w:r>
      <w:r w:rsidR="00C613AB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incitation of joy and levity</w:t>
      </w:r>
      <w:r w:rsidR="00F10D1B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, </w:t>
      </w:r>
      <w:r w:rsidR="00C613AB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with</w:t>
      </w:r>
      <w:r w:rsidR="00F10D1B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contrasting shades of black and white as accents for </w:t>
      </w:r>
      <w:r w:rsidR="00C613AB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elements of secondary significance. </w:t>
      </w:r>
      <w:r w:rsidR="009A4DB3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A palooza is best described as an event which is colourful and fun, feelings which we hope to convey to our </w:t>
      </w:r>
      <w:r w:rsidR="003F7477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would-be</w:t>
      </w:r>
      <w:r w:rsidR="009A4DB3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</w:t>
      </w:r>
      <w:r w:rsidR="003F7477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customers.</w:t>
      </w:r>
    </w:p>
    <w:p w14:paraId="7A60DE9E" w14:textId="6877D6E4" w:rsidR="003F7477" w:rsidRDefault="003F7477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Continuing with our style philosophy, our fonts were chosen foremost for their readability. We decided on </w:t>
      </w:r>
      <w:r w:rsidR="00E55433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the bold and exciting </w:t>
      </w:r>
      <w:r w:rsidR="00E96A68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“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Bebas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Neue</w:t>
      </w:r>
      <w:r w:rsidR="00E96A68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”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for our websites title, with </w:t>
      </w:r>
      <w:r w:rsidR="001C075A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the simple and clear Montserrat for our page content.</w:t>
      </w:r>
    </w:p>
    <w:p w14:paraId="6CA022D0" w14:textId="77777777" w:rsidR="002943FC" w:rsidRPr="002943FC" w:rsidRDefault="002943FC" w:rsidP="002943FC">
      <w:pPr>
        <w:spacing w:before="100" w:beforeAutospacing="1" w:after="100" w:afterAutospacing="1"/>
        <w:ind w:left="0" w:right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</w:pPr>
      <w:r w:rsidRPr="002943F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  <w:t>Data Model</w:t>
      </w:r>
    </w:p>
    <w:p w14:paraId="211D1A62" w14:textId="27AE2A6D" w:rsidR="0094554F" w:rsidRDefault="002943FC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The data model for our website was designed to ensure efficient data management and to enhance the user experience.</w:t>
      </w:r>
      <w:r w:rsidR="00210655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The model was collaboratively developed </w:t>
      </w:r>
      <w:r w:rsidR="0035160C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in </w:t>
      </w:r>
      <w:r w:rsidR="004064E5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accordance</w:t>
      </w:r>
      <w:r w:rsidR="00210655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</w:t>
      </w:r>
      <w:r w:rsidR="00B66BCE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with </w:t>
      </w:r>
      <w:r w:rsidR="00210655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3NF principles</w:t>
      </w:r>
      <w:r w:rsidR="004064E5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, and the </w:t>
      </w:r>
      <w:r w:rsidR="00B66BCE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tables</w:t>
      </w:r>
      <w:r w:rsidR="004D3F49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’</w:t>
      </w:r>
      <w:r w:rsidR="00B66BCE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primary keys were</w:t>
      </w:r>
      <w:r w:rsidR="004D3F49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designed as auto-incrementing integers to simplify data entry and organization.</w:t>
      </w:r>
    </w:p>
    <w:p w14:paraId="674D171A" w14:textId="77777777" w:rsidR="0094554F" w:rsidRDefault="0094554F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</w:p>
    <w:p w14:paraId="1BAA2CF4" w14:textId="77777777" w:rsidR="0094554F" w:rsidRDefault="0094554F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</w:p>
    <w:p w14:paraId="7AFF5261" w14:textId="77777777" w:rsidR="0094554F" w:rsidRDefault="0094554F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</w:p>
    <w:p w14:paraId="714C67D9" w14:textId="0D2C8832" w:rsidR="0094554F" w:rsidRPr="00FB183F" w:rsidRDefault="0094554F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CA" w:eastAsia="en-CA"/>
        </w:rPr>
        <w:t>Conclusion</w:t>
      </w:r>
    </w:p>
    <w:p w14:paraId="520CF4CC" w14:textId="4E5F3E9B" w:rsidR="0094554F" w:rsidRPr="0094554F" w:rsidRDefault="002943FC" w:rsidP="0094554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Throughout the design process, our primary focus was to create an exciting and user-friendly website. The wireframe guided the placement and design of features on the website. The choice of colors and fonts was made to ensure an </w:t>
      </w:r>
      <w:r w:rsidR="00210655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inviting and accessible interface. The data model was designed to support these features efficiently and effectively.</w:t>
      </w:r>
    </w:p>
    <w:p w14:paraId="56180575" w14:textId="5738EFCF" w:rsidR="0094554F" w:rsidRPr="0094554F" w:rsidRDefault="0094554F" w:rsidP="0094554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  <w:r w:rsidRPr="0094554F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Please note that this is an ongoing </w:t>
      </w:r>
      <w:r w:rsidRPr="0094554F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process,</w:t>
      </w:r>
      <w:r w:rsidRPr="0094554F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 and we will continue to refine our approach based on </w:t>
      </w:r>
      <w:r w:rsidR="0035160C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internal </w:t>
      </w:r>
      <w:r w:rsidR="0035160C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 xml:space="preserve">and external </w:t>
      </w:r>
      <w:r w:rsidRPr="0094554F"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  <w:t>feedback.</w:t>
      </w:r>
    </w:p>
    <w:p w14:paraId="221B2919" w14:textId="77777777" w:rsidR="00FB183F" w:rsidRPr="00FB183F" w:rsidRDefault="00FB183F" w:rsidP="00FB183F">
      <w:pPr>
        <w:spacing w:before="100" w:beforeAutospacing="1" w:after="100" w:afterAutospacing="1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CA" w:eastAsia="en-CA"/>
        </w:rPr>
      </w:pPr>
    </w:p>
    <w:p w14:paraId="40154463" w14:textId="7D95DAD0" w:rsidR="00A66B18" w:rsidRPr="0041428F" w:rsidRDefault="00A66B18" w:rsidP="00A6783B">
      <w:pPr>
        <w:pStyle w:val="Signature"/>
        <w:rPr>
          <w:color w:val="000000" w:themeColor="text1"/>
        </w:rPr>
      </w:pPr>
    </w:p>
    <w:sectPr w:rsidR="00A66B18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623F" w14:textId="77777777" w:rsidR="00FF784D" w:rsidRDefault="00FF784D" w:rsidP="00A66B18">
      <w:pPr>
        <w:spacing w:before="0" w:after="0"/>
      </w:pPr>
      <w:r>
        <w:separator/>
      </w:r>
    </w:p>
  </w:endnote>
  <w:endnote w:type="continuationSeparator" w:id="0">
    <w:p w14:paraId="5D4204B9" w14:textId="77777777" w:rsidR="00FF784D" w:rsidRDefault="00FF784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C345" w14:textId="77777777" w:rsidR="00FF784D" w:rsidRDefault="00FF784D" w:rsidP="00A66B18">
      <w:pPr>
        <w:spacing w:before="0" w:after="0"/>
      </w:pPr>
      <w:r>
        <w:separator/>
      </w:r>
    </w:p>
  </w:footnote>
  <w:footnote w:type="continuationSeparator" w:id="0">
    <w:p w14:paraId="28984A57" w14:textId="77777777" w:rsidR="00FF784D" w:rsidRDefault="00FF784D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8D"/>
    <w:rsid w:val="00083BAA"/>
    <w:rsid w:val="0010680C"/>
    <w:rsid w:val="00152B0B"/>
    <w:rsid w:val="001766D6"/>
    <w:rsid w:val="00192419"/>
    <w:rsid w:val="001C075A"/>
    <w:rsid w:val="001C270D"/>
    <w:rsid w:val="001E2320"/>
    <w:rsid w:val="00210655"/>
    <w:rsid w:val="00214E28"/>
    <w:rsid w:val="0029244C"/>
    <w:rsid w:val="002943FC"/>
    <w:rsid w:val="0029633B"/>
    <w:rsid w:val="002B6446"/>
    <w:rsid w:val="0035160C"/>
    <w:rsid w:val="00352B81"/>
    <w:rsid w:val="00394757"/>
    <w:rsid w:val="003A0150"/>
    <w:rsid w:val="003E24DF"/>
    <w:rsid w:val="003F7477"/>
    <w:rsid w:val="004064E5"/>
    <w:rsid w:val="0041428F"/>
    <w:rsid w:val="0044268D"/>
    <w:rsid w:val="004A2B0D"/>
    <w:rsid w:val="004B7BB0"/>
    <w:rsid w:val="004D3F49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449D3"/>
    <w:rsid w:val="00862A06"/>
    <w:rsid w:val="008967DD"/>
    <w:rsid w:val="008B6169"/>
    <w:rsid w:val="008F3AA4"/>
    <w:rsid w:val="0094554F"/>
    <w:rsid w:val="009A4DB3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66BCE"/>
    <w:rsid w:val="00B93312"/>
    <w:rsid w:val="00BC0FC6"/>
    <w:rsid w:val="00C613AB"/>
    <w:rsid w:val="00C701F7"/>
    <w:rsid w:val="00C70786"/>
    <w:rsid w:val="00D10958"/>
    <w:rsid w:val="00D64604"/>
    <w:rsid w:val="00D6583C"/>
    <w:rsid w:val="00D66593"/>
    <w:rsid w:val="00DA42F8"/>
    <w:rsid w:val="00DE6DA2"/>
    <w:rsid w:val="00DF2D30"/>
    <w:rsid w:val="00E4786A"/>
    <w:rsid w:val="00E55433"/>
    <w:rsid w:val="00E55D74"/>
    <w:rsid w:val="00E6540C"/>
    <w:rsid w:val="00E81E2A"/>
    <w:rsid w:val="00E96A68"/>
    <w:rsid w:val="00EE0952"/>
    <w:rsid w:val="00F10D1B"/>
    <w:rsid w:val="00FB183F"/>
    <w:rsid w:val="00FE0F43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C51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92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AppData\Local\Microsoft\Office\16.0\DTS\en-CA%7b2FA58543-824E-488C-AA3C-26DE2E08D735%7d\%7bA00D87A1-D8D6-4E49-A357-A78B8144701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{A00D87A1-D8D6-4E49-A357-A78B8144701F}tf56348247_win32.dotx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2023-10-16T19:34:00Z</dcterms:created>
  <dcterms:modified xsi:type="dcterms:W3CDTF">2023-10-18T02:44:00Z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