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sz w:val="36"/>
        </w:rPr>
        <w:t>NARCISO M. DICKSON, MS, PMP®</w:t>
      </w:r>
    </w:p>
    <w:p>
      <w:pPr>
        <w:spacing w:before="0" w:after="40"/>
        <w:jc w:val="center"/>
      </w:pPr>
      <w:r>
        <w:rPr>
          <w:color w:val="444444"/>
          <w:sz w:val="22"/>
        </w:rPr>
        <w:t>Construction Project &amp; Program Manager</w:t>
      </w:r>
    </w:p>
    <w:p>
      <w:pPr>
        <w:spacing w:before="0" w:after="0"/>
        <w:jc w:val="center"/>
      </w:pPr>
      <w:r>
        <w:rPr>
          <w:color w:val="444444"/>
          <w:sz w:val="18"/>
        </w:rPr>
        <w:t>Lehi, Utah, United States  |  ndickson@inprojectmanagement.com</w:t>
      </w:r>
    </w:p>
    <w:p>
      <w:pPr>
        <w:spacing w:before="0" w:after="0"/>
        <w:jc w:val="center"/>
      </w:pPr>
      <w:r>
        <w:rPr>
          <w:color w:val="444444"/>
          <w:sz w:val="18"/>
        </w:rPr>
        <w:t>linkedin.com/in/narcisodickson  |  narcisodickson.com  |  github.com/ND3404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PROFESSIONAL SUMMARY</w:t>
      </w:r>
    </w:p>
    <w:p>
      <w:pPr>
        <w:spacing w:before="0" w:after="0"/>
      </w:pPr>
      <w:r>
        <w:rPr>
          <w:b w:val="0"/>
          <w:color w:val="1A1A1A"/>
          <w:sz w:val="20"/>
        </w:rPr>
        <w:t>PMP-certified construction project and program manager with 15+ years delivering residential, commercial, and renovation projects across multimillion-dollar portfolios. Experienced across the full lifecycle — preconstruction planning, budgets, schedules, procurement, contracts, change orders, RFIs, risk, quality, and closeout — leading multidisciplinary teams and reporting to owners and executive stakeholders. Builds project-controls dashboards that surface cost and schedule risk early. Fully bilingual in English and Spanish.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AREAS OF EXPERTISE</w:t>
      </w:r>
    </w:p>
    <w:p>
      <w:pPr>
        <w:spacing w:before="0" w:after="0"/>
      </w:pPr>
      <w:r>
        <w:rPr>
          <w:b w:val="0"/>
          <w:color w:val="1A1A1A"/>
          <w:sz w:val="20"/>
        </w:rPr>
        <w:t>Construction Project Management  ·  Residential, Commercial &amp; Renovation Delivery  ·  Preconstruction Planning  ·  Budget &amp; Cost Control  ·  Scheduling &amp; Milestone Management  ·  Procurement &amp; RFQ/RFP  ·  Contract Negotiation  ·  Change Order Management  ·  RFI &amp; Submittal Workflow  ·  Risk Management  ·  Quality Assurance  ·  Owner &amp; Stakeholder Reporting  ·  Project Controls &amp; KPI Dashboards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PROFESSIONAL EXPERIENCE</w:t>
      </w:r>
    </w:p>
    <w:p>
      <w:pPr>
        <w:keepNext/>
        <w:spacing w:before="120" w:after="0"/>
      </w:pPr>
      <w:r>
        <w:rPr>
          <w:b/>
          <w:sz w:val="21"/>
        </w:rPr>
        <w:t>Founder &amp; Senior Construction Project Manager</w:t>
      </w:r>
    </w:p>
    <w:p>
      <w:pPr>
        <w:keepNext/>
        <w:spacing w:before="0" w:after="40"/>
      </w:pPr>
      <w:r>
        <w:rPr>
          <w:i/>
          <w:color w:val="444444"/>
          <w:sz w:val="19"/>
        </w:rPr>
        <w:t>In Project LLC — Lehi, Utah  |  January 2022 – Present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Control full construction project lifecycles for residential, commercial, and renovation projects from concept through closeout.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Manage and control schedules, budgets, milestones, and deliverables.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Lead RFQ/RFP processes and negotiate vendor and subcontractor agreements, achieving 25% cost savings.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Build Excel and Power BI dashboards covering cost, schedule, change orders, RFIs, and executive KPI reporting.</w:t>
      </w:r>
    </w:p>
    <w:p>
      <w:pPr>
        <w:keepNext/>
        <w:spacing w:before="120" w:after="0"/>
      </w:pPr>
      <w:r>
        <w:rPr>
          <w:b/>
          <w:sz w:val="21"/>
        </w:rPr>
        <w:t>Senior Program Manager (2016 – 2022)  ·  Project Manager (2011 – 2016)</w:t>
      </w:r>
    </w:p>
    <w:p>
      <w:pPr>
        <w:keepNext/>
        <w:spacing w:before="0" w:after="40"/>
      </w:pPr>
      <w:r>
        <w:rPr>
          <w:i/>
          <w:color w:val="444444"/>
          <w:sz w:val="19"/>
        </w:rPr>
        <w:t>PUBLINTER, Arq. y Sup. SRL — Santiago, Dominican Republic  |  January 2011 – January 2022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Managed a $30M+ portfolio of residential, commercial, and renovation construction and design projects, spanning 20+ projects annually.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Led 15+ multidisciplinary teams across architecture, engineering, technical, and field staff.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Directed procurement and negotiated contractor agreements, reducing project expenses by 25%.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Improved preparation efficiency by 25% and stakeholder satisfaction by 30%.</w:t>
      </w:r>
    </w:p>
    <w:p>
      <w:pPr>
        <w:keepNext/>
        <w:spacing w:before="120" w:after="0"/>
      </w:pPr>
      <w:r>
        <w:rPr>
          <w:b/>
          <w:sz w:val="21"/>
        </w:rPr>
        <w:t>Senior Commercial Adviser · Account Executive</w:t>
      </w:r>
    </w:p>
    <w:p>
      <w:pPr>
        <w:keepNext/>
        <w:spacing w:before="0" w:after="40"/>
      </w:pPr>
      <w:r>
        <w:rPr>
          <w:i/>
          <w:color w:val="444444"/>
          <w:sz w:val="19"/>
        </w:rPr>
        <w:t>McGraw-Hill · Grupo SM · Grupo Santillana — Santiago, Dominican Republic  |  2003 – 2010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Consultative client leadership across 150+ institutions, increasing sales by up to 35% and reducing costs by 25% through contract negotiation. Commercial roles, not construction.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CONSTRUCTION ANALYTICS PORTFOLIO</w:t>
      </w:r>
    </w:p>
    <w:p>
      <w:pPr>
        <w:spacing w:before="0" w:after="0"/>
      </w:pPr>
      <w:r>
        <w:rPr>
          <w:b w:val="0"/>
          <w:color w:val="1A1A1A"/>
          <w:sz w:val="20"/>
        </w:rPr>
        <w:t>Three published end-to-end case studies: project-controls early warning across a 75-project $5.83B portfolio; RFI and change-order workflow diagnostics across 90 projects; and predictive cost-overrun modeling (ROC-AUC 0.899). Full data, SQL, Python, dashboards, and reports at narcisodickson.com and github.com/ND3404.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EDUCATION &amp; CERTIFICATIONS</w:t>
      </w:r>
    </w:p>
    <w:p>
      <w:pPr>
        <w:spacing w:before="0" w:after="0"/>
      </w:pPr>
      <w:r>
        <w:rPr>
          <w:b w:val="0"/>
          <w:color w:val="1A1A1A"/>
          <w:sz w:val="20"/>
        </w:rPr>
        <w:t>M.S. Project Management — PUCMM, Santiago, DR / EOI, Madrid, Spain  |  2015 – 2017   ·   B.S. Business Administration — UAPA, Santiago, DR  |  2007 – 2013</w:t>
      </w:r>
    </w:p>
    <w:p>
      <w:pPr>
        <w:spacing w:before="40" w:after="0"/>
      </w:pPr>
      <w:r>
        <w:rPr>
          <w:b w:val="0"/>
          <w:color w:val="1A1A1A"/>
          <w:sz w:val="20"/>
        </w:rPr>
        <w:t>Project Management Professional (PMP)® — PMI   ·   Google Data Analytics Professional Certificate   ·   Google Project Management Specialization   ·   Construction Management Specialization — Columbia University / Coursera   ·   Agile Hybrid Project — PMI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TECHNICAL SKILLS</w:t>
      </w:r>
    </w:p>
    <w:p>
      <w:pPr>
        <w:spacing w:before="0" w:after="0"/>
      </w:pPr>
      <w:r>
        <w:rPr>
          <w:b w:val="0"/>
          <w:color w:val="1A1A1A"/>
          <w:sz w:val="20"/>
        </w:rPr>
        <w:t>Project Controls &amp; Scheduling (Primavera P6, Microsoft Project)  ·  Cost Control  ·  Earned Value Management (CPI / SPI / EAC)  ·  Change Order &amp; RFI Management  ·  Procurement &amp; Contract Negotiation  ·  Risk &amp; Quality Management  ·  Excel  ·  Power BI  ·  Tableau  ·  SQL  ·  Python  ·  English and Spanish (fully bilingual)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5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