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C772" w14:textId="77777777" w:rsidR="00456AD8" w:rsidRDefault="00000000">
      <w:pPr>
        <w:spacing w:after="160"/>
        <w:jc w:val="center"/>
        <w:rPr>
          <w:rFonts w:hint="eastAsia"/>
          <w:lang w:eastAsia="zh-CN"/>
        </w:rPr>
      </w:pPr>
      <w:r>
        <w:rPr>
          <w:b/>
          <w:color w:val="0F172A"/>
          <w:sz w:val="48"/>
          <w:lang w:eastAsia="zh-CN"/>
        </w:rPr>
        <w:t>ERP 台账系统功能介绍</w:t>
      </w:r>
    </w:p>
    <w:p w14:paraId="28CD4831" w14:textId="77777777" w:rsidR="00456AD8" w:rsidRDefault="00000000">
      <w:pPr>
        <w:spacing w:after="360"/>
        <w:jc w:val="center"/>
        <w:rPr>
          <w:rFonts w:hint="eastAsia"/>
          <w:lang w:eastAsia="zh-CN"/>
        </w:rPr>
      </w:pPr>
      <w:r>
        <w:rPr>
          <w:color w:val="64748B"/>
          <w:sz w:val="24"/>
          <w:lang w:eastAsia="zh-CN"/>
        </w:rPr>
        <w:t>面向供应链公司业务台账的轻量 ERP 管理系统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456AD8" w14:paraId="6CB76C95" w14:textId="77777777">
        <w:tc>
          <w:tcPr>
            <w:tcW w:w="223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val="clear" w:color="auto" w:fill="F2F4F7"/>
          </w:tcPr>
          <w:p w14:paraId="6657493A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系统版本</w:t>
            </w:r>
          </w:p>
        </w:tc>
        <w:tc>
          <w:tcPr>
            <w:tcW w:w="7128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 w14:paraId="3DA13693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v1.0.0</w:t>
            </w:r>
          </w:p>
        </w:tc>
      </w:tr>
      <w:tr w:rsidR="00456AD8" w14:paraId="640E0531" w14:textId="77777777">
        <w:tc>
          <w:tcPr>
            <w:tcW w:w="223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val="clear" w:color="auto" w:fill="F2F4F7"/>
          </w:tcPr>
          <w:p w14:paraId="53CD7F66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技术栈</w:t>
            </w:r>
          </w:p>
        </w:tc>
        <w:tc>
          <w:tcPr>
            <w:tcW w:w="7128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 w14:paraId="0D9D3BDB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React + Vite 前端 / FastAPI 后端 / MySQL 8.0 数据库</w:t>
            </w:r>
          </w:p>
        </w:tc>
      </w:tr>
      <w:tr w:rsidR="00456AD8" w14:paraId="33C8C636" w14:textId="77777777">
        <w:tc>
          <w:tcPr>
            <w:tcW w:w="223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val="clear" w:color="auto" w:fill="F2F4F7"/>
          </w:tcPr>
          <w:p w14:paraId="08EA1154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数据基础</w:t>
            </w:r>
          </w:p>
        </w:tc>
        <w:tc>
          <w:tcPr>
            <w:tcW w:w="7128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 w14:paraId="16A785E8" w14:textId="77777777" w:rsidR="00456A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2026年市场部业务台账；主台账 87 列，491 条有效业务明细</w:t>
            </w:r>
          </w:p>
        </w:tc>
      </w:tr>
    </w:tbl>
    <w:p w14:paraId="3868D08C" w14:textId="77777777" w:rsidR="00456AD8" w:rsidRDefault="00456AD8">
      <w:pPr>
        <w:rPr>
          <w:rFonts w:hint="eastAsia"/>
          <w:lang w:eastAsia="zh-CN"/>
        </w:rPr>
      </w:pPr>
    </w:p>
    <w:p w14:paraId="281556EA" w14:textId="77777777" w:rsidR="00456AD8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系统概述</w:t>
      </w:r>
    </w:p>
    <w:p w14:paraId="55B4107F" w14:textId="77777777" w:rsidR="00456AD8" w:rsidRDefault="00000000">
      <w:pPr>
        <w:rPr>
          <w:rFonts w:hint="eastAsia"/>
          <w:lang w:eastAsia="zh-CN"/>
        </w:rPr>
      </w:pPr>
      <w:r>
        <w:rPr>
          <w:lang w:eastAsia="zh-CN"/>
        </w:rPr>
        <w:t>ERP 台账系统用于把原本分散在 Excel 台账中的订单、采购、交付、销售、开票、回款、付款等信息沉淀到数据库，并通过网页端提供查询、录入、汇总和维护能力。系统当前保持前端页面结构稳定，后端通过 API 向首页、台账、订单、采购、销售和系统管理模块提供真实数据。</w:t>
      </w:r>
    </w:p>
    <w:p w14:paraId="77E9A888" w14:textId="77777777" w:rsidR="00456A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统一业务主线：以项目编号、订单号、订单行作为核心业务粒度，支持一个项目编号对应多个订单号。</w:t>
      </w:r>
    </w:p>
    <w:p w14:paraId="59F365C9" w14:textId="77777777" w:rsidR="00456A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覆盖财务闭环：把应收、应付、回款、付款、毛利润、关闭状态等指标统一计算和展示。</w:t>
      </w:r>
    </w:p>
    <w:p w14:paraId="6994BDF0" w14:textId="77777777" w:rsidR="00456A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保留导入留痕：Excel 导入后保存原始行、导入批次和校验结果，便于后续核对。</w:t>
      </w:r>
    </w:p>
    <w:p w14:paraId="0A478BF0" w14:textId="77777777" w:rsidR="00456A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面向本地部署：前端运行在 3000 端口，后端运行在 8000 端口，数据库使用 MySQL。</w:t>
      </w:r>
    </w:p>
    <w:p w14:paraId="75D0314E" w14:textId="77777777" w:rsidR="00456AD8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606C8A" wp14:editId="0430CDF1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633D" w14:textId="77777777" w:rsidR="00456AD8" w:rsidRDefault="00000000">
      <w:pPr>
        <w:spacing w:before="80" w:after="200"/>
        <w:jc w:val="center"/>
        <w:rPr>
          <w:rFonts w:hint="eastAsia"/>
          <w:lang w:eastAsia="zh-CN"/>
        </w:rPr>
      </w:pPr>
      <w:r>
        <w:rPr>
          <w:color w:val="64748B"/>
          <w:sz w:val="18"/>
          <w:lang w:eastAsia="zh-CN"/>
        </w:rPr>
        <w:t>图 1  系统总体架构示意</w:t>
      </w:r>
    </w:p>
    <w:p w14:paraId="5CEBF632" w14:textId="77777777" w:rsidR="00456AD8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用户角色与权限</w:t>
      </w:r>
    </w:p>
    <w:p w14:paraId="6350D09A" w14:textId="77777777" w:rsidR="00456AD8" w:rsidRDefault="00000000">
      <w:pPr>
        <w:rPr>
          <w:rFonts w:hint="eastAsia"/>
          <w:lang w:eastAsia="zh-CN"/>
        </w:rPr>
      </w:pPr>
      <w:r>
        <w:rPr>
          <w:lang w:eastAsia="zh-CN"/>
        </w:rPr>
        <w:t>系统内置基于角色的权限控制。不同岗位可以进入同一套系统，但写入范围按职责拆分，减少误操作风险。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3528"/>
        <w:gridCol w:w="4320"/>
      </w:tblGrid>
      <w:tr w:rsidR="00456AD8" w14:paraId="381DF482" w14:textId="77777777">
        <w:trPr>
          <w:tblHeader/>
        </w:trPr>
        <w:tc>
          <w:tcPr>
            <w:tcW w:w="151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val="clear" w:color="auto" w:fill="F2F4F7"/>
            <w:vAlign w:val="center"/>
          </w:tcPr>
          <w:p w14:paraId="2E5F8820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3528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val="clear" w:color="auto" w:fill="F2F4F7"/>
            <w:vAlign w:val="center"/>
          </w:tcPr>
          <w:p w14:paraId="21F607D9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主要职责</w:t>
            </w:r>
          </w:p>
        </w:tc>
        <w:tc>
          <w:tcPr>
            <w:tcW w:w="4320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val="clear" w:color="auto" w:fill="F2F4F7"/>
            <w:vAlign w:val="center"/>
          </w:tcPr>
          <w:p w14:paraId="7697C999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典型权限</w:t>
            </w:r>
          </w:p>
        </w:tc>
      </w:tr>
      <w:tr w:rsidR="00456AD8" w14:paraId="32281D81" w14:textId="77777777">
        <w:tc>
          <w:tcPr>
            <w:tcW w:w="151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7039F7DD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管理员</w:t>
            </w:r>
          </w:p>
        </w:tc>
        <w:tc>
          <w:tcPr>
            <w:tcW w:w="3528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7AE6D4EA" w14:textId="77777777" w:rsidR="00456A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系统维护、数据导入、用户管理、备份恢复</w:t>
            </w:r>
          </w:p>
        </w:tc>
        <w:tc>
          <w:tcPr>
            <w:tcW w:w="4320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04830A20" w14:textId="77777777" w:rsidR="00456A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全部模块；账号管理；系统导入与备份</w:t>
            </w:r>
          </w:p>
        </w:tc>
      </w:tr>
      <w:tr w:rsidR="00456AD8" w14:paraId="1A806937" w14:textId="77777777">
        <w:tc>
          <w:tcPr>
            <w:tcW w:w="151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4800BA53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订单录入</w:t>
            </w:r>
          </w:p>
        </w:tc>
        <w:tc>
          <w:tcPr>
            <w:tcW w:w="3528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5EF8E189" w14:textId="77777777" w:rsidR="00456A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维护订单基础信息、订单行与批量导入</w:t>
            </w:r>
          </w:p>
        </w:tc>
        <w:tc>
          <w:tcPr>
            <w:tcW w:w="4320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0CF12761" w14:textId="77777777" w:rsidR="00456A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订单详情录入；订单模板下载与导入</w:t>
            </w:r>
          </w:p>
        </w:tc>
      </w:tr>
      <w:tr w:rsidR="00456AD8" w14:paraId="6BD46F7B" w14:textId="77777777">
        <w:tc>
          <w:tcPr>
            <w:tcW w:w="151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4B512691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采购录入</w:t>
            </w:r>
          </w:p>
        </w:tc>
        <w:tc>
          <w:tcPr>
            <w:tcW w:w="3528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03415C60" w14:textId="77777777" w:rsidR="00456A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维护采购合同、收票、入库、付款</w:t>
            </w:r>
          </w:p>
        </w:tc>
        <w:tc>
          <w:tcPr>
            <w:tcW w:w="4320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7D817E3A" w14:textId="77777777" w:rsidR="00456A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采购详情写入；采购合同与付款信息维护</w:t>
            </w:r>
          </w:p>
        </w:tc>
      </w:tr>
      <w:tr w:rsidR="00456AD8" w14:paraId="71F9F29C" w14:textId="77777777">
        <w:tc>
          <w:tcPr>
            <w:tcW w:w="151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4FC5AE8E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销售录入</w:t>
            </w:r>
          </w:p>
        </w:tc>
        <w:tc>
          <w:tcPr>
            <w:tcW w:w="3528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6DC65493" w14:textId="77777777" w:rsidR="00456A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维护销售合同、开票、回款</w:t>
            </w:r>
          </w:p>
        </w:tc>
        <w:tc>
          <w:tcPr>
            <w:tcW w:w="4320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6CA7872E" w14:textId="77777777" w:rsidR="00456A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销售详情写入；销售合同、发票和回款维护</w:t>
            </w:r>
          </w:p>
        </w:tc>
      </w:tr>
      <w:tr w:rsidR="00456AD8" w14:paraId="7F595643" w14:textId="77777777">
        <w:tc>
          <w:tcPr>
            <w:tcW w:w="151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1CDD311A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只读查看</w:t>
            </w:r>
          </w:p>
        </w:tc>
        <w:tc>
          <w:tcPr>
            <w:tcW w:w="3528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6CB1719C" w14:textId="77777777" w:rsidR="00456A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查询台账、报表和系统数据</w:t>
            </w:r>
          </w:p>
        </w:tc>
        <w:tc>
          <w:tcPr>
            <w:tcW w:w="4320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6E604C3B" w14:textId="77777777" w:rsidR="00456A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读取首页、台账和业务明细</w:t>
            </w:r>
          </w:p>
        </w:tc>
      </w:tr>
    </w:tbl>
    <w:p w14:paraId="214F38A9" w14:textId="77777777" w:rsidR="00456AD8" w:rsidRDefault="00456AD8">
      <w:pPr>
        <w:rPr>
          <w:rFonts w:hint="eastAsia"/>
          <w:lang w:eastAsia="zh-CN"/>
        </w:rPr>
      </w:pPr>
    </w:p>
    <w:p w14:paraId="773D69A8" w14:textId="77777777" w:rsidR="00456AD8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核心功能模块</w:t>
      </w:r>
    </w:p>
    <w:p w14:paraId="0A0B5010" w14:textId="77777777" w:rsidR="00456AD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首页仪表盘</w:t>
      </w:r>
    </w:p>
    <w:p w14:paraId="6F0B3D5E" w14:textId="77777777" w:rsidR="00456AD8" w:rsidRDefault="00000000">
      <w:pPr>
        <w:rPr>
          <w:rFonts w:hint="eastAsia"/>
          <w:lang w:eastAsia="zh-CN"/>
        </w:rPr>
      </w:pPr>
      <w:r>
        <w:rPr>
          <w:lang w:eastAsia="zh-CN"/>
        </w:rPr>
        <w:t>首页提供经营状态的总览入口，展示订单总金额、毛利润、订单总数、应收账款、应付账款、已关闭订单数，并支持按部门筛选。趋势图和部门排行用于快速判断业务规模、利润变化和责任部门分布。</w:t>
      </w:r>
    </w:p>
    <w:p w14:paraId="1D3E2AE6" w14:textId="3E4968C2" w:rsidR="00456AD8" w:rsidRDefault="000978F1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144B810" wp14:editId="4A17D1AB">
            <wp:extent cx="5943600" cy="2971800"/>
            <wp:effectExtent l="0" t="0" r="0" b="0"/>
            <wp:docPr id="1847487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87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74D2" w14:textId="5B54B210" w:rsidR="00456AD8" w:rsidRDefault="00000000">
      <w:pPr>
        <w:spacing w:before="80" w:after="200"/>
        <w:jc w:val="center"/>
        <w:rPr>
          <w:rFonts w:hint="eastAsia"/>
          <w:lang w:eastAsia="zh-CN"/>
        </w:rPr>
      </w:pPr>
      <w:r>
        <w:rPr>
          <w:color w:val="64748B"/>
          <w:sz w:val="18"/>
          <w:lang w:eastAsia="zh-CN"/>
        </w:rPr>
        <w:t>图 2  首页仪表盘界面</w:t>
      </w:r>
    </w:p>
    <w:p w14:paraId="2D8E9021" w14:textId="77777777" w:rsidR="00456AD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台账管理</w:t>
      </w:r>
    </w:p>
    <w:p w14:paraId="513C14EF" w14:textId="77777777" w:rsidR="00456AD8" w:rsidRDefault="00000000">
      <w:pPr>
        <w:rPr>
          <w:lang w:eastAsia="zh-CN"/>
        </w:rPr>
      </w:pPr>
      <w:r>
        <w:rPr>
          <w:lang w:eastAsia="zh-CN"/>
        </w:rPr>
        <w:t>台账管理是系统的总览查询页面，面向项目级别汇总。用户可以按项目编号、部门、客户经理、客户单位、订单号、订单状态和订单日期范围查询；列表展示订单金额、采购金额、回款合计、应收款和毛利润。点击查看后，可展开项目、订单、采购销售、收款付款等完整信息。</w:t>
      </w:r>
    </w:p>
    <w:p w14:paraId="5E588617" w14:textId="4B78F910" w:rsidR="000978F1" w:rsidRDefault="000978F1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7AF7A8BC" wp14:editId="20E470C3">
            <wp:extent cx="5943600" cy="3429635"/>
            <wp:effectExtent l="0" t="0" r="0" b="0"/>
            <wp:docPr id="1775427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27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D3A7" w14:textId="2E01ECB0" w:rsidR="000978F1" w:rsidRDefault="000978F1" w:rsidP="000978F1">
      <w:pPr>
        <w:spacing w:before="80" w:after="200"/>
        <w:jc w:val="center"/>
        <w:rPr>
          <w:rFonts w:hint="eastAsia"/>
          <w:lang w:eastAsia="zh-CN"/>
        </w:rPr>
      </w:pPr>
      <w:r>
        <w:rPr>
          <w:color w:val="64748B"/>
          <w:sz w:val="18"/>
          <w:lang w:eastAsia="zh-CN"/>
        </w:rPr>
        <w:t xml:space="preserve">图 </w:t>
      </w:r>
      <w:r>
        <w:rPr>
          <w:rFonts w:hint="eastAsia"/>
          <w:color w:val="64748B"/>
          <w:sz w:val="18"/>
          <w:lang w:eastAsia="zh-CN"/>
        </w:rPr>
        <w:t>3</w:t>
      </w:r>
      <w:r>
        <w:rPr>
          <w:color w:val="64748B"/>
          <w:sz w:val="18"/>
          <w:lang w:eastAsia="zh-CN"/>
        </w:rPr>
        <w:t xml:space="preserve">  </w:t>
      </w:r>
      <w:r>
        <w:rPr>
          <w:rFonts w:hint="eastAsia"/>
          <w:color w:val="64748B"/>
          <w:sz w:val="18"/>
          <w:lang w:eastAsia="zh-CN"/>
        </w:rPr>
        <w:t>项目台账</w:t>
      </w:r>
      <w:r>
        <w:rPr>
          <w:color w:val="64748B"/>
          <w:sz w:val="18"/>
          <w:lang w:eastAsia="zh-CN"/>
        </w:rPr>
        <w:t>界面</w:t>
      </w:r>
    </w:p>
    <w:p w14:paraId="41866620" w14:textId="590EF1A8" w:rsidR="000978F1" w:rsidRDefault="000978F1">
      <w:pPr>
        <w:rPr>
          <w:lang w:eastAsia="zh-CN"/>
        </w:rPr>
      </w:pPr>
      <w:r>
        <w:rPr>
          <w:noProof/>
        </w:rPr>
        <w:drawing>
          <wp:inline distT="0" distB="0" distL="0" distR="0" wp14:anchorId="2D59A70E" wp14:editId="45BDF4D8">
            <wp:extent cx="5943600" cy="3731895"/>
            <wp:effectExtent l="0" t="0" r="0" b="1905"/>
            <wp:docPr id="1298071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71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1B32" w14:textId="03B97B20" w:rsidR="000978F1" w:rsidRDefault="000978F1" w:rsidP="000978F1">
      <w:pPr>
        <w:spacing w:before="80" w:after="200"/>
        <w:jc w:val="center"/>
        <w:rPr>
          <w:rFonts w:hint="eastAsia"/>
          <w:lang w:eastAsia="zh-CN"/>
        </w:rPr>
      </w:pPr>
      <w:r>
        <w:rPr>
          <w:color w:val="64748B"/>
          <w:sz w:val="18"/>
          <w:lang w:eastAsia="zh-CN"/>
        </w:rPr>
        <w:t xml:space="preserve">图 </w:t>
      </w:r>
      <w:r>
        <w:rPr>
          <w:rFonts w:hint="eastAsia"/>
          <w:color w:val="64748B"/>
          <w:sz w:val="18"/>
          <w:lang w:eastAsia="zh-CN"/>
        </w:rPr>
        <w:t>4</w:t>
      </w:r>
      <w:r>
        <w:rPr>
          <w:color w:val="64748B"/>
          <w:sz w:val="18"/>
          <w:lang w:eastAsia="zh-CN"/>
        </w:rPr>
        <w:t xml:space="preserve">  </w:t>
      </w:r>
      <w:r>
        <w:rPr>
          <w:rFonts w:hint="eastAsia"/>
          <w:color w:val="64748B"/>
          <w:sz w:val="18"/>
          <w:lang w:eastAsia="zh-CN"/>
        </w:rPr>
        <w:t>项目台账</w:t>
      </w:r>
      <w:r>
        <w:rPr>
          <w:rFonts w:hint="eastAsia"/>
          <w:color w:val="64748B"/>
          <w:sz w:val="18"/>
          <w:lang w:eastAsia="zh-CN"/>
        </w:rPr>
        <w:t>详情</w:t>
      </w:r>
      <w:r>
        <w:rPr>
          <w:color w:val="64748B"/>
          <w:sz w:val="18"/>
          <w:lang w:eastAsia="zh-CN"/>
        </w:rPr>
        <w:t>界面</w:t>
      </w:r>
    </w:p>
    <w:p w14:paraId="08FBF197" w14:textId="77777777" w:rsidR="00456AD8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3.3 </w:t>
      </w:r>
      <w:r>
        <w:rPr>
          <w:lang w:eastAsia="zh-CN"/>
        </w:rPr>
        <w:t>订单详情</w:t>
      </w:r>
    </w:p>
    <w:p w14:paraId="446FDC63" w14:textId="77777777" w:rsidR="00456AD8" w:rsidRDefault="00000000">
      <w:pPr>
        <w:rPr>
          <w:lang w:eastAsia="zh-CN"/>
        </w:rPr>
      </w:pPr>
      <w:r>
        <w:rPr>
          <w:lang w:eastAsia="zh-CN"/>
        </w:rPr>
        <w:t>订单详情面向订单行维护，记录项目编号、订单号、订单日期、业务类型、客户单位、货物名称、规格型号、数量、单价、订单价值和交付数量。模块支持下载 CSV 模板、批量导入订单，以及按订单维护采购和交付信息。</w:t>
      </w:r>
    </w:p>
    <w:p w14:paraId="4CA16F11" w14:textId="77777777" w:rsidR="000978F1" w:rsidRDefault="000978F1">
      <w:pPr>
        <w:rPr>
          <w:noProof/>
        </w:rPr>
      </w:pPr>
      <w:r>
        <w:rPr>
          <w:noProof/>
        </w:rPr>
        <w:drawing>
          <wp:inline distT="0" distB="0" distL="0" distR="0" wp14:anchorId="643BAE81" wp14:editId="5C21F6E0">
            <wp:extent cx="5943600" cy="3432810"/>
            <wp:effectExtent l="0" t="0" r="0" b="0"/>
            <wp:docPr id="676573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73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8F1">
        <w:rPr>
          <w:noProof/>
        </w:rPr>
        <w:t xml:space="preserve"> </w:t>
      </w:r>
    </w:p>
    <w:p w14:paraId="65E6A451" w14:textId="072B8F0C" w:rsidR="000978F1" w:rsidRDefault="000978F1" w:rsidP="000978F1">
      <w:pPr>
        <w:spacing w:before="80" w:after="200"/>
        <w:jc w:val="center"/>
        <w:rPr>
          <w:rFonts w:hint="eastAsia"/>
          <w:lang w:eastAsia="zh-CN"/>
        </w:rPr>
      </w:pPr>
      <w:r>
        <w:rPr>
          <w:color w:val="64748B"/>
          <w:sz w:val="18"/>
          <w:lang w:eastAsia="zh-CN"/>
        </w:rPr>
        <w:t>图</w:t>
      </w:r>
      <w:r>
        <w:rPr>
          <w:rFonts w:hint="eastAsia"/>
          <w:color w:val="64748B"/>
          <w:sz w:val="18"/>
          <w:lang w:eastAsia="zh-CN"/>
        </w:rPr>
        <w:t>5</w:t>
      </w:r>
      <w:r>
        <w:rPr>
          <w:color w:val="64748B"/>
          <w:sz w:val="18"/>
          <w:lang w:eastAsia="zh-CN"/>
        </w:rPr>
        <w:t xml:space="preserve">  </w:t>
      </w:r>
      <w:r w:rsidR="001C42C0">
        <w:rPr>
          <w:rFonts w:hint="eastAsia"/>
          <w:color w:val="64748B"/>
          <w:sz w:val="18"/>
          <w:lang w:eastAsia="zh-CN"/>
        </w:rPr>
        <w:t>订单信息</w:t>
      </w:r>
      <w:r>
        <w:rPr>
          <w:color w:val="64748B"/>
          <w:sz w:val="18"/>
          <w:lang w:eastAsia="zh-CN"/>
        </w:rPr>
        <w:t>界面</w:t>
      </w:r>
    </w:p>
    <w:p w14:paraId="2D207150" w14:textId="2F14D0F7" w:rsidR="000978F1" w:rsidRDefault="000978F1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E7EAB48" wp14:editId="57388A0C">
            <wp:extent cx="5943600" cy="4316095"/>
            <wp:effectExtent l="0" t="0" r="0" b="8255"/>
            <wp:docPr id="1698187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87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98A6" w14:textId="665A0E22" w:rsidR="001C42C0" w:rsidRDefault="001C42C0" w:rsidP="001C42C0">
      <w:pPr>
        <w:spacing w:before="80" w:after="200"/>
        <w:jc w:val="center"/>
        <w:rPr>
          <w:rFonts w:hint="eastAsia"/>
          <w:lang w:eastAsia="zh-CN"/>
        </w:rPr>
      </w:pPr>
      <w:r>
        <w:rPr>
          <w:color w:val="64748B"/>
          <w:sz w:val="18"/>
          <w:lang w:eastAsia="zh-CN"/>
        </w:rPr>
        <w:t>图</w:t>
      </w:r>
      <w:r>
        <w:rPr>
          <w:rFonts w:hint="eastAsia"/>
          <w:color w:val="64748B"/>
          <w:sz w:val="18"/>
          <w:lang w:eastAsia="zh-CN"/>
        </w:rPr>
        <w:t>6</w:t>
      </w:r>
      <w:r>
        <w:rPr>
          <w:rFonts w:hint="eastAsia"/>
          <w:color w:val="64748B"/>
          <w:sz w:val="18"/>
          <w:lang w:eastAsia="zh-CN"/>
        </w:rPr>
        <w:t>订单信息</w:t>
      </w:r>
      <w:r>
        <w:rPr>
          <w:rFonts w:hint="eastAsia"/>
          <w:color w:val="64748B"/>
          <w:sz w:val="18"/>
          <w:lang w:eastAsia="zh-CN"/>
        </w:rPr>
        <w:t>详情</w:t>
      </w:r>
      <w:r>
        <w:rPr>
          <w:color w:val="64748B"/>
          <w:sz w:val="18"/>
          <w:lang w:eastAsia="zh-CN"/>
        </w:rPr>
        <w:t>界面</w:t>
      </w:r>
    </w:p>
    <w:p w14:paraId="12669417" w14:textId="77777777" w:rsidR="00456AD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采购详情</w:t>
      </w:r>
    </w:p>
    <w:p w14:paraId="044BECD5" w14:textId="77777777" w:rsidR="00456AD8" w:rsidRDefault="00000000">
      <w:pPr>
        <w:rPr>
          <w:lang w:eastAsia="zh-CN"/>
        </w:rPr>
      </w:pPr>
      <w:r>
        <w:rPr>
          <w:lang w:eastAsia="zh-CN"/>
        </w:rPr>
        <w:t>采购详情围绕订单行跟踪供应商、采购合同、采购金额、收票和付款情况。后端支持按 order_line_id 查看采购明细，并分别新增采购合同、采购发票和多期付款记录。应付账款由采购金额和已付款金额汇总得到。</w:t>
      </w:r>
    </w:p>
    <w:p w14:paraId="67B238E6" w14:textId="5BF1D0D4" w:rsidR="001C42C0" w:rsidRDefault="001C42C0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66E52F01" wp14:editId="3686F9A7">
            <wp:extent cx="5943600" cy="2971800"/>
            <wp:effectExtent l="0" t="0" r="0" b="0"/>
            <wp:docPr id="1123878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78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D43F" w14:textId="1B64D06D" w:rsidR="001C42C0" w:rsidRDefault="001C42C0" w:rsidP="001C42C0">
      <w:pPr>
        <w:spacing w:before="80" w:after="200"/>
        <w:jc w:val="center"/>
        <w:rPr>
          <w:rFonts w:hint="eastAsia"/>
          <w:lang w:eastAsia="zh-CN"/>
        </w:rPr>
      </w:pPr>
      <w:r>
        <w:rPr>
          <w:color w:val="64748B"/>
          <w:sz w:val="18"/>
          <w:lang w:eastAsia="zh-CN"/>
        </w:rPr>
        <w:t>图</w:t>
      </w:r>
      <w:r>
        <w:rPr>
          <w:rFonts w:hint="eastAsia"/>
          <w:color w:val="64748B"/>
          <w:sz w:val="18"/>
          <w:lang w:eastAsia="zh-CN"/>
        </w:rPr>
        <w:t>7采购</w:t>
      </w:r>
      <w:r>
        <w:rPr>
          <w:rFonts w:hint="eastAsia"/>
          <w:color w:val="64748B"/>
          <w:sz w:val="18"/>
          <w:lang w:eastAsia="zh-CN"/>
        </w:rPr>
        <w:t>信息</w:t>
      </w:r>
      <w:r>
        <w:rPr>
          <w:color w:val="64748B"/>
          <w:sz w:val="18"/>
          <w:lang w:eastAsia="zh-CN"/>
        </w:rPr>
        <w:t>界面</w:t>
      </w:r>
    </w:p>
    <w:p w14:paraId="53199799" w14:textId="0C52C240" w:rsidR="001C42C0" w:rsidRDefault="001C42C0">
      <w:pPr>
        <w:rPr>
          <w:lang w:eastAsia="zh-CN"/>
        </w:rPr>
      </w:pPr>
      <w:r>
        <w:rPr>
          <w:noProof/>
        </w:rPr>
        <w:drawing>
          <wp:inline distT="0" distB="0" distL="0" distR="0" wp14:anchorId="5DF2CFA0" wp14:editId="6C7D4251">
            <wp:extent cx="5943600" cy="4411345"/>
            <wp:effectExtent l="0" t="0" r="0" b="8255"/>
            <wp:docPr id="1809328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28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37D5" w14:textId="0434112D" w:rsidR="001C42C0" w:rsidRDefault="001C42C0" w:rsidP="001C42C0">
      <w:pPr>
        <w:spacing w:before="80" w:after="200"/>
        <w:jc w:val="center"/>
        <w:rPr>
          <w:rFonts w:hint="eastAsia"/>
          <w:lang w:eastAsia="zh-CN"/>
        </w:rPr>
      </w:pPr>
      <w:r>
        <w:rPr>
          <w:color w:val="64748B"/>
          <w:sz w:val="18"/>
          <w:lang w:eastAsia="zh-CN"/>
        </w:rPr>
        <w:t>图</w:t>
      </w:r>
      <w:r>
        <w:rPr>
          <w:rFonts w:hint="eastAsia"/>
          <w:color w:val="64748B"/>
          <w:sz w:val="18"/>
          <w:lang w:eastAsia="zh-CN"/>
        </w:rPr>
        <w:t>8</w:t>
      </w:r>
      <w:r>
        <w:rPr>
          <w:rFonts w:hint="eastAsia"/>
          <w:color w:val="64748B"/>
          <w:sz w:val="18"/>
          <w:lang w:eastAsia="zh-CN"/>
        </w:rPr>
        <w:t>采购信息</w:t>
      </w:r>
      <w:r>
        <w:rPr>
          <w:rFonts w:hint="eastAsia"/>
          <w:color w:val="64748B"/>
          <w:sz w:val="18"/>
          <w:lang w:eastAsia="zh-CN"/>
        </w:rPr>
        <w:t>详情</w:t>
      </w:r>
      <w:r>
        <w:rPr>
          <w:color w:val="64748B"/>
          <w:sz w:val="18"/>
          <w:lang w:eastAsia="zh-CN"/>
        </w:rPr>
        <w:t>界面</w:t>
      </w:r>
    </w:p>
    <w:p w14:paraId="136C082C" w14:textId="77777777" w:rsidR="001C42C0" w:rsidRDefault="001C42C0">
      <w:pPr>
        <w:rPr>
          <w:rFonts w:hint="eastAsia"/>
          <w:lang w:eastAsia="zh-CN"/>
        </w:rPr>
      </w:pPr>
    </w:p>
    <w:p w14:paraId="6FC95CE0" w14:textId="77777777" w:rsidR="00456AD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销售详情</w:t>
      </w:r>
    </w:p>
    <w:p w14:paraId="1AFCF1BE" w14:textId="77777777" w:rsidR="00456AD8" w:rsidRDefault="00000000">
      <w:pPr>
        <w:rPr>
          <w:lang w:eastAsia="zh-CN"/>
        </w:rPr>
      </w:pPr>
      <w:r>
        <w:rPr>
          <w:lang w:eastAsia="zh-CN"/>
        </w:rPr>
        <w:t>销售详情围绕销售合同、开票和回款管理，支持按项目、订单、客户经理和部门查询。明细接口返回合同、发票和回款记录，并支持多期回款。应收账款由订单价值与回款合计计算得到，便于财务核对和关闭状态判断。</w:t>
      </w:r>
    </w:p>
    <w:p w14:paraId="413FCD03" w14:textId="494F5091" w:rsidR="001C42C0" w:rsidRDefault="001C42C0">
      <w:pPr>
        <w:rPr>
          <w:lang w:eastAsia="zh-CN"/>
        </w:rPr>
      </w:pPr>
      <w:r>
        <w:rPr>
          <w:noProof/>
        </w:rPr>
        <w:drawing>
          <wp:inline distT="0" distB="0" distL="0" distR="0" wp14:anchorId="02D2ABF0" wp14:editId="2B95A1E0">
            <wp:extent cx="5943600" cy="2971800"/>
            <wp:effectExtent l="0" t="0" r="0" b="0"/>
            <wp:docPr id="1723994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94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CB94" w14:textId="568532BD" w:rsidR="001C42C0" w:rsidRDefault="001C42C0" w:rsidP="001C42C0">
      <w:pPr>
        <w:spacing w:before="80" w:after="200"/>
        <w:jc w:val="center"/>
        <w:rPr>
          <w:rFonts w:hint="eastAsia"/>
          <w:lang w:eastAsia="zh-CN"/>
        </w:rPr>
      </w:pPr>
      <w:r>
        <w:rPr>
          <w:color w:val="64748B"/>
          <w:sz w:val="18"/>
          <w:lang w:eastAsia="zh-CN"/>
        </w:rPr>
        <w:t>图</w:t>
      </w:r>
      <w:r>
        <w:rPr>
          <w:rFonts w:hint="eastAsia"/>
          <w:color w:val="64748B"/>
          <w:sz w:val="18"/>
          <w:lang w:eastAsia="zh-CN"/>
        </w:rPr>
        <w:t>9销售</w:t>
      </w:r>
      <w:r>
        <w:rPr>
          <w:rFonts w:hint="eastAsia"/>
          <w:color w:val="64748B"/>
          <w:sz w:val="18"/>
          <w:lang w:eastAsia="zh-CN"/>
        </w:rPr>
        <w:t>信息</w:t>
      </w:r>
      <w:r>
        <w:rPr>
          <w:color w:val="64748B"/>
          <w:sz w:val="18"/>
          <w:lang w:eastAsia="zh-CN"/>
        </w:rPr>
        <w:t>界面</w:t>
      </w:r>
    </w:p>
    <w:p w14:paraId="2DCD7BEC" w14:textId="2B37540C" w:rsidR="001C42C0" w:rsidRDefault="001C42C0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04A01C91" wp14:editId="3DFC44A8">
            <wp:extent cx="5943600" cy="4804410"/>
            <wp:effectExtent l="0" t="0" r="0" b="0"/>
            <wp:docPr id="1047844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44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51E3" w14:textId="669F42E6" w:rsidR="001C42C0" w:rsidRDefault="001C42C0" w:rsidP="001C42C0">
      <w:pPr>
        <w:spacing w:before="80" w:after="200"/>
        <w:jc w:val="center"/>
        <w:rPr>
          <w:rFonts w:hint="eastAsia"/>
          <w:lang w:eastAsia="zh-CN"/>
        </w:rPr>
      </w:pPr>
      <w:r>
        <w:rPr>
          <w:color w:val="64748B"/>
          <w:sz w:val="18"/>
          <w:lang w:eastAsia="zh-CN"/>
        </w:rPr>
        <w:t>图</w:t>
      </w:r>
      <w:r>
        <w:rPr>
          <w:rFonts w:hint="eastAsia"/>
          <w:color w:val="64748B"/>
          <w:sz w:val="18"/>
          <w:lang w:eastAsia="zh-CN"/>
        </w:rPr>
        <w:t>10销售</w:t>
      </w:r>
      <w:r>
        <w:rPr>
          <w:rFonts w:hint="eastAsia"/>
          <w:color w:val="64748B"/>
          <w:sz w:val="18"/>
          <w:lang w:eastAsia="zh-CN"/>
        </w:rPr>
        <w:t>信息详情</w:t>
      </w:r>
      <w:r>
        <w:rPr>
          <w:color w:val="64748B"/>
          <w:sz w:val="18"/>
          <w:lang w:eastAsia="zh-CN"/>
        </w:rPr>
        <w:t>界面</w:t>
      </w:r>
    </w:p>
    <w:p w14:paraId="74D2BCF1" w14:textId="77777777" w:rsidR="00456AD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3.6 </w:t>
      </w:r>
      <w:r>
        <w:rPr>
          <w:lang w:eastAsia="zh-CN"/>
        </w:rPr>
        <w:t>系统管理</w:t>
      </w:r>
    </w:p>
    <w:p w14:paraId="53A76F39" w14:textId="77777777" w:rsidR="00456AD8" w:rsidRDefault="00000000">
      <w:pPr>
        <w:rPr>
          <w:lang w:eastAsia="zh-CN"/>
        </w:rPr>
      </w:pPr>
      <w:r>
        <w:rPr>
          <w:lang w:eastAsia="zh-CN"/>
        </w:rPr>
        <w:t>系统管理模块包含账号与权限管理、操作日志、备份信息和系统刷新。管理员可创建账号并分配角色；操作日志记录导入、录入、备份等动作；备份信息用于查看和登记数据库备份文件。</w:t>
      </w:r>
    </w:p>
    <w:p w14:paraId="6A9D9F3E" w14:textId="4AAA11A3" w:rsidR="001C42C0" w:rsidRDefault="001C42C0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79736990" wp14:editId="4BA5D33E">
            <wp:extent cx="5943600" cy="2971800"/>
            <wp:effectExtent l="0" t="0" r="0" b="0"/>
            <wp:docPr id="275887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871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7900" w14:textId="7C342987" w:rsidR="001C42C0" w:rsidRDefault="001C42C0" w:rsidP="001C42C0">
      <w:pPr>
        <w:spacing w:before="80" w:after="200"/>
        <w:jc w:val="center"/>
        <w:rPr>
          <w:rFonts w:hint="eastAsia"/>
          <w:lang w:eastAsia="zh-CN"/>
        </w:rPr>
      </w:pPr>
      <w:r>
        <w:rPr>
          <w:color w:val="64748B"/>
          <w:sz w:val="18"/>
          <w:lang w:eastAsia="zh-CN"/>
        </w:rPr>
        <w:t>图</w:t>
      </w:r>
      <w:r>
        <w:rPr>
          <w:rFonts w:hint="eastAsia"/>
          <w:color w:val="64748B"/>
          <w:sz w:val="18"/>
          <w:lang w:eastAsia="zh-CN"/>
        </w:rPr>
        <w:t>1</w:t>
      </w:r>
      <w:r>
        <w:rPr>
          <w:rFonts w:hint="eastAsia"/>
          <w:color w:val="64748B"/>
          <w:sz w:val="18"/>
          <w:lang w:eastAsia="zh-CN"/>
        </w:rPr>
        <w:t>1系统</w:t>
      </w:r>
      <w:r>
        <w:rPr>
          <w:rFonts w:hint="eastAsia"/>
          <w:color w:val="64748B"/>
          <w:sz w:val="18"/>
          <w:lang w:eastAsia="zh-CN"/>
        </w:rPr>
        <w:t>信息</w:t>
      </w:r>
      <w:r>
        <w:rPr>
          <w:color w:val="64748B"/>
          <w:sz w:val="18"/>
          <w:lang w:eastAsia="zh-CN"/>
        </w:rPr>
        <w:t>界面</w:t>
      </w:r>
    </w:p>
    <w:p w14:paraId="5962B958" w14:textId="77777777" w:rsidR="00456AD8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业务数据流</w:t>
      </w:r>
    </w:p>
    <w:p w14:paraId="3B6D446E" w14:textId="77777777" w:rsidR="00456AD8" w:rsidRDefault="00000000">
      <w:pPr>
        <w:rPr>
          <w:rFonts w:hint="eastAsia"/>
        </w:rPr>
      </w:pPr>
      <w:r>
        <w:rPr>
          <w:lang w:eastAsia="zh-CN"/>
        </w:rPr>
        <w:t>系统以 Excel 台账作为初始化来源，导入后拆分为项目、订单、订单行、采购、交付、销售、发票、回款、付款等结构化数据，并通过汇总视图服务前端页面。</w:t>
      </w:r>
      <w:r>
        <w:t>重复发生的收票、付款、开票和回款使用 phase_no 表示期次，避免把多期业务硬编码成固定列。</w:t>
      </w:r>
    </w:p>
    <w:p w14:paraId="69E6F32B" w14:textId="77777777" w:rsidR="00456AD8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1C426E" wp14:editId="702D6022">
            <wp:extent cx="5943600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B633" w14:textId="77777777" w:rsidR="00456AD8" w:rsidRDefault="00000000">
      <w:pPr>
        <w:spacing w:before="80" w:after="200"/>
        <w:jc w:val="center"/>
        <w:rPr>
          <w:rFonts w:hint="eastAsia"/>
          <w:lang w:eastAsia="zh-CN"/>
        </w:rPr>
      </w:pPr>
      <w:r>
        <w:rPr>
          <w:color w:val="64748B"/>
          <w:sz w:val="18"/>
          <w:lang w:eastAsia="zh-CN"/>
        </w:rPr>
        <w:t>图 3  业务数据闭环示意</w:t>
      </w:r>
    </w:p>
    <w:p w14:paraId="4859ACDA" w14:textId="77777777" w:rsidR="00456AD8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主要接口与数据对象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4032"/>
        <w:gridCol w:w="3672"/>
      </w:tblGrid>
      <w:tr w:rsidR="00456AD8" w14:paraId="7C5FDE9E" w14:textId="77777777">
        <w:trPr>
          <w:tblHeader/>
        </w:trPr>
        <w:tc>
          <w:tcPr>
            <w:tcW w:w="1656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val="clear" w:color="auto" w:fill="F2F4F7"/>
            <w:vAlign w:val="center"/>
          </w:tcPr>
          <w:p w14:paraId="3348F75F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403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val="clear" w:color="auto" w:fill="F2F4F7"/>
            <w:vAlign w:val="center"/>
          </w:tcPr>
          <w:p w14:paraId="1146B8A1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主要接口/对象</w:t>
            </w:r>
          </w:p>
        </w:tc>
        <w:tc>
          <w:tcPr>
            <w:tcW w:w="367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val="clear" w:color="auto" w:fill="F2F4F7"/>
            <w:vAlign w:val="center"/>
          </w:tcPr>
          <w:p w14:paraId="6125A60B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456AD8" w14:paraId="1565BAFF" w14:textId="77777777">
        <w:tc>
          <w:tcPr>
            <w:tcW w:w="1656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04EC3F73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健康检查</w:t>
            </w:r>
          </w:p>
        </w:tc>
        <w:tc>
          <w:tcPr>
            <w:tcW w:w="403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764ACF8D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/api/health</w:t>
            </w:r>
          </w:p>
        </w:tc>
        <w:tc>
          <w:tcPr>
            <w:tcW w:w="367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2F095DF1" w14:textId="77777777" w:rsidR="00456A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返回数据库配置状态、导入行数和错误信息</w:t>
            </w:r>
          </w:p>
        </w:tc>
      </w:tr>
      <w:tr w:rsidR="00456AD8" w14:paraId="4A14E9A4" w14:textId="77777777">
        <w:tc>
          <w:tcPr>
            <w:tcW w:w="1656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7AC3974F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认证权限</w:t>
            </w:r>
          </w:p>
        </w:tc>
        <w:tc>
          <w:tcPr>
            <w:tcW w:w="403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3C90A743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/api/auth/login、/api/auth/me、erp_user</w:t>
            </w:r>
          </w:p>
        </w:tc>
        <w:tc>
          <w:tcPr>
            <w:tcW w:w="367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146D8F08" w14:textId="77777777" w:rsidR="00456A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登录、当前用户、角色权限校验</w:t>
            </w:r>
          </w:p>
        </w:tc>
      </w:tr>
      <w:tr w:rsidR="00456AD8" w14:paraId="2A66C4DB" w14:textId="77777777">
        <w:tc>
          <w:tcPr>
            <w:tcW w:w="1656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1F541A36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首页仪表盘</w:t>
            </w:r>
          </w:p>
        </w:tc>
        <w:tc>
          <w:tcPr>
            <w:tcW w:w="403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787E5717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/api/dashboard/*、v_project_ledger_summary</w:t>
            </w:r>
          </w:p>
        </w:tc>
        <w:tc>
          <w:tcPr>
            <w:tcW w:w="367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21E00684" w14:textId="77777777" w:rsidR="00456A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汇总 KPI、趋势、部门排行和近期日志</w:t>
            </w:r>
          </w:p>
        </w:tc>
      </w:tr>
      <w:tr w:rsidR="00456AD8" w14:paraId="3B03CC8E" w14:textId="77777777">
        <w:tc>
          <w:tcPr>
            <w:tcW w:w="1656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439AC34D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台账管理</w:t>
            </w:r>
          </w:p>
        </w:tc>
        <w:tc>
          <w:tcPr>
            <w:tcW w:w="403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23432E3A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/api/ledgers、v_project_ledger_summary</w:t>
            </w:r>
          </w:p>
        </w:tc>
        <w:tc>
          <w:tcPr>
            <w:tcW w:w="367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635124F6" w14:textId="77777777" w:rsidR="00456A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项目级汇总查询与分页</w:t>
            </w:r>
          </w:p>
        </w:tc>
      </w:tr>
      <w:tr w:rsidR="00456AD8" w14:paraId="459EAC9C" w14:textId="77777777">
        <w:tc>
          <w:tcPr>
            <w:tcW w:w="1656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1BCB3F9A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订单详情</w:t>
            </w:r>
          </w:p>
        </w:tc>
        <w:tc>
          <w:tcPr>
            <w:tcW w:w="403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5F53AC84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/api/orders、order_line</w:t>
            </w:r>
          </w:p>
        </w:tc>
        <w:tc>
          <w:tcPr>
            <w:tcW w:w="367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280E3F49" w14:textId="77777777" w:rsidR="00456A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订单行查询、交付与金额字段展示</w:t>
            </w:r>
          </w:p>
        </w:tc>
      </w:tr>
      <w:tr w:rsidR="00456AD8" w14:paraId="05DA5111" w14:textId="77777777">
        <w:tc>
          <w:tcPr>
            <w:tcW w:w="1656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7350B562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采购详情</w:t>
            </w:r>
          </w:p>
        </w:tc>
        <w:tc>
          <w:tcPr>
            <w:tcW w:w="403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7A4B7333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/api/purchases、purchase_contract、purchase_invoice、purchase_payment</w:t>
            </w:r>
          </w:p>
        </w:tc>
        <w:tc>
          <w:tcPr>
            <w:tcW w:w="367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3B8F5C72" w14:textId="77777777" w:rsidR="00456A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采购合同、收票、多期付款和应付账款</w:t>
            </w:r>
          </w:p>
        </w:tc>
      </w:tr>
      <w:tr w:rsidR="00456AD8" w14:paraId="5D7D8B94" w14:textId="77777777">
        <w:tc>
          <w:tcPr>
            <w:tcW w:w="1656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2364AFE0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销售详情</w:t>
            </w:r>
          </w:p>
        </w:tc>
        <w:tc>
          <w:tcPr>
            <w:tcW w:w="403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68BBEEC7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/api/sales、sales_contract、sales_invoice、sales_receipt</w:t>
            </w:r>
          </w:p>
        </w:tc>
        <w:tc>
          <w:tcPr>
            <w:tcW w:w="367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0CC4304C" w14:textId="77777777" w:rsidR="00456A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销售合同、开票、多期回款和应收账款</w:t>
            </w:r>
          </w:p>
        </w:tc>
      </w:tr>
      <w:tr w:rsidR="00456AD8" w14:paraId="009BEBCD" w14:textId="77777777">
        <w:tc>
          <w:tcPr>
            <w:tcW w:w="1656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3460A0E8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系统维护</w:t>
            </w:r>
          </w:p>
        </w:tc>
        <w:tc>
          <w:tcPr>
            <w:tcW w:w="403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7A09AC95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/api/logs、/api/backups、ledger_import_batch、ledger_raw_row</w:t>
            </w:r>
          </w:p>
        </w:tc>
        <w:tc>
          <w:tcPr>
            <w:tcW w:w="367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602EDB32" w14:textId="77777777" w:rsidR="00456A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操作日志、备份记录、导入批次和原始行留痕</w:t>
            </w:r>
          </w:p>
        </w:tc>
      </w:tr>
    </w:tbl>
    <w:p w14:paraId="78B1DAC1" w14:textId="77777777" w:rsidR="00456AD8" w:rsidRDefault="00456AD8">
      <w:pPr>
        <w:rPr>
          <w:rFonts w:hint="eastAsia"/>
          <w:lang w:eastAsia="zh-CN"/>
        </w:rPr>
      </w:pPr>
    </w:p>
    <w:p w14:paraId="5A2222A9" w14:textId="77777777" w:rsidR="00456AD8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部署与运行方式</w:t>
      </w:r>
    </w:p>
    <w:p w14:paraId="6A989F35" w14:textId="77777777" w:rsidR="00456AD8" w:rsidRDefault="00000000">
      <w:pPr>
        <w:rPr>
          <w:rFonts w:hint="eastAsia"/>
          <w:lang w:eastAsia="zh-CN"/>
        </w:rPr>
      </w:pPr>
      <w:r>
        <w:rPr>
          <w:lang w:eastAsia="zh-CN"/>
        </w:rPr>
        <w:t>系统采用前后端分离的本地部署方式。后端启动时会初始化表结构、创建默认管理员，并在业务表为空时尝试导入 Excel 台账。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7488"/>
      </w:tblGrid>
      <w:tr w:rsidR="00456AD8" w14:paraId="7AA700BB" w14:textId="77777777">
        <w:trPr>
          <w:tblHeader/>
        </w:trPr>
        <w:tc>
          <w:tcPr>
            <w:tcW w:w="187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val="clear" w:color="auto" w:fill="F2F4F7"/>
            <w:vAlign w:val="center"/>
          </w:tcPr>
          <w:p w14:paraId="7C20B115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7488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val="clear" w:color="auto" w:fill="F2F4F7"/>
            <w:vAlign w:val="center"/>
          </w:tcPr>
          <w:p w14:paraId="0D366400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456AD8" w14:paraId="72017ECE" w14:textId="77777777">
        <w:tc>
          <w:tcPr>
            <w:tcW w:w="187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73D3F0A1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前端</w:t>
            </w:r>
          </w:p>
        </w:tc>
        <w:tc>
          <w:tcPr>
            <w:tcW w:w="7488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24C34381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React + Vite；默认访问地址 http://127.0.0.1:3000</w:t>
            </w:r>
          </w:p>
        </w:tc>
      </w:tr>
      <w:tr w:rsidR="00456AD8" w14:paraId="349E6534" w14:textId="77777777">
        <w:tc>
          <w:tcPr>
            <w:tcW w:w="187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3E6AA7F6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  <w:tc>
          <w:tcPr>
            <w:tcW w:w="7488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1CBA5D6A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FastAPI + Uvicorn；默认接口地址 http://127.0.0.1:8000</w:t>
            </w:r>
          </w:p>
        </w:tc>
      </w:tr>
      <w:tr w:rsidR="00456AD8" w14:paraId="42EBF75A" w14:textId="77777777">
        <w:tc>
          <w:tcPr>
            <w:tcW w:w="187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3B9D507C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数据库</w:t>
            </w:r>
          </w:p>
        </w:tc>
        <w:tc>
          <w:tcPr>
            <w:tcW w:w="7488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1D2581A9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MySQL 8.0；默认库名 erp_ledger，可通过 backend/.env 配置</w:t>
            </w:r>
          </w:p>
        </w:tc>
      </w:tr>
      <w:tr w:rsidR="00456AD8" w14:paraId="0D1D5BC1" w14:textId="77777777">
        <w:tc>
          <w:tcPr>
            <w:tcW w:w="187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717D120E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默认账号</w:t>
            </w:r>
          </w:p>
        </w:tc>
        <w:tc>
          <w:tcPr>
            <w:tcW w:w="7488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662AA589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admin / admin123；正式使用前应修改 DEFAULT_ADMIN_PASSWORD 和 AUTH_SECRET</w:t>
            </w:r>
          </w:p>
        </w:tc>
      </w:tr>
      <w:tr w:rsidR="00456AD8" w14:paraId="793BF162" w14:textId="77777777">
        <w:tc>
          <w:tcPr>
            <w:tcW w:w="1872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3A55AC91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启动命令</w:t>
            </w:r>
          </w:p>
        </w:tc>
        <w:tc>
          <w:tcPr>
            <w:tcW w:w="7488" w:type="dxa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vAlign w:val="center"/>
          </w:tcPr>
          <w:p w14:paraId="03CA0C06" w14:textId="77777777" w:rsidR="00456AD8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npm run dev；npm run backend:dev</w:t>
            </w:r>
          </w:p>
        </w:tc>
      </w:tr>
    </w:tbl>
    <w:p w14:paraId="0BA82714" w14:textId="77777777" w:rsidR="00456AD8" w:rsidRDefault="00456AD8">
      <w:pPr>
        <w:rPr>
          <w:rFonts w:hint="eastAsia"/>
        </w:rPr>
      </w:pPr>
    </w:p>
    <w:p w14:paraId="4CEFE216" w14:textId="77777777" w:rsidR="00456AD8" w:rsidRDefault="00000000">
      <w:pPr>
        <w:pStyle w:val="1"/>
      </w:pPr>
      <w:r>
        <w:t xml:space="preserve">7. </w:t>
      </w:r>
      <w:r>
        <w:t>系统价值</w:t>
      </w:r>
    </w:p>
    <w:p w14:paraId="29C14C32" w14:textId="77777777" w:rsidR="00456A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把 Excel 静态台账升级为可查询、可录入、可审计的业务系统。</w:t>
      </w:r>
    </w:p>
    <w:p w14:paraId="7794EAB5" w14:textId="77777777" w:rsidR="00456A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把订单、采购、销售、财务口径串成一条闭环，减少人工汇总和重复核对。</w:t>
      </w:r>
    </w:p>
    <w:p w14:paraId="26FD2C13" w14:textId="77777777" w:rsidR="00456A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保留原始导入数据，便于和财务、业务部门按来源行追溯差异。</w:t>
      </w:r>
    </w:p>
    <w:p w14:paraId="5990945E" w14:textId="77777777" w:rsidR="00456A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通过角色权限控制不同岗位的写入边界，降低业务数据维护风险。</w:t>
      </w:r>
    </w:p>
    <w:p w14:paraId="1A98AE38" w14:textId="77777777" w:rsidR="00456A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保留现有前端结构，后续可以继续增量扩展审批、导出、报表和主数据模块。</w:t>
      </w:r>
    </w:p>
    <w:sectPr w:rsidR="00456AD8" w:rsidSect="00034616"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E788C" w14:textId="77777777" w:rsidR="00B64B72" w:rsidRDefault="00B64B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450B2C" w14:textId="77777777" w:rsidR="00B64B72" w:rsidRDefault="00B64B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F6ABB" w14:textId="77777777" w:rsidR="00456AD8" w:rsidRDefault="00000000">
    <w:pPr>
      <w:pStyle w:val="a7"/>
      <w:jc w:val="center"/>
      <w:rPr>
        <w:rFonts w:hint="eastAsia"/>
        <w:lang w:eastAsia="zh-CN"/>
      </w:rPr>
    </w:pPr>
    <w:r>
      <w:rPr>
        <w:color w:val="64748B"/>
        <w:sz w:val="18"/>
        <w:lang w:eastAsia="zh-CN"/>
      </w:rPr>
      <w:t>ERP 台账系统功能介绍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31643" w14:textId="77777777" w:rsidR="00B64B72" w:rsidRDefault="00B64B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DDF69A" w14:textId="77777777" w:rsidR="00B64B72" w:rsidRDefault="00B64B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780582">
    <w:abstractNumId w:val="8"/>
  </w:num>
  <w:num w:numId="2" w16cid:durableId="575625917">
    <w:abstractNumId w:val="6"/>
  </w:num>
  <w:num w:numId="3" w16cid:durableId="243884691">
    <w:abstractNumId w:val="5"/>
  </w:num>
  <w:num w:numId="4" w16cid:durableId="805975889">
    <w:abstractNumId w:val="4"/>
  </w:num>
  <w:num w:numId="5" w16cid:durableId="1475609123">
    <w:abstractNumId w:val="7"/>
  </w:num>
  <w:num w:numId="6" w16cid:durableId="506753851">
    <w:abstractNumId w:val="3"/>
  </w:num>
  <w:num w:numId="7" w16cid:durableId="1362441640">
    <w:abstractNumId w:val="2"/>
  </w:num>
  <w:num w:numId="8" w16cid:durableId="770708115">
    <w:abstractNumId w:val="1"/>
  </w:num>
  <w:num w:numId="9" w16cid:durableId="120903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8F1"/>
    <w:rsid w:val="0015074B"/>
    <w:rsid w:val="001C42C0"/>
    <w:rsid w:val="0029639D"/>
    <w:rsid w:val="00326F90"/>
    <w:rsid w:val="00456AD8"/>
    <w:rsid w:val="00AA1D8D"/>
    <w:rsid w:val="00B47730"/>
    <w:rsid w:val="00B64B72"/>
    <w:rsid w:val="00CB0664"/>
    <w:rsid w:val="00D576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A26D6F"/>
  <w14:defaultImageDpi w14:val="300"/>
  <w15:docId w15:val="{9849B215-DAE0-494F-BEC7-9270CA1B4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C42C0"/>
    <w:pPr>
      <w:spacing w:after="120" w:line="264" w:lineRule="auto"/>
    </w:pPr>
    <w:rPr>
      <w:rFonts w:ascii="微软雅黑" w:eastAsia="微软雅黑" w:hAnsi="微软雅黑"/>
      <w:color w:val="1E293B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5F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5FB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立温 戴</cp:lastModifiedBy>
  <cp:revision>2</cp:revision>
  <dcterms:created xsi:type="dcterms:W3CDTF">2013-12-23T23:15:00Z</dcterms:created>
  <dcterms:modified xsi:type="dcterms:W3CDTF">2026-06-29T19:23:00Z</dcterms:modified>
  <cp:category/>
</cp:coreProperties>
</file>