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D0F4A" w14:textId="72C2B5CE" w:rsidR="00BC2F13" w:rsidRPr="00E57EB8" w:rsidRDefault="00BC2F13" w:rsidP="00E57EB8">
      <w:pPr>
        <w:spacing w:line="240" w:lineRule="auto"/>
        <w:rPr>
          <w:rFonts w:ascii="Arial" w:hAnsi="Arial" w:cs="Arial"/>
          <w:sz w:val="28"/>
          <w:szCs w:val="28"/>
        </w:rPr>
      </w:pPr>
      <w:r w:rsidRPr="00E57EB8">
        <w:rPr>
          <w:rFonts w:ascii="Arial" w:hAnsi="Arial" w:cs="Arial"/>
          <w:sz w:val="28"/>
          <w:szCs w:val="28"/>
        </w:rPr>
        <w:t xml:space="preserve">Introduction </w:t>
      </w:r>
    </w:p>
    <w:p w14:paraId="5E77A0F8" w14:textId="7C14450A" w:rsidR="00BC2F13" w:rsidRPr="00E57EB8" w:rsidRDefault="00BC2F13" w:rsidP="00E57EB8">
      <w:pPr>
        <w:spacing w:line="240" w:lineRule="auto"/>
        <w:rPr>
          <w:rFonts w:ascii="Arial" w:hAnsi="Arial" w:cs="Arial"/>
        </w:rPr>
      </w:pPr>
      <w:r w:rsidRPr="00E57EB8">
        <w:rPr>
          <w:rFonts w:ascii="Arial" w:hAnsi="Arial" w:cs="Arial"/>
        </w:rPr>
        <w:t xml:space="preserve">Artificial enzymes based on the </w:t>
      </w:r>
      <w:proofErr w:type="spellStart"/>
      <w:r w:rsidRPr="00E57EB8">
        <w:rPr>
          <w:rFonts w:ascii="Arial" w:hAnsi="Arial" w:cs="Arial"/>
        </w:rPr>
        <w:t>LmrR</w:t>
      </w:r>
      <w:proofErr w:type="spellEnd"/>
      <w:r w:rsidRPr="00E57EB8">
        <w:rPr>
          <w:rFonts w:ascii="Arial" w:hAnsi="Arial" w:cs="Arial"/>
        </w:rPr>
        <w:t xml:space="preserve"> scaffold offer new opportunities for </w:t>
      </w:r>
      <w:proofErr w:type="spellStart"/>
      <w:r w:rsidRPr="00E57EB8">
        <w:rPr>
          <w:rFonts w:ascii="Arial" w:hAnsi="Arial" w:cs="Arial"/>
        </w:rPr>
        <w:t>catalyzing</w:t>
      </w:r>
      <w:proofErr w:type="spellEnd"/>
      <w:r w:rsidRPr="00E57EB8">
        <w:rPr>
          <w:rFonts w:ascii="Arial" w:hAnsi="Arial" w:cs="Arial"/>
        </w:rPr>
        <w:t xml:space="preserve"> hydrazone formation and Friedel-Crafts alkylation, using non-canonical amino acids (</w:t>
      </w:r>
      <w:proofErr w:type="spellStart"/>
      <w:r w:rsidRPr="00E57EB8">
        <w:rPr>
          <w:rFonts w:ascii="Arial" w:hAnsi="Arial" w:cs="Arial"/>
        </w:rPr>
        <w:t>ncAAs</w:t>
      </w:r>
      <w:proofErr w:type="spellEnd"/>
      <w:r w:rsidRPr="00E57EB8">
        <w:rPr>
          <w:rFonts w:ascii="Arial" w:hAnsi="Arial" w:cs="Arial"/>
        </w:rPr>
        <w:t>) like p-</w:t>
      </w:r>
      <w:proofErr w:type="spellStart"/>
      <w:r w:rsidRPr="00E57EB8">
        <w:rPr>
          <w:rFonts w:ascii="Arial" w:hAnsi="Arial" w:cs="Arial"/>
        </w:rPr>
        <w:t>aminophenylalanine</w:t>
      </w:r>
      <w:proofErr w:type="spellEnd"/>
      <w:r w:rsidRPr="00E57EB8">
        <w:rPr>
          <w:rFonts w:ascii="Arial" w:hAnsi="Arial" w:cs="Arial"/>
        </w:rPr>
        <w:t xml:space="preserve"> (</w:t>
      </w:r>
      <w:proofErr w:type="spellStart"/>
      <w:r w:rsidRPr="00E57EB8">
        <w:rPr>
          <w:rFonts w:ascii="Arial" w:hAnsi="Arial" w:cs="Arial"/>
        </w:rPr>
        <w:t>pAF</w:t>
      </w:r>
      <w:proofErr w:type="spellEnd"/>
      <w:r w:rsidRPr="00E57EB8">
        <w:rPr>
          <w:rFonts w:ascii="Arial" w:hAnsi="Arial" w:cs="Arial"/>
        </w:rPr>
        <w:t xml:space="preserve">) engineered into the protein’s large hydrophobic pocket. The Roelfes Lab has demonstrated that </w:t>
      </w:r>
      <w:proofErr w:type="spellStart"/>
      <w:r w:rsidRPr="00E57EB8">
        <w:rPr>
          <w:rFonts w:ascii="Arial" w:hAnsi="Arial" w:cs="Arial"/>
        </w:rPr>
        <w:t>LmrR_pAF</w:t>
      </w:r>
      <w:proofErr w:type="spellEnd"/>
      <w:r w:rsidRPr="00E57EB8">
        <w:rPr>
          <w:rFonts w:ascii="Arial" w:hAnsi="Arial" w:cs="Arial"/>
        </w:rPr>
        <w:t xml:space="preserve"> can efficiently </w:t>
      </w:r>
      <w:proofErr w:type="spellStart"/>
      <w:r w:rsidRPr="00E57EB8">
        <w:rPr>
          <w:rFonts w:ascii="Arial" w:hAnsi="Arial" w:cs="Arial"/>
        </w:rPr>
        <w:t>catalyze</w:t>
      </w:r>
      <w:proofErr w:type="spellEnd"/>
      <w:r w:rsidRPr="00E57EB8">
        <w:rPr>
          <w:rFonts w:ascii="Arial" w:hAnsi="Arial" w:cs="Arial"/>
        </w:rPr>
        <w:t xml:space="preserve"> these reactions</w:t>
      </w:r>
      <w:r w:rsidRPr="00E57EB8">
        <w:rPr>
          <w:rFonts w:ascii="Arial" w:hAnsi="Arial" w:cs="Arial"/>
        </w:rPr>
        <w:t>.</w:t>
      </w:r>
    </w:p>
    <w:p w14:paraId="7B6B038C" w14:textId="49A5552F" w:rsidR="00E57EB8" w:rsidRDefault="00E57EB8" w:rsidP="00E57EB8">
      <w:pPr>
        <w:spacing w:line="240" w:lineRule="auto"/>
        <w:rPr>
          <w:rFonts w:ascii="Arial" w:hAnsi="Arial" w:cs="Arial"/>
          <w:sz w:val="28"/>
          <w:szCs w:val="28"/>
        </w:rPr>
      </w:pPr>
    </w:p>
    <w:p w14:paraId="64FF5B8E" w14:textId="52114403" w:rsidR="00EF067D" w:rsidRPr="00E57EB8" w:rsidRDefault="00EF067D" w:rsidP="00E57EB8">
      <w:pPr>
        <w:spacing w:line="240" w:lineRule="auto"/>
        <w:rPr>
          <w:rFonts w:ascii="Arial" w:hAnsi="Arial" w:cs="Arial"/>
          <w:sz w:val="28"/>
          <w:szCs w:val="28"/>
        </w:rPr>
      </w:pPr>
      <w:r w:rsidRPr="00E57EB8">
        <w:rPr>
          <w:rFonts w:ascii="Arial" w:hAnsi="Arial" w:cs="Arial"/>
          <w:sz w:val="28"/>
          <w:szCs w:val="28"/>
        </w:rPr>
        <w:t>Objectives</w:t>
      </w:r>
    </w:p>
    <w:p w14:paraId="29CD5A58" w14:textId="6FF676E4" w:rsidR="00EF067D" w:rsidRPr="00EF067D" w:rsidRDefault="00EF067D" w:rsidP="00E57EB8">
      <w:pPr>
        <w:spacing w:line="240" w:lineRule="auto"/>
        <w:rPr>
          <w:rFonts w:ascii="Arial" w:hAnsi="Arial" w:cs="Arial"/>
        </w:rPr>
      </w:pPr>
      <w:r w:rsidRPr="00EF067D">
        <w:rPr>
          <w:rFonts w:ascii="Arial" w:hAnsi="Arial" w:cs="Arial"/>
        </w:rPr>
        <w:t>Experimental Validation</w:t>
      </w:r>
    </w:p>
    <w:p w14:paraId="296F8DCA" w14:textId="712AF772" w:rsidR="009B67E4" w:rsidRPr="00E57EB8" w:rsidRDefault="00E57EB8" w:rsidP="00E57EB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EF067D" w:rsidRPr="00E57EB8">
        <w:rPr>
          <w:rFonts w:ascii="Arial" w:hAnsi="Arial" w:cs="Arial"/>
        </w:rPr>
        <w:t>validate our predicted EVB simulations</w:t>
      </w:r>
      <w:r w:rsidR="00BC2F13" w:rsidRPr="00E57EB8">
        <w:rPr>
          <w:rFonts w:ascii="Arial" w:hAnsi="Arial" w:cs="Arial"/>
        </w:rPr>
        <w:t xml:space="preserve"> by </w:t>
      </w:r>
      <w:r w:rsidRPr="00E57EB8">
        <w:rPr>
          <w:rFonts w:ascii="Arial" w:hAnsi="Arial" w:cs="Arial"/>
        </w:rPr>
        <w:t xml:space="preserve">the </w:t>
      </w:r>
      <w:r w:rsidR="00BC2F13" w:rsidRPr="00E57EB8">
        <w:rPr>
          <w:rFonts w:ascii="Arial" w:hAnsi="Arial" w:cs="Arial"/>
        </w:rPr>
        <w:t>alanine scanning approach on the active site residues o</w:t>
      </w:r>
      <w:r w:rsidRPr="00E57EB8">
        <w:rPr>
          <w:rFonts w:ascii="Arial" w:hAnsi="Arial" w:cs="Arial"/>
        </w:rPr>
        <w:t>f</w:t>
      </w:r>
      <w:r w:rsidR="00BC2F13" w:rsidRPr="00E57EB8">
        <w:rPr>
          <w:rFonts w:ascii="Arial" w:hAnsi="Arial" w:cs="Arial"/>
        </w:rPr>
        <w:t xml:space="preserve"> </w:t>
      </w:r>
      <w:proofErr w:type="spellStart"/>
      <w:r w:rsidR="00BC2F13" w:rsidRPr="00E57EB8">
        <w:rPr>
          <w:rFonts w:ascii="Arial" w:hAnsi="Arial" w:cs="Arial"/>
        </w:rPr>
        <w:t>LmrR_pAF</w:t>
      </w:r>
      <w:proofErr w:type="spellEnd"/>
      <w:r>
        <w:rPr>
          <w:rFonts w:ascii="Arial" w:hAnsi="Arial" w:cs="Arial"/>
        </w:rPr>
        <w:t>.</w:t>
      </w:r>
    </w:p>
    <w:p w14:paraId="53251E89" w14:textId="77777777" w:rsidR="00E57EB8" w:rsidRDefault="00E57EB8" w:rsidP="00E57EB8">
      <w:pPr>
        <w:spacing w:line="240" w:lineRule="auto"/>
        <w:rPr>
          <w:rFonts w:ascii="Arial" w:hAnsi="Arial" w:cs="Arial"/>
          <w:sz w:val="28"/>
          <w:szCs w:val="28"/>
        </w:rPr>
      </w:pPr>
    </w:p>
    <w:p w14:paraId="0222BBAE" w14:textId="76CDE05C" w:rsidR="00BC2F13" w:rsidRPr="00E57EB8" w:rsidRDefault="00BC2F13" w:rsidP="00E57EB8">
      <w:pPr>
        <w:spacing w:line="240" w:lineRule="auto"/>
        <w:rPr>
          <w:rFonts w:ascii="Arial" w:hAnsi="Arial" w:cs="Arial"/>
          <w:sz w:val="28"/>
          <w:szCs w:val="28"/>
        </w:rPr>
      </w:pPr>
      <w:r w:rsidRPr="00E57EB8">
        <w:rPr>
          <w:rFonts w:ascii="Arial" w:hAnsi="Arial" w:cs="Arial"/>
          <w:sz w:val="28"/>
          <w:szCs w:val="28"/>
        </w:rPr>
        <w:t>Workflow</w:t>
      </w:r>
    </w:p>
    <w:p w14:paraId="0986B34B" w14:textId="77777777" w:rsidR="00BC2F13" w:rsidRPr="00E57EB8" w:rsidRDefault="00BC2F13" w:rsidP="00E57EB8">
      <w:pPr>
        <w:spacing w:line="240" w:lineRule="auto"/>
        <w:rPr>
          <w:rFonts w:ascii="Arial" w:hAnsi="Arial" w:cs="Arial"/>
        </w:rPr>
      </w:pPr>
      <w:r w:rsidRPr="00E57EB8">
        <w:rPr>
          <w:rFonts w:ascii="Arial" w:hAnsi="Arial" w:cs="Arial"/>
        </w:rPr>
        <w:t>1. Mutagenesis &amp; Cloning</w:t>
      </w:r>
    </w:p>
    <w:p w14:paraId="0F98F6C1" w14:textId="791989DC" w:rsidR="00BC2F13" w:rsidRPr="00E57EB8" w:rsidRDefault="00BC2F13" w:rsidP="00E57EB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57EB8">
        <w:rPr>
          <w:rFonts w:ascii="Arial" w:hAnsi="Arial" w:cs="Arial"/>
          <w:sz w:val="18"/>
          <w:szCs w:val="18"/>
        </w:rPr>
        <w:t xml:space="preserve">Perform site-directed mutagenesis to generate active site variants of </w:t>
      </w:r>
      <w:proofErr w:type="spellStart"/>
      <w:r w:rsidRPr="00E57EB8">
        <w:rPr>
          <w:rFonts w:ascii="Arial" w:hAnsi="Arial" w:cs="Arial"/>
          <w:sz w:val="18"/>
          <w:szCs w:val="18"/>
        </w:rPr>
        <w:t>LmrR</w:t>
      </w:r>
      <w:proofErr w:type="spellEnd"/>
      <w:r w:rsidRPr="00E57EB8">
        <w:rPr>
          <w:rFonts w:ascii="Arial" w:hAnsi="Arial" w:cs="Arial"/>
          <w:sz w:val="18"/>
          <w:szCs w:val="18"/>
        </w:rPr>
        <w:t>.</w:t>
      </w:r>
    </w:p>
    <w:p w14:paraId="7A3EFE8D" w14:textId="73EBA49D" w:rsidR="00BC2F13" w:rsidRPr="00E57EB8" w:rsidRDefault="00BC2F13" w:rsidP="00E57EB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57EB8">
        <w:rPr>
          <w:rFonts w:ascii="Arial" w:hAnsi="Arial" w:cs="Arial"/>
          <w:sz w:val="18"/>
          <w:szCs w:val="18"/>
        </w:rPr>
        <w:t xml:space="preserve">Clone the mutant </w:t>
      </w:r>
      <w:proofErr w:type="spellStart"/>
      <w:r w:rsidRPr="00E57EB8">
        <w:rPr>
          <w:rFonts w:ascii="Arial" w:hAnsi="Arial" w:cs="Arial"/>
          <w:sz w:val="18"/>
          <w:szCs w:val="18"/>
        </w:rPr>
        <w:t>LmrR</w:t>
      </w:r>
      <w:proofErr w:type="spellEnd"/>
      <w:r w:rsidRPr="00E57EB8">
        <w:rPr>
          <w:rFonts w:ascii="Arial" w:hAnsi="Arial" w:cs="Arial"/>
          <w:sz w:val="18"/>
          <w:szCs w:val="18"/>
        </w:rPr>
        <w:t xml:space="preserve"> genes into the pET-17b expression vector.</w:t>
      </w:r>
    </w:p>
    <w:p w14:paraId="5DB85DDF" w14:textId="39240003" w:rsidR="00BC2F13" w:rsidRPr="00E57EB8" w:rsidRDefault="00BC2F13" w:rsidP="00E57EB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57EB8">
        <w:rPr>
          <w:rFonts w:ascii="Arial" w:hAnsi="Arial" w:cs="Arial"/>
          <w:sz w:val="18"/>
          <w:szCs w:val="18"/>
        </w:rPr>
        <w:t xml:space="preserve">Co-transform E. coli with pET-17b-LmrR and a </w:t>
      </w:r>
      <w:proofErr w:type="spellStart"/>
      <w:r w:rsidRPr="00E57EB8">
        <w:rPr>
          <w:rFonts w:ascii="Arial" w:hAnsi="Arial" w:cs="Arial"/>
          <w:sz w:val="18"/>
          <w:szCs w:val="18"/>
        </w:rPr>
        <w:t>pEVOL</w:t>
      </w:r>
      <w:proofErr w:type="spellEnd"/>
      <w:r w:rsidRPr="00E57EB8">
        <w:rPr>
          <w:rFonts w:ascii="Arial" w:hAnsi="Arial" w:cs="Arial"/>
          <w:sz w:val="18"/>
          <w:szCs w:val="18"/>
        </w:rPr>
        <w:t xml:space="preserve"> plasmid encoding the</w:t>
      </w:r>
    </w:p>
    <w:p w14:paraId="04F612CD" w14:textId="77777777" w:rsidR="00BC2F13" w:rsidRPr="00E57EB8" w:rsidRDefault="00BC2F13" w:rsidP="00E57EB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57EB8">
        <w:rPr>
          <w:rFonts w:ascii="Arial" w:hAnsi="Arial" w:cs="Arial"/>
          <w:sz w:val="18"/>
          <w:szCs w:val="18"/>
        </w:rPr>
        <w:t xml:space="preserve">orthogonal tRNA/synthetase for </w:t>
      </w:r>
      <w:proofErr w:type="spellStart"/>
      <w:r w:rsidRPr="00E57EB8">
        <w:rPr>
          <w:rFonts w:ascii="Arial" w:hAnsi="Arial" w:cs="Arial"/>
          <w:sz w:val="18"/>
          <w:szCs w:val="18"/>
        </w:rPr>
        <w:t>ncAA</w:t>
      </w:r>
      <w:proofErr w:type="spellEnd"/>
      <w:r w:rsidRPr="00E57EB8">
        <w:rPr>
          <w:rFonts w:ascii="Arial" w:hAnsi="Arial" w:cs="Arial"/>
          <w:sz w:val="18"/>
          <w:szCs w:val="18"/>
        </w:rPr>
        <w:t xml:space="preserve"> incorporation.</w:t>
      </w:r>
    </w:p>
    <w:p w14:paraId="6F3BED54" w14:textId="77777777" w:rsidR="00BC2F13" w:rsidRPr="00E57EB8" w:rsidRDefault="00BC2F13" w:rsidP="00E57EB8">
      <w:pPr>
        <w:spacing w:line="240" w:lineRule="auto"/>
        <w:rPr>
          <w:rFonts w:ascii="Arial" w:hAnsi="Arial" w:cs="Arial"/>
        </w:rPr>
      </w:pPr>
      <w:r w:rsidRPr="00E57EB8">
        <w:rPr>
          <w:rFonts w:ascii="Arial" w:hAnsi="Arial" w:cs="Arial"/>
        </w:rPr>
        <w:t>2. Expression &amp; Purification</w:t>
      </w:r>
    </w:p>
    <w:p w14:paraId="690CABD2" w14:textId="311AA778" w:rsidR="00BC2F13" w:rsidRPr="00E57EB8" w:rsidRDefault="00BC2F13" w:rsidP="00E57EB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E57EB8">
        <w:rPr>
          <w:rFonts w:ascii="Arial" w:hAnsi="Arial" w:cs="Arial"/>
          <w:sz w:val="18"/>
          <w:szCs w:val="18"/>
        </w:rPr>
        <w:t xml:space="preserve">Express </w:t>
      </w:r>
      <w:proofErr w:type="spellStart"/>
      <w:r w:rsidRPr="00E57EB8">
        <w:rPr>
          <w:rFonts w:ascii="Arial" w:hAnsi="Arial" w:cs="Arial"/>
          <w:sz w:val="18"/>
          <w:szCs w:val="18"/>
        </w:rPr>
        <w:t>LmrR</w:t>
      </w:r>
      <w:proofErr w:type="spellEnd"/>
      <w:r w:rsidRPr="00E57EB8">
        <w:rPr>
          <w:rFonts w:ascii="Arial" w:hAnsi="Arial" w:cs="Arial"/>
          <w:sz w:val="18"/>
          <w:szCs w:val="18"/>
        </w:rPr>
        <w:t xml:space="preserve"> variants in E. coli using small-scale cultures.</w:t>
      </w:r>
    </w:p>
    <w:p w14:paraId="26287E51" w14:textId="21BA5586" w:rsidR="00BC2F13" w:rsidRPr="00E57EB8" w:rsidRDefault="00BC2F13" w:rsidP="00E57EB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E57EB8">
        <w:rPr>
          <w:rFonts w:ascii="Arial" w:hAnsi="Arial" w:cs="Arial"/>
          <w:sz w:val="18"/>
          <w:szCs w:val="18"/>
        </w:rPr>
        <w:t>Purify proteins using Ni-NTA affinity chromatography.</w:t>
      </w:r>
    </w:p>
    <w:p w14:paraId="7A82B9E5" w14:textId="77777777" w:rsidR="00BC2F13" w:rsidRPr="00E57EB8" w:rsidRDefault="00BC2F13" w:rsidP="00E57EB8">
      <w:pPr>
        <w:spacing w:line="240" w:lineRule="auto"/>
        <w:rPr>
          <w:rFonts w:ascii="Arial" w:hAnsi="Arial" w:cs="Arial"/>
        </w:rPr>
      </w:pPr>
      <w:r w:rsidRPr="00E57EB8">
        <w:rPr>
          <w:rFonts w:ascii="Arial" w:hAnsi="Arial" w:cs="Arial"/>
        </w:rPr>
        <w:t>3. Activity Measurement &amp; Data Analysis</w:t>
      </w:r>
    </w:p>
    <w:p w14:paraId="3C035D02" w14:textId="649303FC" w:rsidR="00BC2F13" w:rsidRPr="00BB22F6" w:rsidRDefault="00BC2F13" w:rsidP="00BB22F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18"/>
        </w:rPr>
      </w:pPr>
      <w:r w:rsidRPr="00E57EB8">
        <w:rPr>
          <w:rFonts w:ascii="Arial" w:hAnsi="Arial" w:cs="Arial"/>
          <w:sz w:val="18"/>
          <w:szCs w:val="18"/>
        </w:rPr>
        <w:t xml:space="preserve">Perform </w:t>
      </w:r>
      <w:r w:rsidR="00BB22F6">
        <w:rPr>
          <w:rFonts w:ascii="Arial" w:hAnsi="Arial" w:cs="Arial"/>
          <w:sz w:val="18"/>
          <w:szCs w:val="18"/>
        </w:rPr>
        <w:t xml:space="preserve">reaction </w:t>
      </w:r>
      <w:r w:rsidRPr="00E57EB8">
        <w:rPr>
          <w:rFonts w:ascii="Arial" w:hAnsi="Arial" w:cs="Arial"/>
          <w:sz w:val="18"/>
          <w:szCs w:val="18"/>
        </w:rPr>
        <w:t xml:space="preserve">assays for all </w:t>
      </w:r>
      <w:proofErr w:type="spellStart"/>
      <w:r w:rsidRPr="00E57EB8">
        <w:rPr>
          <w:rFonts w:ascii="Arial" w:hAnsi="Arial" w:cs="Arial"/>
          <w:sz w:val="18"/>
          <w:szCs w:val="18"/>
        </w:rPr>
        <w:t>LmrR</w:t>
      </w:r>
      <w:proofErr w:type="spellEnd"/>
      <w:r w:rsidRPr="00E57EB8">
        <w:rPr>
          <w:rFonts w:ascii="Arial" w:hAnsi="Arial" w:cs="Arial"/>
          <w:sz w:val="18"/>
          <w:szCs w:val="18"/>
        </w:rPr>
        <w:t xml:space="preserve"> variants</w:t>
      </w:r>
      <w:r w:rsidR="00BB22F6">
        <w:rPr>
          <w:rFonts w:ascii="Arial" w:hAnsi="Arial" w:cs="Arial"/>
          <w:sz w:val="18"/>
          <w:szCs w:val="18"/>
        </w:rPr>
        <w:t xml:space="preserve"> </w:t>
      </w:r>
      <w:r w:rsidRPr="00BB22F6">
        <w:rPr>
          <w:rFonts w:ascii="Arial" w:hAnsi="Arial" w:cs="Arial"/>
          <w:sz w:val="18"/>
          <w:szCs w:val="18"/>
        </w:rPr>
        <w:t>and controls in parallel.</w:t>
      </w:r>
    </w:p>
    <w:p w14:paraId="6813E273" w14:textId="2E6CC48E" w:rsidR="00BC2F13" w:rsidRPr="00E57EB8" w:rsidRDefault="00BC2F13" w:rsidP="00E57EB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18"/>
        </w:rPr>
      </w:pPr>
      <w:r w:rsidRPr="00E57EB8">
        <w:rPr>
          <w:rFonts w:ascii="Arial" w:hAnsi="Arial" w:cs="Arial"/>
          <w:sz w:val="18"/>
          <w:szCs w:val="18"/>
        </w:rPr>
        <w:t>Monitor product formation by UV/</w:t>
      </w:r>
      <w:proofErr w:type="gramStart"/>
      <w:r w:rsidRPr="00E57EB8">
        <w:rPr>
          <w:rFonts w:ascii="Arial" w:hAnsi="Arial" w:cs="Arial"/>
          <w:sz w:val="18"/>
          <w:szCs w:val="18"/>
        </w:rPr>
        <w:t>Vis</w:t>
      </w:r>
      <w:proofErr w:type="gramEnd"/>
      <w:r w:rsidRPr="00E57EB8">
        <w:rPr>
          <w:rFonts w:ascii="Arial" w:hAnsi="Arial" w:cs="Arial"/>
          <w:sz w:val="18"/>
          <w:szCs w:val="18"/>
        </w:rPr>
        <w:t xml:space="preserve"> spectroscopy or HPLC.</w:t>
      </w:r>
    </w:p>
    <w:p w14:paraId="5DE355FA" w14:textId="7FB1B43D" w:rsidR="00BC2F13" w:rsidRPr="00E57EB8" w:rsidRDefault="00BC2F13" w:rsidP="00E57EB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E57EB8">
        <w:rPr>
          <w:rFonts w:ascii="Arial" w:hAnsi="Arial" w:cs="Arial"/>
          <w:sz w:val="18"/>
          <w:szCs w:val="18"/>
        </w:rPr>
        <w:t>Analyze</w:t>
      </w:r>
      <w:proofErr w:type="spellEnd"/>
      <w:r w:rsidRPr="00E57EB8">
        <w:rPr>
          <w:rFonts w:ascii="Arial" w:hAnsi="Arial" w:cs="Arial"/>
          <w:sz w:val="18"/>
          <w:szCs w:val="18"/>
        </w:rPr>
        <w:t xml:space="preserve"> assay data to determine kinetic parameters (e.g., reaction rates, </w:t>
      </w:r>
      <w:proofErr w:type="spellStart"/>
      <w:r w:rsidRPr="00E57EB8">
        <w:rPr>
          <w:rFonts w:ascii="Arial" w:hAnsi="Arial" w:cs="Arial"/>
          <w:sz w:val="18"/>
          <w:szCs w:val="18"/>
        </w:rPr>
        <w:t>k_cat</w:t>
      </w:r>
      <w:proofErr w:type="spellEnd"/>
      <w:r w:rsidRPr="00E57EB8">
        <w:rPr>
          <w:rFonts w:ascii="Arial" w:hAnsi="Arial" w:cs="Arial"/>
          <w:sz w:val="18"/>
          <w:szCs w:val="18"/>
        </w:rPr>
        <w:t>,</w:t>
      </w:r>
    </w:p>
    <w:p w14:paraId="49E24B11" w14:textId="77777777" w:rsidR="00BC2F13" w:rsidRPr="00E57EB8" w:rsidRDefault="00BC2F13" w:rsidP="00E57EB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18"/>
        </w:rPr>
      </w:pPr>
      <w:r w:rsidRPr="00E57EB8">
        <w:rPr>
          <w:rFonts w:ascii="Arial" w:hAnsi="Arial" w:cs="Arial"/>
          <w:sz w:val="18"/>
          <w:szCs w:val="18"/>
        </w:rPr>
        <w:t>K_M) using standard software, enabling direct comparison of mutant activities.</w:t>
      </w:r>
    </w:p>
    <w:p w14:paraId="7E6B55F7" w14:textId="77777777" w:rsidR="00E57EB8" w:rsidRDefault="00E57EB8" w:rsidP="00E57EB8">
      <w:pPr>
        <w:spacing w:line="240" w:lineRule="auto"/>
        <w:rPr>
          <w:rFonts w:ascii="Arial" w:hAnsi="Arial" w:cs="Arial"/>
          <w:sz w:val="28"/>
          <w:szCs w:val="28"/>
        </w:rPr>
      </w:pPr>
    </w:p>
    <w:p w14:paraId="291C7563" w14:textId="0E737565" w:rsidR="00BC2F13" w:rsidRPr="00E57EB8" w:rsidRDefault="00BC2F13" w:rsidP="00E57EB8">
      <w:pPr>
        <w:spacing w:line="240" w:lineRule="auto"/>
        <w:rPr>
          <w:rFonts w:ascii="Arial" w:hAnsi="Arial" w:cs="Arial"/>
          <w:sz w:val="28"/>
          <w:szCs w:val="28"/>
        </w:rPr>
      </w:pPr>
      <w:r w:rsidRPr="00E57EB8">
        <w:rPr>
          <w:rFonts w:ascii="Arial" w:hAnsi="Arial" w:cs="Arial"/>
          <w:sz w:val="28"/>
          <w:szCs w:val="28"/>
        </w:rPr>
        <w:t>Timeline</w:t>
      </w:r>
    </w:p>
    <w:p w14:paraId="0A269DD8" w14:textId="1A18D136" w:rsidR="00E57EB8" w:rsidRPr="00E57EB8" w:rsidRDefault="00E57EB8" w:rsidP="00E57EB8">
      <w:pPr>
        <w:spacing w:line="240" w:lineRule="auto"/>
        <w:rPr>
          <w:rFonts w:ascii="Arial" w:hAnsi="Arial" w:cs="Arial"/>
        </w:rPr>
      </w:pPr>
      <w:r w:rsidRPr="00E57EB8">
        <w:rPr>
          <w:rFonts w:ascii="Arial" w:hAnsi="Arial" w:cs="Arial"/>
        </w:rPr>
        <w:t xml:space="preserve">Week </w:t>
      </w:r>
      <w:r w:rsidRPr="00E57EB8">
        <w:rPr>
          <w:rFonts w:ascii="Arial" w:hAnsi="Arial" w:cs="Arial"/>
        </w:rPr>
        <w:t xml:space="preserve">1 </w:t>
      </w:r>
      <w:r w:rsidRPr="00E57EB8">
        <w:rPr>
          <w:rFonts w:ascii="Arial" w:hAnsi="Arial" w:cs="Arial"/>
        </w:rPr>
        <w:t xml:space="preserve">- </w:t>
      </w:r>
      <w:r w:rsidRPr="00E57EB8">
        <w:rPr>
          <w:rFonts w:ascii="Arial" w:hAnsi="Arial" w:cs="Arial"/>
        </w:rPr>
        <w:t>Mutagenesis &amp; Cloning Generate and verify alanine mutants</w:t>
      </w:r>
    </w:p>
    <w:p w14:paraId="06821900" w14:textId="5F89580B" w:rsidR="00E57EB8" w:rsidRPr="00E57EB8" w:rsidRDefault="00E57EB8" w:rsidP="00E57EB8">
      <w:pPr>
        <w:spacing w:line="240" w:lineRule="auto"/>
        <w:rPr>
          <w:rFonts w:ascii="Arial" w:hAnsi="Arial" w:cs="Arial"/>
        </w:rPr>
      </w:pPr>
      <w:r w:rsidRPr="00E57EB8">
        <w:rPr>
          <w:rFonts w:ascii="Arial" w:hAnsi="Arial" w:cs="Arial"/>
        </w:rPr>
        <w:t>Week 2 -</w:t>
      </w:r>
      <w:r w:rsidRPr="00E57EB8">
        <w:rPr>
          <w:rFonts w:ascii="Arial" w:hAnsi="Arial" w:cs="Arial"/>
        </w:rPr>
        <w:t xml:space="preserve"> Expression &amp; Purification Express and purify mutants</w:t>
      </w:r>
    </w:p>
    <w:p w14:paraId="40870C0D" w14:textId="27BA77FE" w:rsidR="00EF067D" w:rsidRPr="00E57EB8" w:rsidRDefault="00E57EB8" w:rsidP="00E57EB8">
      <w:pPr>
        <w:spacing w:line="240" w:lineRule="auto"/>
        <w:rPr>
          <w:rFonts w:ascii="Arial" w:hAnsi="Arial" w:cs="Arial"/>
        </w:rPr>
      </w:pPr>
      <w:r w:rsidRPr="00E57EB8">
        <w:rPr>
          <w:rFonts w:ascii="Arial" w:hAnsi="Arial" w:cs="Arial"/>
        </w:rPr>
        <w:t xml:space="preserve">Week 3 and 4 - </w:t>
      </w:r>
      <w:r w:rsidRPr="00E57EB8">
        <w:rPr>
          <w:rFonts w:ascii="Arial" w:hAnsi="Arial" w:cs="Arial"/>
        </w:rPr>
        <w:t>Activity Assays</w:t>
      </w:r>
      <w:r w:rsidRPr="00E57EB8">
        <w:rPr>
          <w:rFonts w:ascii="Arial" w:hAnsi="Arial" w:cs="Arial"/>
        </w:rPr>
        <w:t>,</w:t>
      </w:r>
      <w:r w:rsidRPr="00E57EB8">
        <w:rPr>
          <w:rFonts w:ascii="Arial" w:hAnsi="Arial" w:cs="Arial"/>
        </w:rPr>
        <w:t xml:space="preserve"> </w:t>
      </w:r>
      <w:r w:rsidRPr="00E57EB8">
        <w:rPr>
          <w:rFonts w:ascii="Arial" w:hAnsi="Arial" w:cs="Arial"/>
        </w:rPr>
        <w:t>d</w:t>
      </w:r>
      <w:r w:rsidRPr="00E57EB8">
        <w:rPr>
          <w:rFonts w:ascii="Arial" w:hAnsi="Arial" w:cs="Arial"/>
        </w:rPr>
        <w:t xml:space="preserve">ata </w:t>
      </w:r>
      <w:r w:rsidRPr="00E57EB8">
        <w:rPr>
          <w:rFonts w:ascii="Arial" w:hAnsi="Arial" w:cs="Arial"/>
        </w:rPr>
        <w:t>a</w:t>
      </w:r>
      <w:r w:rsidRPr="00E57EB8">
        <w:rPr>
          <w:rFonts w:ascii="Arial" w:hAnsi="Arial" w:cs="Arial"/>
        </w:rPr>
        <w:t xml:space="preserve">nalysis </w:t>
      </w:r>
      <w:r w:rsidRPr="00E57EB8">
        <w:rPr>
          <w:rFonts w:ascii="Arial" w:hAnsi="Arial" w:cs="Arial"/>
        </w:rPr>
        <w:t>and r</w:t>
      </w:r>
      <w:r w:rsidRPr="00E57EB8">
        <w:rPr>
          <w:rFonts w:ascii="Arial" w:hAnsi="Arial" w:cs="Arial"/>
        </w:rPr>
        <w:t>un catalytic assays</w:t>
      </w:r>
      <w:r w:rsidRPr="00E57EB8">
        <w:rPr>
          <w:rFonts w:ascii="Arial" w:hAnsi="Arial" w:cs="Arial"/>
        </w:rPr>
        <w:t xml:space="preserve"> to finish writing the report</w:t>
      </w:r>
      <w:r w:rsidR="00BC2F13" w:rsidRPr="00E57EB8">
        <w:rPr>
          <w:rFonts w:ascii="Arial" w:hAnsi="Arial" w:cs="Arial"/>
        </w:rPr>
        <w:cr/>
      </w:r>
    </w:p>
    <w:p w14:paraId="7410A996" w14:textId="77777777" w:rsidR="00EF067D" w:rsidRPr="00E57EB8" w:rsidRDefault="00EF067D" w:rsidP="00E57EB8">
      <w:pPr>
        <w:spacing w:line="240" w:lineRule="auto"/>
        <w:rPr>
          <w:rFonts w:ascii="Arial" w:hAnsi="Arial" w:cs="Arial"/>
        </w:rPr>
      </w:pPr>
    </w:p>
    <w:sectPr w:rsidR="00EF067D" w:rsidRPr="00E57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6013"/>
    <w:multiLevelType w:val="hybridMultilevel"/>
    <w:tmpl w:val="E2A44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0F1"/>
    <w:multiLevelType w:val="hybridMultilevel"/>
    <w:tmpl w:val="5B845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7743D"/>
    <w:multiLevelType w:val="hybridMultilevel"/>
    <w:tmpl w:val="489E3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149907">
    <w:abstractNumId w:val="1"/>
  </w:num>
  <w:num w:numId="2" w16cid:durableId="527452162">
    <w:abstractNumId w:val="2"/>
  </w:num>
  <w:num w:numId="3" w16cid:durableId="189407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7D"/>
    <w:rsid w:val="005072DE"/>
    <w:rsid w:val="00550E32"/>
    <w:rsid w:val="009B67E4"/>
    <w:rsid w:val="00BB22F6"/>
    <w:rsid w:val="00BC2F13"/>
    <w:rsid w:val="00CA140F"/>
    <w:rsid w:val="00E57EB8"/>
    <w:rsid w:val="00E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02945"/>
  <w15:chartTrackingRefBased/>
  <w15:docId w15:val="{7D194572-7602-4AF9-8ED0-38F19DDB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217</Words>
  <Characters>1315</Characters>
  <Application>Microsoft Office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Nayanika Das</dc:creator>
  <cp:keywords/>
  <dc:description/>
  <cp:lastModifiedBy>Nayanika Das</cp:lastModifiedBy>
  <cp:revision>2</cp:revision>
  <cp:lastPrinted>2025-06-25T13:28:00Z</cp:lastPrinted>
  <dcterms:created xsi:type="dcterms:W3CDTF">2025-06-25T12:56:00Z</dcterms:created>
  <dcterms:modified xsi:type="dcterms:W3CDTF">2025-06-25T13:28:00Z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16c3c0b3-80cf-4929-ad4b-a19285227717</vt:lpwstr>
  </property>
</Properties>
</file>