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302EC" w14:textId="77777777" w:rsidR="002B373F" w:rsidRDefault="00000000">
      <w:pPr>
        <w:pStyle w:val="Heading1"/>
        <w:spacing w:before="240" w:after="240" w:line="259" w:lineRule="auto"/>
        <w:rPr>
          <w:color w:val="000000"/>
        </w:rPr>
      </w:pPr>
      <w:bookmarkStart w:id="0" w:name="_thqzymyjnnw8" w:colFirst="0" w:colLast="0"/>
      <w:bookmarkEnd w:id="0"/>
      <w:r>
        <w:rPr>
          <w:sz w:val="22"/>
          <w:szCs w:val="22"/>
        </w:rPr>
        <w:t xml:space="preserve">Proposal 1 </w:t>
      </w:r>
    </w:p>
    <w:p w14:paraId="12140DE6" w14:textId="77777777" w:rsidR="002B373F" w:rsidRDefault="00000000">
      <w:pPr>
        <w:pStyle w:val="Subtitle"/>
        <w:spacing w:before="240" w:after="240" w:line="259" w:lineRule="auto"/>
        <w:rPr>
          <w:color w:val="000000"/>
        </w:rPr>
      </w:pPr>
      <w:bookmarkStart w:id="1" w:name="_68tpk5mnct0s" w:colFirst="0" w:colLast="0"/>
      <w:bookmarkEnd w:id="1"/>
      <w:r>
        <w:rPr>
          <w:color w:val="000000"/>
        </w:rPr>
        <w:t xml:space="preserve">Title -Computational and Experimental Investigation of a Novel Catalytic Residue and in </w:t>
      </w:r>
      <w:proofErr w:type="spellStart"/>
      <w:r>
        <w:rPr>
          <w:color w:val="000000"/>
        </w:rPr>
        <w:t>LmrR</w:t>
      </w:r>
      <w:proofErr w:type="spellEnd"/>
      <w:r>
        <w:rPr>
          <w:color w:val="000000"/>
        </w:rPr>
        <w:t>.</w:t>
      </w:r>
    </w:p>
    <w:p w14:paraId="2665F531" w14:textId="77777777" w:rsidR="002B373F" w:rsidRDefault="00000000">
      <w:pPr>
        <w:spacing w:before="240" w:after="240" w:line="259" w:lineRule="auto"/>
        <w:rPr>
          <w:sz w:val="26"/>
          <w:szCs w:val="26"/>
        </w:rPr>
      </w:pPr>
      <w:r>
        <w:rPr>
          <w:sz w:val="26"/>
          <w:szCs w:val="26"/>
        </w:rPr>
        <w:t>In collaboration with Roelfes Lab (University of Groningen)</w:t>
      </w:r>
    </w:p>
    <w:p w14:paraId="307C1AF7" w14:textId="77777777" w:rsidR="002B373F" w:rsidRDefault="00000000">
      <w:pPr>
        <w:pStyle w:val="Heading2"/>
      </w:pPr>
      <w:bookmarkStart w:id="2" w:name="_td87iyqrucpk" w:colFirst="0" w:colLast="0"/>
      <w:bookmarkEnd w:id="2"/>
      <w:r>
        <w:t>State Of the Art</w:t>
      </w:r>
    </w:p>
    <w:p w14:paraId="2423381E" w14:textId="77777777" w:rsidR="002B373F" w:rsidRDefault="00000000">
      <w:pPr>
        <w:spacing w:before="240" w:after="240" w:line="259" w:lineRule="auto"/>
      </w:pPr>
      <w:r>
        <w:t xml:space="preserve">Artificial enzymes are engineered biocatalysts that enable new-to-nature transformations with the precision and selectivity of natural enzymes, but often for reactions that are not found in biology. In the context of </w:t>
      </w:r>
      <w:proofErr w:type="spellStart"/>
      <w:r>
        <w:t>LmrR</w:t>
      </w:r>
      <w:proofErr w:type="spellEnd"/>
      <w:r>
        <w:t xml:space="preserve">-based artificial enzymes, a dimeric transcription factor from </w:t>
      </w:r>
      <w:r>
        <w:rPr>
          <w:i/>
        </w:rPr>
        <w:t>Lactococcus lactis</w:t>
      </w:r>
      <w:r>
        <w:t xml:space="preserve"> with a large hydrophobic pocket, which can be engineered to host </w:t>
      </w:r>
      <w:proofErr w:type="spellStart"/>
      <w:r>
        <w:t>abiological</w:t>
      </w:r>
      <w:proofErr w:type="spellEnd"/>
      <w:r>
        <w:t xml:space="preserve"> catalytic functionalities, which use non-natural amino acids such as para-</w:t>
      </w:r>
      <w:proofErr w:type="spellStart"/>
      <w:r>
        <w:t>aminophenylalanine</w:t>
      </w:r>
      <w:proofErr w:type="spellEnd"/>
      <w:r>
        <w:t xml:space="preserve"> (</w:t>
      </w:r>
      <w:proofErr w:type="spellStart"/>
      <w:r>
        <w:t>pAF</w:t>
      </w:r>
      <w:proofErr w:type="spellEnd"/>
      <w:r>
        <w:t xml:space="preserve">) to catalyze reactions. </w:t>
      </w:r>
      <w:proofErr w:type="spellStart"/>
      <w:r>
        <w:t>LmrR_pAF</w:t>
      </w:r>
      <w:proofErr w:type="spellEnd"/>
      <w:r>
        <w:t xml:space="preserve"> efficiently catalyzes Friedel–Crafts alkylation and hydrazone formation, with </w:t>
      </w:r>
      <w:proofErr w:type="spellStart"/>
      <w:r>
        <w:t>pAF</w:t>
      </w:r>
      <w:proofErr w:type="spellEnd"/>
      <w:r>
        <w:t xml:space="preserve"> acting as the nucleophilic residue that forms iminium intermediates with carbonyl substrates. However, the molecular mechanisms by which these mutations exert their effects remain incompletely understood.</w:t>
      </w:r>
    </w:p>
    <w:p w14:paraId="762CAE30" w14:textId="77777777" w:rsidR="002B373F" w:rsidRDefault="00000000">
      <w:pPr>
        <w:spacing w:before="240" w:after="240" w:line="259" w:lineRule="auto"/>
      </w:pPr>
      <w:r>
        <w:t xml:space="preserve">The primary purpose of developing this artificial enzyme was to create a biocatalyst that could efficiently catalyze hydrazone and oxime formation reactions, transformations important in bioconjugation and chemical biology, but not naturally catalyzed by enzymes. By embedding </w:t>
      </w:r>
      <w:proofErr w:type="spellStart"/>
      <w:r>
        <w:t>pAF</w:t>
      </w:r>
      <w:proofErr w:type="spellEnd"/>
      <w:r>
        <w:t xml:space="preserve"> into the hydrophobic pocket of </w:t>
      </w:r>
      <w:proofErr w:type="spellStart"/>
      <w:r>
        <w:t>LmrR</w:t>
      </w:r>
      <w:proofErr w:type="spellEnd"/>
      <w:r>
        <w:t>, the researchers aimed to. These choices represent typical aromatic aldehydes and nucleophiles commonly used in bioconjugation chemistry. The enzyme catalyzes the reaction between these two classes of compounds, forming either a hydrazone or an oxime linkage depending on the nucleophile present</w:t>
      </w:r>
    </w:p>
    <w:p w14:paraId="2B2358BB" w14:textId="77777777" w:rsidR="002B373F" w:rsidRDefault="00000000">
      <w:pPr>
        <w:spacing w:before="240" w:after="240" w:line="259" w:lineRule="auto"/>
      </w:pPr>
      <w:proofErr w:type="spellStart"/>
      <w:r>
        <w:t>LmrR</w:t>
      </w:r>
      <w:proofErr w:type="spellEnd"/>
      <w:r>
        <w:t xml:space="preserve"> is not an enzyme in its natural form. It is a transcriptional regulator protein, not a natural catalyst. </w:t>
      </w:r>
      <w:proofErr w:type="spellStart"/>
      <w:r>
        <w:t>LmrR</w:t>
      </w:r>
      <w:proofErr w:type="spellEnd"/>
      <w:r>
        <w:t xml:space="preserve"> naturally binds ligands. Its biological function involves binding various hydrophobic molecules, including antibiotics and other drugs, at its large, hydrophobic dimer interface.</w:t>
      </w:r>
    </w:p>
    <w:p w14:paraId="060FC9FD" w14:textId="77777777" w:rsidR="002B373F" w:rsidRDefault="00000000">
      <w:pPr>
        <w:spacing w:before="240" w:after="240" w:line="259" w:lineRule="auto"/>
      </w:pPr>
      <w:r>
        <w:t>The artificial enzyme is partially artificial: The protein scaffold (</w:t>
      </w:r>
      <w:proofErr w:type="spellStart"/>
      <w:r>
        <w:t>LmrR</w:t>
      </w:r>
      <w:proofErr w:type="spellEnd"/>
      <w:r>
        <w:t>) is natural. The catalytic activity is artificial, created by introducing a non-canonical amino acid (such as p-</w:t>
      </w:r>
      <w:proofErr w:type="spellStart"/>
      <w:r>
        <w:t>aminophenylalanine</w:t>
      </w:r>
      <w:proofErr w:type="spellEnd"/>
      <w:r>
        <w:t>). The resulting construct is an artificial enzyme with catalytic properties not found in nature.</w:t>
      </w:r>
    </w:p>
    <w:p w14:paraId="26C4B066" w14:textId="77777777" w:rsidR="002B373F" w:rsidRDefault="00000000">
      <w:pPr>
        <w:pStyle w:val="Heading2"/>
      </w:pPr>
      <w:bookmarkStart w:id="3" w:name="_ltc1u160mguq" w:colFirst="0" w:colLast="0"/>
      <w:bookmarkEnd w:id="3"/>
      <w:r>
        <w:t>How Was It Generated?</w:t>
      </w:r>
    </w:p>
    <w:p w14:paraId="62B00973" w14:textId="77777777" w:rsidR="002B373F" w:rsidRDefault="00000000">
      <w:pPr>
        <w:spacing w:before="240" w:after="240" w:line="259" w:lineRule="auto"/>
      </w:pPr>
      <w:r>
        <w:t>Researchers used protein engineering to introduce a non-canonical amino acid (e.g., p-</w:t>
      </w:r>
      <w:proofErr w:type="spellStart"/>
      <w:r>
        <w:t>aminophenylalanine</w:t>
      </w:r>
      <w:proofErr w:type="spellEnd"/>
      <w:r>
        <w:t xml:space="preserve">) at a specific position (such as V15) in the </w:t>
      </w:r>
      <w:proofErr w:type="spellStart"/>
      <w:r>
        <w:t>LmrR</w:t>
      </w:r>
      <w:proofErr w:type="spellEnd"/>
      <w:r>
        <w:t xml:space="preserve"> protein.</w:t>
      </w:r>
    </w:p>
    <w:p w14:paraId="16677D29" w14:textId="77777777" w:rsidR="002B373F" w:rsidRDefault="00000000">
      <w:pPr>
        <w:spacing w:before="240" w:after="240" w:line="259" w:lineRule="auto"/>
      </w:pPr>
      <w:r>
        <w:t>This was achieved by expanding the genetic code of the host organism to allow site-specific incorporation of the unnatural amino acid during protein expression.</w:t>
      </w:r>
    </w:p>
    <w:p w14:paraId="1B395574" w14:textId="77777777" w:rsidR="002B373F" w:rsidRDefault="00000000">
      <w:pPr>
        <w:spacing w:before="240" w:after="240" w:line="259" w:lineRule="auto"/>
      </w:pPr>
      <w:r>
        <w:lastRenderedPageBreak/>
        <w:t xml:space="preserve">The modified </w:t>
      </w:r>
      <w:proofErr w:type="spellStart"/>
      <w:r>
        <w:t>LmrR</w:t>
      </w:r>
      <w:proofErr w:type="spellEnd"/>
      <w:r>
        <w:t xml:space="preserve"> protein then serves as a scaffold, with the new residue providing the desired catalytic functionality.</w:t>
      </w:r>
    </w:p>
    <w:p w14:paraId="01900887" w14:textId="77777777" w:rsidR="002B373F" w:rsidRDefault="00000000">
      <w:pPr>
        <w:pStyle w:val="Heading2"/>
      </w:pPr>
      <w:bookmarkStart w:id="4" w:name="_sdzaeanaw8gf" w:colFirst="0" w:colLast="0"/>
      <w:bookmarkEnd w:id="4"/>
      <w:r>
        <w:t xml:space="preserve">Role of </w:t>
      </w:r>
      <w:proofErr w:type="spellStart"/>
      <w:r>
        <w:t>pAF</w:t>
      </w:r>
      <w:proofErr w:type="spellEnd"/>
      <w:r>
        <w:t xml:space="preserve"> in the Reaction</w:t>
      </w:r>
    </w:p>
    <w:p w14:paraId="0DA3DE2A" w14:textId="77777777" w:rsidR="002B373F" w:rsidRDefault="00000000">
      <w:pPr>
        <w:spacing w:before="240" w:after="240" w:line="259" w:lineRule="auto"/>
      </w:pPr>
      <w:r>
        <w:t xml:space="preserve">The aniline group on </w:t>
      </w:r>
      <w:proofErr w:type="spellStart"/>
      <w:r>
        <w:t>pAF</w:t>
      </w:r>
      <w:proofErr w:type="spellEnd"/>
      <w:r>
        <w:t xml:space="preserve"> acts as a nucleophilic catalyst by attacking the aldehyde carbonyl group. This forms an iminium ion intermediate. This iminium ion is more reactive toward nucleophiles (like </w:t>
      </w:r>
      <w:proofErr w:type="spellStart"/>
      <w:r>
        <w:t>hydrazines</w:t>
      </w:r>
      <w:proofErr w:type="spellEnd"/>
      <w:r>
        <w:t>) than the original aldehyde. The hydrazine can then attack this activated intermediate more efficiently. After the hydrazine addition, the aniline catalyst is released, completing the catalytic cycle.</w:t>
      </w:r>
    </w:p>
    <w:p w14:paraId="628EB0CC" w14:textId="77777777" w:rsidR="002B373F" w:rsidRDefault="00000000">
      <w:pPr>
        <w:pStyle w:val="Heading2"/>
      </w:pPr>
      <w:bookmarkStart w:id="5" w:name="_q1xv31wd4039" w:colFirst="0" w:colLast="0"/>
      <w:bookmarkEnd w:id="5"/>
      <w:r>
        <w:t>Chemical Reaction</w:t>
      </w:r>
    </w:p>
    <w:p w14:paraId="172168A7" w14:textId="77777777" w:rsidR="002B373F" w:rsidRDefault="00000000">
      <w:pPr>
        <w:spacing w:before="240" w:after="240" w:line="259" w:lineRule="auto"/>
      </w:pPr>
      <w:r>
        <w:t>Complete Reaction Sequence:</w:t>
      </w:r>
    </w:p>
    <w:p w14:paraId="77B88510" w14:textId="77777777" w:rsidR="002B373F" w:rsidRDefault="00000000">
      <w:pPr>
        <w:numPr>
          <w:ilvl w:val="0"/>
          <w:numId w:val="2"/>
        </w:numPr>
        <w:spacing w:before="240" w:line="259" w:lineRule="auto"/>
      </w:pPr>
      <w:r>
        <w:t>Step 1: Hemiaminal Formation</w:t>
      </w:r>
    </w:p>
    <w:p w14:paraId="7CD5B211" w14:textId="77777777" w:rsidR="002B373F" w:rsidRDefault="00000000">
      <w:pPr>
        <w:numPr>
          <w:ilvl w:val="1"/>
          <w:numId w:val="2"/>
        </w:numPr>
        <w:spacing w:line="259" w:lineRule="auto"/>
      </w:pPr>
      <w:r>
        <w:rPr>
          <w:rFonts w:ascii="Arial Unicode MS" w:eastAsia="Arial Unicode MS" w:hAnsi="Arial Unicode MS" w:cs="Arial Unicode MS"/>
        </w:rPr>
        <w:t xml:space="preserve">Benzaldehyde + </w:t>
      </w:r>
      <w:proofErr w:type="spellStart"/>
      <w:r>
        <w:rPr>
          <w:rFonts w:ascii="Arial Unicode MS" w:eastAsia="Arial Unicode MS" w:hAnsi="Arial Unicode MS" w:cs="Arial Unicode MS"/>
        </w:rPr>
        <w:t>pAF</w:t>
      </w:r>
      <w:proofErr w:type="spellEnd"/>
      <w:r>
        <w:rPr>
          <w:rFonts w:ascii="Arial Unicode MS" w:eastAsia="Arial Unicode MS" w:hAnsi="Arial Unicode MS" w:cs="Arial Unicode MS"/>
        </w:rPr>
        <w:t>-NH₂ → Hemiaminal intermediate</w:t>
      </w:r>
    </w:p>
    <w:p w14:paraId="2D1D2EBD" w14:textId="77777777" w:rsidR="002B373F" w:rsidRDefault="00000000">
      <w:pPr>
        <w:numPr>
          <w:ilvl w:val="1"/>
          <w:numId w:val="2"/>
        </w:numPr>
        <w:spacing w:line="259" w:lineRule="auto"/>
      </w:pPr>
      <w:r>
        <w:t>Barrier: 15.2 kcal/mol (rate-determining step)</w:t>
      </w:r>
    </w:p>
    <w:p w14:paraId="5396C62D" w14:textId="77777777" w:rsidR="002B373F" w:rsidRDefault="00000000">
      <w:pPr>
        <w:numPr>
          <w:ilvl w:val="0"/>
          <w:numId w:val="2"/>
        </w:numPr>
        <w:spacing w:line="259" w:lineRule="auto"/>
      </w:pPr>
      <w:r>
        <w:t>Step 2: Dehydration</w:t>
      </w:r>
    </w:p>
    <w:p w14:paraId="5A3D8B0E" w14:textId="77777777" w:rsidR="002B373F" w:rsidRDefault="00000000">
      <w:pPr>
        <w:numPr>
          <w:ilvl w:val="1"/>
          <w:numId w:val="2"/>
        </w:numPr>
        <w:spacing w:line="259" w:lineRule="auto"/>
      </w:pPr>
      <w:r>
        <w:rPr>
          <w:rFonts w:ascii="Arial Unicode MS" w:eastAsia="Arial Unicode MS" w:hAnsi="Arial Unicode MS" w:cs="Arial Unicode MS"/>
        </w:rPr>
        <w:t>Hemiaminal → Iminium ion + H₂O</w:t>
      </w:r>
    </w:p>
    <w:p w14:paraId="060C88B5" w14:textId="77777777" w:rsidR="002B373F" w:rsidRDefault="00000000">
      <w:pPr>
        <w:numPr>
          <w:ilvl w:val="1"/>
          <w:numId w:val="2"/>
        </w:numPr>
        <w:spacing w:line="259" w:lineRule="auto"/>
      </w:pPr>
      <w:r>
        <w:t>Barrier: 8.7 kcal/mol</w:t>
      </w:r>
    </w:p>
    <w:p w14:paraId="29E53B75" w14:textId="77777777" w:rsidR="002B373F" w:rsidRDefault="00000000">
      <w:pPr>
        <w:numPr>
          <w:ilvl w:val="0"/>
          <w:numId w:val="2"/>
        </w:numPr>
        <w:spacing w:line="259" w:lineRule="auto"/>
      </w:pPr>
      <w:r>
        <w:t xml:space="preserve">Step 3: </w:t>
      </w:r>
      <w:proofErr w:type="spellStart"/>
      <w:r>
        <w:t>Transimination</w:t>
      </w:r>
      <w:proofErr w:type="spellEnd"/>
    </w:p>
    <w:p w14:paraId="5A26B7B7" w14:textId="77777777" w:rsidR="002B373F" w:rsidRDefault="00000000">
      <w:pPr>
        <w:numPr>
          <w:ilvl w:val="1"/>
          <w:numId w:val="2"/>
        </w:numPr>
        <w:spacing w:line="259" w:lineRule="auto"/>
      </w:pPr>
      <w:r>
        <w:rPr>
          <w:rFonts w:ascii="Arial Unicode MS" w:eastAsia="Arial Unicode MS" w:hAnsi="Arial Unicode MS" w:cs="Arial Unicode MS"/>
        </w:rPr>
        <w:t xml:space="preserve">Iminium ion + NBD-H → Hydrazone product + </w:t>
      </w:r>
      <w:proofErr w:type="spellStart"/>
      <w:r>
        <w:rPr>
          <w:rFonts w:ascii="Arial Unicode MS" w:eastAsia="Arial Unicode MS" w:hAnsi="Arial Unicode MS" w:cs="Arial Unicode MS"/>
        </w:rPr>
        <w:t>pAF</w:t>
      </w:r>
      <w:proofErr w:type="spellEnd"/>
      <w:r>
        <w:rPr>
          <w:rFonts w:ascii="Arial Unicode MS" w:eastAsia="Arial Unicode MS" w:hAnsi="Arial Unicode MS" w:cs="Arial Unicode MS"/>
        </w:rPr>
        <w:t>-NH₂</w:t>
      </w:r>
    </w:p>
    <w:p w14:paraId="1A62DADF" w14:textId="77777777" w:rsidR="002B373F" w:rsidRDefault="00000000">
      <w:pPr>
        <w:numPr>
          <w:ilvl w:val="1"/>
          <w:numId w:val="2"/>
        </w:numPr>
        <w:spacing w:after="240" w:line="259" w:lineRule="auto"/>
      </w:pPr>
      <w:r>
        <w:t xml:space="preserve">(This step regenerates the catalytic </w:t>
      </w:r>
      <w:proofErr w:type="spellStart"/>
      <w:r>
        <w:t>pAF</w:t>
      </w:r>
      <w:proofErr w:type="spellEnd"/>
      <w:r>
        <w:t xml:space="preserve"> residue)</w:t>
      </w:r>
    </w:p>
    <w:p w14:paraId="5D736C5C" w14:textId="01FF26BC" w:rsidR="002B373F" w:rsidRDefault="00000000">
      <w:pPr>
        <w:spacing w:before="240" w:after="240" w:line="259" w:lineRule="auto"/>
      </w:pPr>
      <w:r>
        <w:t xml:space="preserve">The QM calculations specifically focused on steps 1 and 2 (the iminium ion formation pathway), showing how the evolved H93 residue acts as a general acid catalyst and how R92 provides stabilizing hydrogen bonds. </w:t>
      </w:r>
    </w:p>
    <w:p w14:paraId="3010ECF9" w14:textId="77777777" w:rsidR="002B373F" w:rsidRDefault="00000000">
      <w:pPr>
        <w:spacing w:before="240" w:after="240" w:line="259" w:lineRule="auto"/>
      </w:pPr>
      <w:r>
        <w:t>Hydrazone formation is a nucleophilic addition–elimination reaction between an aldehyde (or ketone) and a hydrazine (or hydrazide):</w:t>
      </w:r>
    </w:p>
    <w:p w14:paraId="145FE759" w14:textId="77777777" w:rsidR="002B373F" w:rsidRDefault="00000000">
      <w:pPr>
        <w:numPr>
          <w:ilvl w:val="0"/>
          <w:numId w:val="3"/>
        </w:numPr>
        <w:spacing w:line="259" w:lineRule="auto"/>
      </w:pPr>
      <w:r>
        <w:t>Reactants: Aldehyde (e.g., 4-hydroxybenzaldehyde) + Hydrazine derivative (e.g., NBD-H)</w:t>
      </w:r>
    </w:p>
    <w:p w14:paraId="3E3B0179" w14:textId="77777777" w:rsidR="002B373F" w:rsidRDefault="00000000">
      <w:pPr>
        <w:numPr>
          <w:ilvl w:val="0"/>
          <w:numId w:val="3"/>
        </w:numPr>
        <w:spacing w:after="240" w:line="259" w:lineRule="auto"/>
      </w:pPr>
      <w:r>
        <w:t>Product: Hydrazone + Water</w:t>
      </w:r>
    </w:p>
    <w:p w14:paraId="78B44503" w14:textId="77777777" w:rsidR="002B373F" w:rsidRDefault="00000000">
      <w:pPr>
        <w:pStyle w:val="Heading2"/>
        <w:spacing w:before="240" w:after="240" w:line="259" w:lineRule="auto"/>
      </w:pPr>
      <w:bookmarkStart w:id="6" w:name="_ain2ouo6kf" w:colFirst="0" w:colLast="0"/>
      <w:bookmarkEnd w:id="6"/>
      <w:r>
        <w:t>Question</w:t>
      </w:r>
    </w:p>
    <w:p w14:paraId="36C87DED" w14:textId="77777777" w:rsidR="002B373F" w:rsidRDefault="00000000">
      <w:pPr>
        <w:spacing w:before="240" w:after="240" w:line="259" w:lineRule="auto"/>
      </w:pPr>
      <w:r>
        <w:t xml:space="preserve">Can a non-natural amino acid other than </w:t>
      </w:r>
      <w:proofErr w:type="spellStart"/>
      <w:r>
        <w:t>pAF</w:t>
      </w:r>
      <w:proofErr w:type="spellEnd"/>
      <w:r>
        <w:t xml:space="preserve">, when incorporated at the catalytic site of </w:t>
      </w:r>
      <w:proofErr w:type="spellStart"/>
      <w:r>
        <w:t>LmrR</w:t>
      </w:r>
      <w:proofErr w:type="spellEnd"/>
      <w:r>
        <w:t xml:space="preserve"> enhance iminium-based catalysis of hydrazone formation?</w:t>
      </w:r>
    </w:p>
    <w:p w14:paraId="4493AE0F" w14:textId="77777777" w:rsidR="002B373F" w:rsidRDefault="00000000">
      <w:pPr>
        <w:pStyle w:val="Heading2"/>
      </w:pPr>
      <w:bookmarkStart w:id="7" w:name="_okkmndaonl1c" w:colFirst="0" w:colLast="0"/>
      <w:bookmarkEnd w:id="7"/>
      <w:r>
        <w:t>Hypothesis</w:t>
      </w:r>
    </w:p>
    <w:p w14:paraId="708961CB" w14:textId="77777777" w:rsidR="002B373F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259" w:lineRule="auto"/>
      </w:pPr>
      <w:r>
        <w:t>Substituting a computationally selected non-natural amino acid (</w:t>
      </w:r>
      <w:proofErr w:type="spellStart"/>
      <w:r>
        <w:t>nnAA</w:t>
      </w:r>
      <w:proofErr w:type="spellEnd"/>
      <w:r>
        <w:t xml:space="preserve">) at the catalytic site of </w:t>
      </w:r>
      <w:proofErr w:type="spellStart"/>
      <w:r>
        <w:t>LmrR</w:t>
      </w:r>
      <w:proofErr w:type="spellEnd"/>
      <w:r>
        <w:t>, might enhance the enzyme’s catalytic efficiency.</w:t>
      </w:r>
    </w:p>
    <w:p w14:paraId="61799B9C" w14:textId="77777777" w:rsidR="002B373F" w:rsidRDefault="00000000">
      <w:pPr>
        <w:pStyle w:val="Heading2"/>
      </w:pPr>
      <w:bookmarkStart w:id="8" w:name="_8piuv29bhl1v" w:colFirst="0" w:colLast="0"/>
      <w:bookmarkEnd w:id="8"/>
      <w:r>
        <w:lastRenderedPageBreak/>
        <w:t>What do we know about the other non-canonical amino acids</w:t>
      </w:r>
    </w:p>
    <w:p w14:paraId="11539B0C" w14:textId="77777777" w:rsidR="002B373F" w:rsidRDefault="00000000">
      <w:pPr>
        <w:spacing w:before="240" w:after="240" w:line="259" w:lineRule="auto"/>
      </w:pPr>
      <w:r>
        <w:t xml:space="preserve">Goal - To </w:t>
      </w:r>
      <w:proofErr w:type="gramStart"/>
      <w:r>
        <w:t>Find  Viable</w:t>
      </w:r>
      <w:proofErr w:type="gramEnd"/>
      <w:r>
        <w:t xml:space="preserve"> Alternatives to </w:t>
      </w:r>
      <w:proofErr w:type="spellStart"/>
      <w:r>
        <w:t>pAF</w:t>
      </w:r>
      <w:proofErr w:type="spellEnd"/>
      <w:r>
        <w:t xml:space="preserve"> for Iminium Catalysis</w:t>
      </w:r>
    </w:p>
    <w:tbl>
      <w:tblPr>
        <w:tblStyle w:val="a"/>
        <w:tblW w:w="10860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3015"/>
        <w:gridCol w:w="2715"/>
        <w:gridCol w:w="3300"/>
      </w:tblGrid>
      <w:tr w:rsidR="002B373F" w14:paraId="28319F77" w14:textId="77777777">
        <w:tc>
          <w:tcPr>
            <w:tcW w:w="183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F6FDA00" w14:textId="77777777" w:rsidR="002B373F" w:rsidRDefault="00000000">
            <w:pPr>
              <w:widowControl w:val="0"/>
              <w:spacing w:before="220" w:after="220" w:line="411" w:lineRule="auto"/>
              <w:jc w:val="center"/>
            </w:pPr>
            <w:r>
              <w:t>Property</w:t>
            </w:r>
          </w:p>
        </w:tc>
        <w:tc>
          <w:tcPr>
            <w:tcW w:w="3015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10B0626" w14:textId="77777777" w:rsidR="002B373F" w:rsidRDefault="00000000">
            <w:pPr>
              <w:widowControl w:val="0"/>
              <w:spacing w:before="220" w:after="220" w:line="411" w:lineRule="auto"/>
              <w:jc w:val="center"/>
            </w:pPr>
            <w:r>
              <w:t>p-</w:t>
            </w:r>
            <w:proofErr w:type="spellStart"/>
            <w:r>
              <w:t>Acetylphenylalanine</w:t>
            </w:r>
            <w:proofErr w:type="spellEnd"/>
            <w:r>
              <w:t xml:space="preserve"> (</w:t>
            </w:r>
            <w:proofErr w:type="spellStart"/>
            <w:r>
              <w:t>pAF</w:t>
            </w:r>
            <w:proofErr w:type="spellEnd"/>
            <w:r>
              <w:t>)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EF7929B" w14:textId="77777777" w:rsidR="002B373F" w:rsidRDefault="00000000">
            <w:pPr>
              <w:widowControl w:val="0"/>
              <w:spacing w:before="220" w:after="220" w:line="411" w:lineRule="auto"/>
              <w:jc w:val="center"/>
            </w:pPr>
            <w:r>
              <w:t>p-</w:t>
            </w:r>
            <w:proofErr w:type="spellStart"/>
            <w:r>
              <w:t>Propionylphenylalanine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AC023FE" w14:textId="77777777" w:rsidR="002B373F" w:rsidRDefault="00000000">
            <w:pPr>
              <w:widowControl w:val="0"/>
              <w:spacing w:before="220" w:after="220" w:line="411" w:lineRule="auto"/>
              <w:jc w:val="center"/>
            </w:pPr>
            <w:proofErr w:type="spellStart"/>
            <w:r>
              <w:t>Formylglycine</w:t>
            </w:r>
            <w:proofErr w:type="spellEnd"/>
            <w:r>
              <w:t xml:space="preserve"> (</w:t>
            </w:r>
            <w:proofErr w:type="spellStart"/>
            <w:r>
              <w:t>fGly</w:t>
            </w:r>
            <w:proofErr w:type="spellEnd"/>
            <w:r>
              <w:t>)</w:t>
            </w:r>
          </w:p>
        </w:tc>
      </w:tr>
      <w:tr w:rsidR="002B373F" w14:paraId="2B8BA8EA" w14:textId="77777777">
        <w:tc>
          <w:tcPr>
            <w:tcW w:w="1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12BF6A0E" w14:textId="77777777" w:rsidR="002B373F" w:rsidRDefault="00000000">
            <w:pPr>
              <w:widowControl w:val="0"/>
              <w:spacing w:before="220" w:after="220" w:line="411" w:lineRule="auto"/>
            </w:pPr>
            <w:r>
              <w:t>Side chain functional group</w:t>
            </w:r>
          </w:p>
        </w:tc>
        <w:tc>
          <w:tcPr>
            <w:tcW w:w="30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54545C0C" w14:textId="77777777" w:rsidR="002B373F" w:rsidRDefault="00000000">
            <w:pPr>
              <w:widowControl w:val="0"/>
              <w:spacing w:before="220" w:after="220" w:line="411" w:lineRule="auto"/>
            </w:pPr>
            <w:r>
              <w:t>para-acetyl (–COCH₃)</w:t>
            </w:r>
          </w:p>
        </w:tc>
        <w:tc>
          <w:tcPr>
            <w:tcW w:w="2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435C24B5" w14:textId="77777777" w:rsidR="002B373F" w:rsidRDefault="00000000">
            <w:pPr>
              <w:widowControl w:val="0"/>
              <w:spacing w:before="220" w:after="220" w:line="411" w:lineRule="auto"/>
            </w:pPr>
            <w:r>
              <w:t>para-propionyl (–COCH₂CH₃)</w:t>
            </w:r>
          </w:p>
        </w:tc>
        <w:tc>
          <w:tcPr>
            <w:tcW w:w="33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40F90042" w14:textId="77777777" w:rsidR="002B373F" w:rsidRDefault="00000000">
            <w:pPr>
              <w:widowControl w:val="0"/>
              <w:spacing w:before="220" w:after="220" w:line="411" w:lineRule="auto"/>
            </w:pPr>
            <w:r>
              <w:t>aldehyde (–CHO)</w:t>
            </w:r>
          </w:p>
        </w:tc>
      </w:tr>
      <w:tr w:rsidR="002B373F" w14:paraId="7ABB4098" w14:textId="77777777">
        <w:tc>
          <w:tcPr>
            <w:tcW w:w="1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27DBD0AE" w14:textId="77777777" w:rsidR="002B373F" w:rsidRDefault="00000000">
            <w:pPr>
              <w:widowControl w:val="0"/>
              <w:spacing w:before="220" w:after="220" w:line="411" w:lineRule="auto"/>
            </w:pPr>
            <w:r>
              <w:t>Carbonyl group type</w:t>
            </w:r>
          </w:p>
        </w:tc>
        <w:tc>
          <w:tcPr>
            <w:tcW w:w="30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36E17B7A" w14:textId="77777777" w:rsidR="002B373F" w:rsidRDefault="00000000">
            <w:pPr>
              <w:widowControl w:val="0"/>
              <w:spacing w:before="220" w:after="220" w:line="411" w:lineRule="auto"/>
            </w:pPr>
            <w:r>
              <w:t>Ketone</w:t>
            </w:r>
          </w:p>
        </w:tc>
        <w:tc>
          <w:tcPr>
            <w:tcW w:w="2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034AD01D" w14:textId="77777777" w:rsidR="002B373F" w:rsidRDefault="00000000">
            <w:pPr>
              <w:widowControl w:val="0"/>
              <w:spacing w:before="220" w:after="220" w:line="411" w:lineRule="auto"/>
            </w:pPr>
            <w:r>
              <w:t>Ketone</w:t>
            </w:r>
          </w:p>
        </w:tc>
        <w:tc>
          <w:tcPr>
            <w:tcW w:w="33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681EA560" w14:textId="77777777" w:rsidR="002B373F" w:rsidRDefault="00000000">
            <w:pPr>
              <w:widowControl w:val="0"/>
              <w:spacing w:before="220" w:after="220" w:line="411" w:lineRule="auto"/>
            </w:pPr>
            <w:r>
              <w:t>Aldehyde</w:t>
            </w:r>
          </w:p>
        </w:tc>
      </w:tr>
      <w:tr w:rsidR="002B373F" w14:paraId="24B88839" w14:textId="77777777">
        <w:tc>
          <w:tcPr>
            <w:tcW w:w="1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7CAA0D90" w14:textId="77777777" w:rsidR="002B373F" w:rsidRDefault="00000000">
            <w:pPr>
              <w:widowControl w:val="0"/>
              <w:spacing w:before="220" w:after="220" w:line="411" w:lineRule="auto"/>
            </w:pPr>
            <w:r>
              <w:t>Reactivity in hydrazone ligation</w:t>
            </w:r>
          </w:p>
        </w:tc>
        <w:tc>
          <w:tcPr>
            <w:tcW w:w="30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22D74161" w14:textId="77777777" w:rsidR="002B373F" w:rsidRDefault="00000000">
            <w:pPr>
              <w:widowControl w:val="0"/>
              <w:spacing w:before="220" w:after="220" w:line="411" w:lineRule="auto"/>
            </w:pPr>
            <w:r>
              <w:t>High (widely used)</w:t>
            </w:r>
          </w:p>
        </w:tc>
        <w:tc>
          <w:tcPr>
            <w:tcW w:w="2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36F3E7A7" w14:textId="77777777" w:rsidR="002B373F" w:rsidRDefault="00000000">
            <w:pPr>
              <w:widowControl w:val="0"/>
              <w:spacing w:before="220" w:after="220" w:line="411" w:lineRule="auto"/>
            </w:pPr>
            <w:r>
              <w:t xml:space="preserve">High (slightly less than </w:t>
            </w:r>
            <w:proofErr w:type="spellStart"/>
            <w:r>
              <w:t>pAF</w:t>
            </w:r>
            <w:proofErr w:type="spellEnd"/>
            <w:r>
              <w:t>)</w:t>
            </w:r>
          </w:p>
        </w:tc>
        <w:tc>
          <w:tcPr>
            <w:tcW w:w="33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460ABB19" w14:textId="77777777" w:rsidR="002B373F" w:rsidRDefault="00000000">
            <w:pPr>
              <w:widowControl w:val="0"/>
              <w:spacing w:before="220" w:after="220" w:line="411" w:lineRule="auto"/>
            </w:pPr>
            <w:r>
              <w:t>Very high (aldehydes &gt; ketones)</w:t>
            </w:r>
          </w:p>
        </w:tc>
      </w:tr>
      <w:tr w:rsidR="002B373F" w14:paraId="5004261D" w14:textId="77777777">
        <w:tc>
          <w:tcPr>
            <w:tcW w:w="1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564EB9E3" w14:textId="77777777" w:rsidR="002B373F" w:rsidRDefault="00000000">
            <w:pPr>
              <w:widowControl w:val="0"/>
              <w:spacing w:before="220" w:after="220" w:line="411" w:lineRule="auto"/>
            </w:pPr>
            <w:r>
              <w:t>Steric bulk</w:t>
            </w:r>
          </w:p>
        </w:tc>
        <w:tc>
          <w:tcPr>
            <w:tcW w:w="30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253E28BC" w14:textId="77777777" w:rsidR="002B373F" w:rsidRDefault="00000000">
            <w:pPr>
              <w:widowControl w:val="0"/>
              <w:spacing w:before="220" w:after="220" w:line="411" w:lineRule="auto"/>
            </w:pPr>
            <w:r>
              <w:t>Small</w:t>
            </w:r>
          </w:p>
        </w:tc>
        <w:tc>
          <w:tcPr>
            <w:tcW w:w="2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5CAD8405" w14:textId="77777777" w:rsidR="002B373F" w:rsidRDefault="00000000">
            <w:pPr>
              <w:widowControl w:val="0"/>
              <w:spacing w:before="220" w:after="220" w:line="411" w:lineRule="auto"/>
            </w:pPr>
            <w:r>
              <w:t>Larger (longer alkyl chain)</w:t>
            </w:r>
          </w:p>
        </w:tc>
        <w:tc>
          <w:tcPr>
            <w:tcW w:w="33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07AE97D9" w14:textId="77777777" w:rsidR="002B373F" w:rsidRDefault="00000000">
            <w:pPr>
              <w:widowControl w:val="0"/>
              <w:spacing w:before="220" w:after="220" w:line="411" w:lineRule="auto"/>
            </w:pPr>
            <w:r>
              <w:t>Minimal (smallest side chain)</w:t>
            </w:r>
          </w:p>
        </w:tc>
      </w:tr>
    </w:tbl>
    <w:p w14:paraId="4A370EE9" w14:textId="16D5D8A7" w:rsidR="002B373F" w:rsidRDefault="00486B95">
      <w:pPr>
        <w:spacing w:before="240" w:after="240" w:line="259" w:lineRule="auto"/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F6F99EC" wp14:editId="52807794">
            <wp:simplePos x="0" y="0"/>
            <wp:positionH relativeFrom="column">
              <wp:posOffset>4551045</wp:posOffset>
            </wp:positionH>
            <wp:positionV relativeFrom="paragraph">
              <wp:posOffset>944880</wp:posOffset>
            </wp:positionV>
            <wp:extent cx="2109470" cy="1230630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230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CD013E3" wp14:editId="5E1F81E7">
            <wp:simplePos x="0" y="0"/>
            <wp:positionH relativeFrom="column">
              <wp:posOffset>2621915</wp:posOffset>
            </wp:positionH>
            <wp:positionV relativeFrom="paragraph">
              <wp:posOffset>914400</wp:posOffset>
            </wp:positionV>
            <wp:extent cx="1380969" cy="1545991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0969" cy="1545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8D07926" wp14:editId="66B11735">
            <wp:simplePos x="0" y="0"/>
            <wp:positionH relativeFrom="column">
              <wp:posOffset>763905</wp:posOffset>
            </wp:positionH>
            <wp:positionV relativeFrom="paragraph">
              <wp:posOffset>922020</wp:posOffset>
            </wp:positionV>
            <wp:extent cx="1417987" cy="161925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987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000000">
        <w:t>ncAAs</w:t>
      </w:r>
      <w:proofErr w:type="spellEnd"/>
      <w:r w:rsidR="00000000">
        <w:t xml:space="preserve"> that can participate in hydrazone formation are those that introduce a carbonyl group (aldehyde or ketone) into the protein, such as p-</w:t>
      </w:r>
      <w:proofErr w:type="spellStart"/>
      <w:r w:rsidR="00000000">
        <w:t>acetylphenylalanine</w:t>
      </w:r>
      <w:proofErr w:type="spellEnd"/>
      <w:r w:rsidR="00000000">
        <w:t xml:space="preserve"> (</w:t>
      </w:r>
      <w:proofErr w:type="spellStart"/>
      <w:r w:rsidR="00000000">
        <w:t>pAF</w:t>
      </w:r>
      <w:proofErr w:type="spellEnd"/>
      <w:r w:rsidR="00000000">
        <w:t>), p-</w:t>
      </w:r>
      <w:proofErr w:type="spellStart"/>
      <w:r w:rsidR="00000000">
        <w:t>propionylphenylalanine</w:t>
      </w:r>
      <w:proofErr w:type="spellEnd"/>
      <w:r w:rsidR="00000000">
        <w:t xml:space="preserve">, and </w:t>
      </w:r>
      <w:proofErr w:type="spellStart"/>
      <w:r w:rsidR="00000000">
        <w:t>formylglycine</w:t>
      </w:r>
      <w:proofErr w:type="spellEnd"/>
      <w:r w:rsidR="00000000">
        <w:t xml:space="preserve"> (</w:t>
      </w:r>
      <w:proofErr w:type="spellStart"/>
      <w:r w:rsidR="00000000">
        <w:t>fGly</w:t>
      </w:r>
      <w:proofErr w:type="spellEnd"/>
      <w:r w:rsidR="00000000">
        <w:t xml:space="preserve">). These are the </w:t>
      </w:r>
      <w:proofErr w:type="spellStart"/>
      <w:r w:rsidR="00000000">
        <w:t>ncAAs</w:t>
      </w:r>
      <w:proofErr w:type="spellEnd"/>
      <w:r w:rsidR="00000000">
        <w:t xml:space="preserve"> described as suitable for hydrazone bioconjugation</w:t>
      </w:r>
      <w:r w:rsidR="0038223C">
        <w:t>.</w:t>
      </w:r>
    </w:p>
    <w:p w14:paraId="3D43DB75" w14:textId="77777777" w:rsidR="002B373F" w:rsidRDefault="002B373F">
      <w:pPr>
        <w:spacing w:before="240" w:after="240" w:line="259" w:lineRule="auto"/>
      </w:pPr>
    </w:p>
    <w:p w14:paraId="6F46F709" w14:textId="77777777" w:rsidR="002B373F" w:rsidRDefault="002B373F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259" w:lineRule="auto"/>
      </w:pPr>
    </w:p>
    <w:p w14:paraId="108004D1" w14:textId="77777777" w:rsidR="002B373F" w:rsidRDefault="002B373F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259" w:lineRule="auto"/>
      </w:pPr>
    </w:p>
    <w:p w14:paraId="7DEACFC0" w14:textId="77777777" w:rsidR="00486B95" w:rsidRDefault="00486B95">
      <w:pPr>
        <w:pStyle w:val="Heading2"/>
      </w:pPr>
      <w:bookmarkStart w:id="9" w:name="_3n6qg7246sar" w:colFirst="0" w:colLast="0"/>
      <w:bookmarkEnd w:id="9"/>
    </w:p>
    <w:p w14:paraId="1A4572CF" w14:textId="75DEC2F9" w:rsidR="002B373F" w:rsidRDefault="00000000">
      <w:pPr>
        <w:pStyle w:val="Heading2"/>
      </w:pPr>
      <w:r>
        <w:t>Objectives</w:t>
      </w:r>
    </w:p>
    <w:p w14:paraId="75524178" w14:textId="77777777" w:rsidR="002B373F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line="259" w:lineRule="auto"/>
      </w:pPr>
      <w:r>
        <w:t>Computationally select and model promising non-canonical amino acids (</w:t>
      </w:r>
      <w:proofErr w:type="spellStart"/>
      <w:r>
        <w:t>ncAAs</w:t>
      </w:r>
      <w:proofErr w:type="spellEnd"/>
      <w:r>
        <w:t xml:space="preserve">) for iminium catalysis at the </w:t>
      </w:r>
      <w:proofErr w:type="spellStart"/>
      <w:r>
        <w:t>LmrR</w:t>
      </w:r>
      <w:proofErr w:type="spellEnd"/>
      <w:r>
        <w:t xml:space="preserve"> catalytic site.</w:t>
      </w:r>
    </w:p>
    <w:p w14:paraId="6FA6835D" w14:textId="77777777" w:rsidR="002B373F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259" w:lineRule="auto"/>
      </w:pPr>
      <w:r>
        <w:t xml:space="preserve">Experimentally incorporate the selected </w:t>
      </w:r>
      <w:proofErr w:type="spellStart"/>
      <w:r>
        <w:t>ncAAs</w:t>
      </w:r>
      <w:proofErr w:type="spellEnd"/>
      <w:r>
        <w:t xml:space="preserve"> </w:t>
      </w:r>
    </w:p>
    <w:p w14:paraId="620A80D7" w14:textId="77777777" w:rsidR="002B373F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 w:line="259" w:lineRule="auto"/>
      </w:pPr>
      <w:r>
        <w:t xml:space="preserve">Assess catalytic activity for hydrazone formation and compare to </w:t>
      </w:r>
      <w:proofErr w:type="spellStart"/>
      <w:r>
        <w:t>pAF</w:t>
      </w:r>
      <w:proofErr w:type="spellEnd"/>
      <w:r>
        <w:t xml:space="preserve">-containing </w:t>
      </w:r>
      <w:proofErr w:type="spellStart"/>
      <w:r>
        <w:t>LmrR</w:t>
      </w:r>
      <w:proofErr w:type="spellEnd"/>
      <w:r>
        <w:t xml:space="preserve"> variants to wild type </w:t>
      </w:r>
      <w:proofErr w:type="spellStart"/>
      <w:r>
        <w:t>LmrR</w:t>
      </w:r>
      <w:proofErr w:type="spellEnd"/>
    </w:p>
    <w:p w14:paraId="47FDB443" w14:textId="77777777" w:rsidR="002B373F" w:rsidRDefault="002B373F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259" w:lineRule="auto"/>
      </w:pPr>
    </w:p>
    <w:p w14:paraId="6AF9475A" w14:textId="77777777" w:rsidR="002B373F" w:rsidRDefault="00000000">
      <w:pPr>
        <w:pStyle w:val="Heading2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line="259" w:lineRule="auto"/>
      </w:pPr>
      <w:bookmarkStart w:id="10" w:name="_v530tdtsnh1s" w:colFirst="0" w:colLast="0"/>
      <w:bookmarkEnd w:id="10"/>
      <w:r>
        <w:t>Workflow</w:t>
      </w:r>
    </w:p>
    <w:p w14:paraId="78333FCD" w14:textId="77777777" w:rsidR="002B373F" w:rsidRDefault="00000000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0" w:line="259" w:lineRule="auto"/>
        <w:rPr>
          <w:sz w:val="22"/>
          <w:szCs w:val="22"/>
        </w:rPr>
      </w:pPr>
      <w:bookmarkStart w:id="11" w:name="_ywqx0fwtjyvz" w:colFirst="0" w:colLast="0"/>
      <w:bookmarkEnd w:id="11"/>
      <w:r>
        <w:rPr>
          <w:sz w:val="22"/>
          <w:szCs w:val="22"/>
        </w:rPr>
        <w:t xml:space="preserve">1. Computational Selection </w:t>
      </w:r>
    </w:p>
    <w:p w14:paraId="6123A244" w14:textId="77777777" w:rsidR="002B373F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line="259" w:lineRule="auto"/>
      </w:pPr>
      <w:r>
        <w:t xml:space="preserve">Use </w:t>
      </w:r>
      <w:proofErr w:type="spellStart"/>
      <w:r>
        <w:t>LmrR</w:t>
      </w:r>
      <w:proofErr w:type="spellEnd"/>
      <w:r>
        <w:t xml:space="preserve"> structures (6I8N) to model incorporation of new (selected) </w:t>
      </w:r>
      <w:proofErr w:type="spellStart"/>
      <w:r>
        <w:t>ncAAs</w:t>
      </w:r>
      <w:proofErr w:type="spellEnd"/>
      <w:r>
        <w:t xml:space="preserve"> at V15.</w:t>
      </w:r>
    </w:p>
    <w:p w14:paraId="2F150237" w14:textId="77777777" w:rsidR="002B373F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259" w:lineRule="auto"/>
      </w:pPr>
      <w:r>
        <w:t xml:space="preserve">Parameterize EVB for hydrazone mechanism </w:t>
      </w:r>
    </w:p>
    <w:p w14:paraId="5402C6F4" w14:textId="77777777" w:rsidR="002B373F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 w:line="259" w:lineRule="auto"/>
      </w:pPr>
      <w:r>
        <w:t xml:space="preserve">Perform Empirical Valence Bond (EVB) simulations on </w:t>
      </w:r>
      <w:proofErr w:type="spellStart"/>
      <w:r>
        <w:t>pAF_LmrR</w:t>
      </w:r>
      <w:proofErr w:type="spellEnd"/>
      <w:r>
        <w:t xml:space="preserve"> </w:t>
      </w:r>
      <w:proofErr w:type="gramStart"/>
      <w:r>
        <w:t>and  with</w:t>
      </w:r>
      <w:proofErr w:type="gramEnd"/>
      <w:r>
        <w:t xml:space="preserve"> the new </w:t>
      </w:r>
      <w:proofErr w:type="spellStart"/>
      <w:r>
        <w:t>ncAAs</w:t>
      </w:r>
      <w:proofErr w:type="spellEnd"/>
      <w:r>
        <w:t xml:space="preserve"> to estimate and compare activation energies with the wild type</w:t>
      </w:r>
    </w:p>
    <w:p w14:paraId="099769B8" w14:textId="77777777" w:rsidR="002B373F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259" w:lineRule="auto"/>
      </w:pPr>
      <w:r>
        <w:t>2. Gene Design and Mutagenesis</w:t>
      </w:r>
    </w:p>
    <w:p w14:paraId="10BF5A9D" w14:textId="77777777" w:rsidR="002B373F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line="259" w:lineRule="auto"/>
      </w:pPr>
      <w:r>
        <w:t xml:space="preserve">Use the </w:t>
      </w:r>
      <w:proofErr w:type="spellStart"/>
      <w:r>
        <w:t>LmrR</w:t>
      </w:r>
      <w:proofErr w:type="spellEnd"/>
      <w:r>
        <w:t xml:space="preserve"> structure (PDB: 6I8N) as a template, focusing on position V15, which is known to accommodate unnatural amino acids like </w:t>
      </w:r>
      <w:proofErr w:type="spellStart"/>
      <w:r>
        <w:t>pAF</w:t>
      </w:r>
      <w:proofErr w:type="spellEnd"/>
      <w:r>
        <w:t>.</w:t>
      </w:r>
    </w:p>
    <w:p w14:paraId="1803F74E" w14:textId="77777777" w:rsidR="002B373F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 w:line="259" w:lineRule="auto"/>
      </w:pPr>
      <w:r>
        <w:t xml:space="preserve">Design gene constructs with an amber (TAG) codon at V15 for site-specific incorporation of the selected </w:t>
      </w:r>
      <w:proofErr w:type="spellStart"/>
      <w:r>
        <w:t>ncAAs</w:t>
      </w:r>
      <w:proofErr w:type="spellEnd"/>
      <w:r>
        <w:t>.</w:t>
      </w:r>
    </w:p>
    <w:p w14:paraId="6B331CA3" w14:textId="77777777" w:rsidR="002B373F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259" w:lineRule="auto"/>
      </w:pPr>
      <w:r>
        <w:t>3. Plasmid Construction and Preparation</w:t>
      </w:r>
    </w:p>
    <w:p w14:paraId="22DE86FD" w14:textId="77777777" w:rsidR="002B373F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line="259" w:lineRule="auto"/>
      </w:pPr>
      <w:r>
        <w:t xml:space="preserve">Clone the mutated </w:t>
      </w:r>
      <w:proofErr w:type="spellStart"/>
      <w:r>
        <w:t>LmrR</w:t>
      </w:r>
      <w:proofErr w:type="spellEnd"/>
      <w:r>
        <w:t xml:space="preserve"> gene into an appropriate expression vector.</w:t>
      </w:r>
    </w:p>
    <w:p w14:paraId="4DED4F6E" w14:textId="77777777" w:rsidR="002B373F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 w:line="259" w:lineRule="auto"/>
      </w:pPr>
      <w:r>
        <w:t xml:space="preserve">Prepare compatible plasmids encoding the orthogonal tRNA/synthetase pair for the selected </w:t>
      </w:r>
      <w:proofErr w:type="spellStart"/>
      <w:r>
        <w:t>ncAA</w:t>
      </w:r>
      <w:proofErr w:type="spellEnd"/>
      <w:r>
        <w:t>.</w:t>
      </w:r>
    </w:p>
    <w:p w14:paraId="240D1FA8" w14:textId="77777777" w:rsidR="002B373F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259" w:lineRule="auto"/>
      </w:pPr>
      <w:r>
        <w:t xml:space="preserve">4. Expression of </w:t>
      </w:r>
      <w:proofErr w:type="spellStart"/>
      <w:r>
        <w:t>LmrR</w:t>
      </w:r>
      <w:proofErr w:type="spellEnd"/>
      <w:r>
        <w:t xml:space="preserve"> Variants</w:t>
      </w:r>
    </w:p>
    <w:p w14:paraId="26842AB4" w14:textId="77777777" w:rsidR="002B373F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line="259" w:lineRule="auto"/>
      </w:pPr>
      <w:r>
        <w:t xml:space="preserve">Transform E. coli with both the </w:t>
      </w:r>
      <w:proofErr w:type="spellStart"/>
      <w:r>
        <w:t>LmrR</w:t>
      </w:r>
      <w:proofErr w:type="spellEnd"/>
      <w:r>
        <w:t xml:space="preserve"> expression plasmid and the tRNA/synthetase plasmid.</w:t>
      </w:r>
    </w:p>
    <w:p w14:paraId="3766F77C" w14:textId="77777777" w:rsidR="002B373F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259" w:lineRule="auto"/>
      </w:pPr>
      <w:r>
        <w:t xml:space="preserve">Grow cultures in media supplemented with the selected </w:t>
      </w:r>
      <w:proofErr w:type="spellStart"/>
      <w:r>
        <w:t>ncAA</w:t>
      </w:r>
      <w:proofErr w:type="spellEnd"/>
      <w:r>
        <w:t xml:space="preserve"> </w:t>
      </w:r>
    </w:p>
    <w:p w14:paraId="04311D74" w14:textId="77777777" w:rsidR="002B373F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 w:line="259" w:lineRule="auto"/>
      </w:pPr>
      <w:r>
        <w:t>Induce protein expression under optimized conditions (e.g., IPTG induction, 18–25°C overnight).</w:t>
      </w:r>
    </w:p>
    <w:p w14:paraId="6B43909A" w14:textId="77777777" w:rsidR="002B373F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259" w:lineRule="auto"/>
      </w:pPr>
      <w:r>
        <w:t>5. Protein Purification</w:t>
      </w:r>
    </w:p>
    <w:p w14:paraId="1A0F5D42" w14:textId="77777777" w:rsidR="002B373F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line="259" w:lineRule="auto"/>
      </w:pPr>
      <w:r>
        <w:t>Harvest cells and lyse using standard protocols (e.g., sonication or chemical lysis).</w:t>
      </w:r>
    </w:p>
    <w:p w14:paraId="5A796373" w14:textId="77777777" w:rsidR="002B373F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259" w:lineRule="auto"/>
      </w:pPr>
      <w:r>
        <w:t xml:space="preserve">Purify </w:t>
      </w:r>
      <w:proofErr w:type="spellStart"/>
      <w:r>
        <w:t>LmrR</w:t>
      </w:r>
      <w:proofErr w:type="spellEnd"/>
      <w:r>
        <w:t xml:space="preserve"> variants using affinity chromatography (e.g., His-tag purification).</w:t>
      </w:r>
    </w:p>
    <w:p w14:paraId="7DE90EA3" w14:textId="77777777" w:rsidR="002B373F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 w:line="259" w:lineRule="auto"/>
      </w:pPr>
      <w:r>
        <w:t xml:space="preserve">Analyze protein purity and confirm </w:t>
      </w:r>
      <w:proofErr w:type="spellStart"/>
      <w:r>
        <w:t>ncAA</w:t>
      </w:r>
      <w:proofErr w:type="spellEnd"/>
      <w:r>
        <w:t xml:space="preserve"> incorporation by SDS-PAGE and mass spectrometry.</w:t>
      </w:r>
    </w:p>
    <w:p w14:paraId="70E37793" w14:textId="77777777" w:rsidR="002B373F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259" w:lineRule="auto"/>
      </w:pPr>
      <w:r>
        <w:t>6. Catalytic Activity Assays</w:t>
      </w:r>
    </w:p>
    <w:p w14:paraId="616F460D" w14:textId="77777777" w:rsidR="002B373F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line="259" w:lineRule="auto"/>
      </w:pPr>
      <w:r>
        <w:lastRenderedPageBreak/>
        <w:t>Set up hydrazone formation reactions using standard substrates (e.g., benzaldehyde and hydrazine derivatives).</w:t>
      </w:r>
    </w:p>
    <w:p w14:paraId="04DF401C" w14:textId="77777777" w:rsidR="002B373F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259" w:lineRule="auto"/>
      </w:pPr>
      <w:r>
        <w:t>Monitor product formation by UV/</w:t>
      </w:r>
      <w:proofErr w:type="gramStart"/>
      <w:r>
        <w:t>Vis</w:t>
      </w:r>
      <w:proofErr w:type="gramEnd"/>
      <w:r>
        <w:t xml:space="preserve"> spectroscopy or HPLC</w:t>
      </w:r>
    </w:p>
    <w:p w14:paraId="03AB2E6B" w14:textId="77777777" w:rsidR="002B373F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 w:line="259" w:lineRule="auto"/>
      </w:pPr>
      <w:r>
        <w:t xml:space="preserve">Compare catalytic activity (turnover frequency, of new </w:t>
      </w:r>
      <w:proofErr w:type="spellStart"/>
      <w:r>
        <w:t>ncAA-LmrR</w:t>
      </w:r>
      <w:proofErr w:type="spellEnd"/>
      <w:r>
        <w:t xml:space="preserve"> variants to </w:t>
      </w:r>
      <w:proofErr w:type="spellStart"/>
      <w:r>
        <w:t>pAF-LmrR</w:t>
      </w:r>
      <w:proofErr w:type="spellEnd"/>
      <w:r>
        <w:t xml:space="preserve"> </w:t>
      </w:r>
    </w:p>
    <w:p w14:paraId="592073D8" w14:textId="77777777" w:rsidR="002B373F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259" w:lineRule="auto"/>
      </w:pPr>
      <w:r>
        <w:t>6. Data Analysis and Iteration</w:t>
      </w:r>
    </w:p>
    <w:p w14:paraId="4D090F6B" w14:textId="77777777" w:rsidR="002B373F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259" w:lineRule="auto"/>
      </w:pPr>
      <w:r>
        <w:t xml:space="preserve">Analyze kinetic data to determine the effect of the new </w:t>
      </w:r>
      <w:proofErr w:type="spellStart"/>
      <w:r>
        <w:t>ncAA</w:t>
      </w:r>
      <w:proofErr w:type="spellEnd"/>
      <w:r>
        <w:t xml:space="preserve"> on catalytic efficiency.</w:t>
      </w:r>
    </w:p>
    <w:p w14:paraId="6FA14F90" w14:textId="77777777" w:rsidR="002B373F" w:rsidRDefault="00000000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80" w:line="259" w:lineRule="auto"/>
        <w:rPr>
          <w:sz w:val="34"/>
          <w:szCs w:val="34"/>
        </w:rPr>
      </w:pPr>
      <w:bookmarkStart w:id="12" w:name="_onqvwwniyfi3" w:colFirst="0" w:colLast="0"/>
      <w:bookmarkEnd w:id="12"/>
      <w:r>
        <w:rPr>
          <w:sz w:val="34"/>
          <w:szCs w:val="34"/>
        </w:rPr>
        <w:t xml:space="preserve">Timeline </w:t>
      </w:r>
    </w:p>
    <w:tbl>
      <w:tblPr>
        <w:tblStyle w:val="a0"/>
        <w:tblW w:w="10665" w:type="dxa"/>
        <w:tblInd w:w="-1305" w:type="dxa"/>
        <w:tblBorders>
          <w:top w:val="single" w:sz="7" w:space="0" w:color="000000"/>
          <w:left w:val="single" w:sz="7" w:space="0" w:color="000000"/>
          <w:bottom w:val="single" w:sz="7" w:space="0" w:color="000000"/>
          <w:right w:val="single" w:sz="7" w:space="0" w:color="000000"/>
          <w:insideH w:val="single" w:sz="7" w:space="0" w:color="000000"/>
          <w:insideV w:val="single" w:sz="7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3075"/>
        <w:gridCol w:w="5430"/>
      </w:tblGrid>
      <w:tr w:rsidR="002B373F" w14:paraId="2EC28607" w14:textId="77777777">
        <w:trPr>
          <w:trHeight w:val="615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A764365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jc w:val="center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Week(s)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6044BBD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jc w:val="center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Step</w:t>
            </w:r>
          </w:p>
        </w:tc>
        <w:tc>
          <w:tcPr>
            <w:tcW w:w="543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DA6788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jc w:val="center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Tasks</w:t>
            </w:r>
          </w:p>
        </w:tc>
      </w:tr>
      <w:tr w:rsidR="002B373F" w14:paraId="6A01A402" w14:textId="77777777">
        <w:trPr>
          <w:trHeight w:val="1695"/>
        </w:trPr>
        <w:tc>
          <w:tcPr>
            <w:tcW w:w="21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79C882A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30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B20BA5A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Computational Selection</w:t>
            </w:r>
          </w:p>
        </w:tc>
        <w:tc>
          <w:tcPr>
            <w:tcW w:w="54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199FBB7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- Model </w:t>
            </w:r>
            <w:proofErr w:type="spellStart"/>
            <w:r>
              <w:rPr>
                <w:sz w:val="21"/>
                <w:szCs w:val="21"/>
              </w:rPr>
              <w:t>ncAA</w:t>
            </w:r>
            <w:proofErr w:type="spellEnd"/>
            <w:r>
              <w:rPr>
                <w:sz w:val="21"/>
                <w:szCs w:val="21"/>
              </w:rPr>
              <w:t xml:space="preserve"> incorporation at V15 using 6I8N structure</w:t>
            </w:r>
          </w:p>
          <w:p w14:paraId="4B5A8055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 Parameterize EVB for hydrazone mechanism</w:t>
            </w:r>
          </w:p>
          <w:p w14:paraId="69FA2973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- Run EVB simulations for </w:t>
            </w:r>
            <w:proofErr w:type="spellStart"/>
            <w:r>
              <w:rPr>
                <w:sz w:val="21"/>
                <w:szCs w:val="21"/>
              </w:rPr>
              <w:t>pAF_LmrR</w:t>
            </w:r>
            <w:proofErr w:type="spellEnd"/>
            <w:r>
              <w:rPr>
                <w:sz w:val="21"/>
                <w:szCs w:val="21"/>
              </w:rPr>
              <w:t xml:space="preserve"> and new </w:t>
            </w:r>
            <w:proofErr w:type="spellStart"/>
            <w:r>
              <w:rPr>
                <w:sz w:val="21"/>
                <w:szCs w:val="21"/>
              </w:rPr>
              <w:t>ncAAs</w:t>
            </w:r>
            <w:proofErr w:type="spellEnd"/>
          </w:p>
          <w:p w14:paraId="3D15022F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 Select top candidates based on activation energies</w:t>
            </w:r>
          </w:p>
        </w:tc>
      </w:tr>
      <w:tr w:rsidR="002B373F" w14:paraId="59C5B159" w14:textId="77777777">
        <w:trPr>
          <w:trHeight w:val="975"/>
        </w:trPr>
        <w:tc>
          <w:tcPr>
            <w:tcW w:w="21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BFDBFE2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30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0B7352B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Gene Design and Mutagenesis</w:t>
            </w:r>
          </w:p>
        </w:tc>
        <w:tc>
          <w:tcPr>
            <w:tcW w:w="54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F7F73F4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 Design gene constructs with amber (TAG) codon at V15</w:t>
            </w:r>
          </w:p>
          <w:p w14:paraId="579066D4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 Order primers and perform site-directed mutagenesis</w:t>
            </w:r>
          </w:p>
        </w:tc>
      </w:tr>
      <w:tr w:rsidR="002B373F" w14:paraId="341F7E23" w14:textId="77777777">
        <w:trPr>
          <w:trHeight w:val="975"/>
        </w:trPr>
        <w:tc>
          <w:tcPr>
            <w:tcW w:w="21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0319779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30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98CC543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Plasmid Construction and Preparation</w:t>
            </w:r>
          </w:p>
        </w:tc>
        <w:tc>
          <w:tcPr>
            <w:tcW w:w="54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878800C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- Clone mutated </w:t>
            </w:r>
            <w:proofErr w:type="spellStart"/>
            <w:r>
              <w:rPr>
                <w:sz w:val="21"/>
                <w:szCs w:val="21"/>
              </w:rPr>
              <w:t>LmrR</w:t>
            </w:r>
            <w:proofErr w:type="spellEnd"/>
            <w:r>
              <w:rPr>
                <w:sz w:val="21"/>
                <w:szCs w:val="21"/>
              </w:rPr>
              <w:t xml:space="preserve"> gene into expression vector</w:t>
            </w:r>
          </w:p>
          <w:p w14:paraId="11D504A2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 Prepare/obtain orthogonal tRNA/synthetase plasmids</w:t>
            </w:r>
          </w:p>
        </w:tc>
      </w:tr>
      <w:tr w:rsidR="002B373F" w14:paraId="00477D6E" w14:textId="77777777">
        <w:trPr>
          <w:trHeight w:val="1335"/>
        </w:trPr>
        <w:tc>
          <w:tcPr>
            <w:tcW w:w="21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736E2E7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30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FAB77C2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Expression of </w:t>
            </w:r>
            <w:proofErr w:type="spellStart"/>
            <w:r>
              <w:rPr>
                <w:sz w:val="21"/>
                <w:szCs w:val="21"/>
              </w:rPr>
              <w:t>LmrR</w:t>
            </w:r>
            <w:proofErr w:type="spellEnd"/>
            <w:r>
              <w:rPr>
                <w:sz w:val="21"/>
                <w:szCs w:val="21"/>
              </w:rPr>
              <w:t xml:space="preserve"> Variants</w:t>
            </w:r>
          </w:p>
        </w:tc>
        <w:tc>
          <w:tcPr>
            <w:tcW w:w="54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01E1E07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 Transform E. coli with both plasmids</w:t>
            </w:r>
          </w:p>
          <w:p w14:paraId="1E72B023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- Grow cultures with </w:t>
            </w:r>
            <w:proofErr w:type="spellStart"/>
            <w:r>
              <w:rPr>
                <w:sz w:val="21"/>
                <w:szCs w:val="21"/>
              </w:rPr>
              <w:t>ncAA</w:t>
            </w:r>
            <w:proofErr w:type="spellEnd"/>
            <w:r>
              <w:rPr>
                <w:sz w:val="21"/>
                <w:szCs w:val="21"/>
              </w:rPr>
              <w:t xml:space="preserve"> supplementation</w:t>
            </w:r>
          </w:p>
          <w:p w14:paraId="30DBEE08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- Induce protein expression</w:t>
            </w:r>
          </w:p>
        </w:tc>
      </w:tr>
      <w:tr w:rsidR="002B373F" w14:paraId="44BFEFDE" w14:textId="77777777">
        <w:trPr>
          <w:trHeight w:val="1335"/>
        </w:trPr>
        <w:tc>
          <w:tcPr>
            <w:tcW w:w="21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1A3943D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3</w:t>
            </w:r>
          </w:p>
        </w:tc>
        <w:tc>
          <w:tcPr>
            <w:tcW w:w="30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B7AD99B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Protein Purification</w:t>
            </w:r>
          </w:p>
        </w:tc>
        <w:tc>
          <w:tcPr>
            <w:tcW w:w="54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2FAD153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 Harvest and lyse cells</w:t>
            </w:r>
          </w:p>
          <w:p w14:paraId="6B3D119A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- Purify </w:t>
            </w:r>
            <w:proofErr w:type="spellStart"/>
            <w:r>
              <w:rPr>
                <w:sz w:val="21"/>
                <w:szCs w:val="21"/>
              </w:rPr>
              <w:t>LmrR</w:t>
            </w:r>
            <w:proofErr w:type="spellEnd"/>
            <w:r>
              <w:rPr>
                <w:sz w:val="21"/>
                <w:szCs w:val="21"/>
              </w:rPr>
              <w:t xml:space="preserve"> variants via affinity chromatography</w:t>
            </w:r>
          </w:p>
          <w:p w14:paraId="20D9207C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- Confirm protein purity and </w:t>
            </w:r>
            <w:proofErr w:type="spellStart"/>
            <w:r>
              <w:rPr>
                <w:sz w:val="21"/>
                <w:szCs w:val="21"/>
              </w:rPr>
              <w:t>ncAA</w:t>
            </w:r>
            <w:proofErr w:type="spellEnd"/>
            <w:r>
              <w:rPr>
                <w:sz w:val="21"/>
                <w:szCs w:val="21"/>
              </w:rPr>
              <w:t xml:space="preserve"> incorporation (SDS-PAGE, MS)</w:t>
            </w:r>
          </w:p>
        </w:tc>
      </w:tr>
      <w:tr w:rsidR="002B373F" w14:paraId="030D2C79" w14:textId="77777777">
        <w:trPr>
          <w:trHeight w:val="1335"/>
        </w:trPr>
        <w:tc>
          <w:tcPr>
            <w:tcW w:w="21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261E1AE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30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01B955E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Catalytic Activity Assays</w:t>
            </w:r>
          </w:p>
        </w:tc>
        <w:tc>
          <w:tcPr>
            <w:tcW w:w="54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D3E2A17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 Set up hydrazone formation assays with standard substrates</w:t>
            </w:r>
          </w:p>
          <w:p w14:paraId="64E18042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 Monitor product formation (UV/Vis, HPLC)</w:t>
            </w:r>
          </w:p>
          <w:p w14:paraId="3A023DE4" w14:textId="77777777" w:rsidR="002B373F" w:rsidRDefault="00000000">
            <w:pPr>
              <w:pBdr>
                <w:top w:val="none" w:sz="0" w:space="0" w:color="E5E7EB"/>
                <w:left w:val="none" w:sz="0" w:space="0" w:color="E5E7EB"/>
                <w:bottom w:val="none" w:sz="0" w:space="0" w:color="E5E7EB"/>
                <w:right w:val="none" w:sz="0" w:space="0" w:color="E5E7EB"/>
                <w:between w:val="none" w:sz="0" w:space="0" w:color="E5E7EB"/>
              </w:pBdr>
              <w:spacing w:before="240" w:after="240"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- Compare activity to </w:t>
            </w:r>
            <w:proofErr w:type="spellStart"/>
            <w:r>
              <w:rPr>
                <w:sz w:val="21"/>
                <w:szCs w:val="21"/>
              </w:rPr>
              <w:t>pAF_LmrR</w:t>
            </w:r>
            <w:proofErr w:type="spellEnd"/>
          </w:p>
        </w:tc>
      </w:tr>
    </w:tbl>
    <w:p w14:paraId="2B6FCCDD" w14:textId="77777777" w:rsidR="002B373F" w:rsidRDefault="002B373F">
      <w:pPr>
        <w:spacing w:after="240" w:line="259" w:lineRule="auto"/>
      </w:pPr>
    </w:p>
    <w:p w14:paraId="7B1308E2" w14:textId="77777777" w:rsidR="002B373F" w:rsidRDefault="00000000">
      <w:pPr>
        <w:spacing w:after="240" w:line="259" w:lineRule="auto"/>
      </w:pPr>
      <w:r>
        <w:t xml:space="preserve">Problems </w:t>
      </w:r>
    </w:p>
    <w:p w14:paraId="2448CBB3" w14:textId="77777777" w:rsidR="002B373F" w:rsidRDefault="00000000">
      <w:pPr>
        <w:numPr>
          <w:ilvl w:val="0"/>
          <w:numId w:val="4"/>
        </w:numPr>
        <w:spacing w:line="259" w:lineRule="auto"/>
      </w:pPr>
      <w:r>
        <w:t>Specialized Resources: Incorporation of non-canonical amino acids (</w:t>
      </w:r>
      <w:proofErr w:type="spellStart"/>
      <w:r>
        <w:t>ncAAs</w:t>
      </w:r>
      <w:proofErr w:type="spellEnd"/>
      <w:r>
        <w:t>) requires access to specific tRNA/synthetase systems, which may not be readily available or may have long lead times.</w:t>
      </w:r>
    </w:p>
    <w:p w14:paraId="17BB66C6" w14:textId="77777777" w:rsidR="002B373F" w:rsidRDefault="00000000">
      <w:pPr>
        <w:numPr>
          <w:ilvl w:val="0"/>
          <w:numId w:val="4"/>
        </w:numPr>
        <w:spacing w:after="240" w:line="259" w:lineRule="auto"/>
      </w:pPr>
      <w:r>
        <w:t>The tight schedule leaves little room for troubleshooting, optimization, or repeating failed experiments.</w:t>
      </w:r>
    </w:p>
    <w:p w14:paraId="0B627E1E" w14:textId="77777777" w:rsidR="002B373F" w:rsidRDefault="002B373F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259" w:lineRule="auto"/>
      </w:pPr>
    </w:p>
    <w:p w14:paraId="5C8D039D" w14:textId="77777777" w:rsidR="002B373F" w:rsidRDefault="002B373F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259" w:lineRule="auto"/>
      </w:pPr>
    </w:p>
    <w:sectPr w:rsidR="002B373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D344682-8A1D-4A54-8648-4B056624643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C7A6DB3-73D5-471C-B89F-3C02098B62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BA4F5EF-C112-4361-BBB8-9BC7F224F9F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FC609D"/>
    <w:multiLevelType w:val="multilevel"/>
    <w:tmpl w:val="69C4009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F11B1A"/>
    <w:multiLevelType w:val="multilevel"/>
    <w:tmpl w:val="F91069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0C4987"/>
    <w:multiLevelType w:val="multilevel"/>
    <w:tmpl w:val="1982EC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AEC040F"/>
    <w:multiLevelType w:val="multilevel"/>
    <w:tmpl w:val="D52A40F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8E05D7"/>
    <w:multiLevelType w:val="multilevel"/>
    <w:tmpl w:val="96C45D5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BA5C4A"/>
    <w:multiLevelType w:val="multilevel"/>
    <w:tmpl w:val="749034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596208691">
    <w:abstractNumId w:val="0"/>
  </w:num>
  <w:num w:numId="2" w16cid:durableId="1245726679">
    <w:abstractNumId w:val="5"/>
  </w:num>
  <w:num w:numId="3" w16cid:durableId="1431393235">
    <w:abstractNumId w:val="2"/>
  </w:num>
  <w:num w:numId="4" w16cid:durableId="768965894">
    <w:abstractNumId w:val="1"/>
  </w:num>
  <w:num w:numId="5" w16cid:durableId="488718139">
    <w:abstractNumId w:val="4"/>
  </w:num>
  <w:num w:numId="6" w16cid:durableId="4263131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373F"/>
    <w:rsid w:val="002B373F"/>
    <w:rsid w:val="0038223C"/>
    <w:rsid w:val="00486B95"/>
    <w:rsid w:val="00D45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BA73C7"/>
  <w15:docId w15:val="{9E68A49B-CB87-478E-A476-59387365E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1213</Words>
  <Characters>7271</Characters>
  <Application>Microsoft Office Word</Application>
  <DocSecurity>0</DocSecurity>
  <Lines>191</Lines>
  <Paragraphs>121</Paragraphs>
  <ScaleCrop>false</ScaleCrop>
  <Company/>
  <LinksUpToDate>false</LinksUpToDate>
  <CharactersWithSpaces>8368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Nayanika Das</cp:lastModifiedBy>
  <cp:revision>3</cp:revision>
  <dcterms:created xsi:type="dcterms:W3CDTF">2025-05-28T16:36:00Z</dcterms:created>
  <dcterms:modified xsi:type="dcterms:W3CDTF">2025-05-28T16:36:00Z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d1ab42e9-30fa-4cb4-a136-61ff8b602a89</vt:lpwstr>
  </property>
</Properties>
</file>