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C37B" w14:textId="25FF0BD5" w:rsidR="00C07023" w:rsidRPr="00D239E8" w:rsidRDefault="008A7B1A" w:rsidP="00D239E8">
      <w:pPr>
        <w:spacing w:beforeLines="50" w:before="180" w:after="400"/>
        <w:jc w:val="center"/>
        <w:rPr>
          <w:rFonts w:ascii="標楷體" w:eastAsia="標楷體" w:hAnsi="標楷體"/>
          <w:b/>
          <w:bCs/>
          <w:sz w:val="27"/>
          <w:szCs w:val="27"/>
        </w:rPr>
      </w:pPr>
      <w:r>
        <w:rPr>
          <w:rFonts w:ascii="標楷體" w:eastAsia="標楷體" w:hAnsi="標楷體" w:hint="eastAsia"/>
          <w:b/>
          <w:bCs/>
          <w:sz w:val="27"/>
          <w:szCs w:val="27"/>
        </w:rPr>
        <w:t>第</w:t>
      </w:r>
      <w:r w:rsidR="007B3DA8">
        <w:rPr>
          <w:rFonts w:ascii="標楷體" w:eastAsia="標楷體" w:hAnsi="標楷體" w:hint="eastAsia"/>
          <w:b/>
          <w:bCs/>
          <w:sz w:val="27"/>
          <w:szCs w:val="27"/>
        </w:rPr>
        <w:t>1</w:t>
      </w:r>
      <w:r>
        <w:rPr>
          <w:rFonts w:ascii="標楷體" w:eastAsia="標楷體" w:hAnsi="標楷體" w:hint="eastAsia"/>
          <w:b/>
          <w:bCs/>
          <w:sz w:val="27"/>
          <w:szCs w:val="27"/>
        </w:rPr>
        <w:t xml:space="preserve">章 </w:t>
      </w:r>
      <w:r w:rsidR="00C07023" w:rsidRPr="00D239E8">
        <w:rPr>
          <w:rFonts w:ascii="標楷體" w:eastAsia="標楷體" w:hAnsi="標楷體" w:hint="eastAsia"/>
          <w:b/>
          <w:bCs/>
          <w:sz w:val="27"/>
          <w:szCs w:val="27"/>
        </w:rPr>
        <w:t>花蓮市區客運運量趨勢分析</w:t>
      </w:r>
    </w:p>
    <w:p w14:paraId="58C4C974" w14:textId="53848B26" w:rsidR="00C07023" w:rsidRPr="00C07023" w:rsidRDefault="00C07023" w:rsidP="00C07023">
      <w:pPr>
        <w:spacing w:beforeLines="50" w:before="180" w:after="400"/>
        <w:rPr>
          <w:rFonts w:ascii="標楷體" w:eastAsia="標楷體" w:hAnsi="標楷體"/>
          <w:b/>
          <w:bCs/>
          <w:sz w:val="27"/>
          <w:szCs w:val="27"/>
        </w:rPr>
      </w:pPr>
      <w:r w:rsidRPr="00C07023">
        <w:rPr>
          <w:rFonts w:ascii="標楷體" w:eastAsia="標楷體" w:hAnsi="標楷體"/>
          <w:b/>
          <w:bCs/>
          <w:sz w:val="27"/>
          <w:szCs w:val="27"/>
        </w:rPr>
        <w:t>1.1 運量趨勢分析</w:t>
      </w:r>
    </w:p>
    <w:p w14:paraId="58CFECE5" w14:textId="77777777" w:rsidR="00C07023" w:rsidRDefault="004E378B" w:rsidP="004E378B">
      <w:pPr>
        <w:spacing w:beforeLines="50" w:before="180" w:after="400"/>
        <w:jc w:val="center"/>
        <w:rPr>
          <w:rFonts w:ascii="標楷體" w:eastAsia="標楷體" w:hAnsi="標楷體"/>
          <w:sz w:val="27"/>
          <w:szCs w:val="27"/>
        </w:rPr>
      </w:pPr>
      <w:r>
        <w:rPr>
          <w:rFonts w:ascii="標楷體" w:eastAsia="標楷體" w:hAnsi="標楷體"/>
          <w:noProof/>
          <w:sz w:val="27"/>
          <w:szCs w:val="27"/>
        </w:rPr>
        <w:drawing>
          <wp:inline distT="0" distB="0" distL="0" distR="0" wp14:anchorId="2DE48E1F" wp14:editId="1BF93B6C">
            <wp:extent cx="4705350" cy="2352675"/>
            <wp:effectExtent l="0" t="0" r="0" b="9525"/>
            <wp:docPr id="192658955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9550" name="圖片 19265895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5350" cy="2352675"/>
                    </a:xfrm>
                    <a:prstGeom prst="rect">
                      <a:avLst/>
                    </a:prstGeom>
                  </pic:spPr>
                </pic:pic>
              </a:graphicData>
            </a:graphic>
          </wp:inline>
        </w:drawing>
      </w:r>
    </w:p>
    <w:p w14:paraId="504D7EB1" w14:textId="727DA609" w:rsidR="00C07023" w:rsidRDefault="00C07023" w:rsidP="004E378B">
      <w:pPr>
        <w:spacing w:beforeLines="50" w:before="180" w:after="400"/>
        <w:jc w:val="center"/>
        <w:rPr>
          <w:rFonts w:ascii="標楷體" w:eastAsia="標楷體" w:hAnsi="標楷體"/>
          <w:sz w:val="27"/>
          <w:szCs w:val="27"/>
        </w:rPr>
      </w:pPr>
      <w:r>
        <w:rPr>
          <w:rFonts w:ascii="標楷體" w:eastAsia="標楷體" w:hAnsi="標楷體" w:hint="eastAsia"/>
          <w:sz w:val="27"/>
          <w:szCs w:val="27"/>
        </w:rPr>
        <w:t>圖1.1.1 114年1月至114年6月花蓮市區客運運量折線圖</w:t>
      </w:r>
    </w:p>
    <w:p w14:paraId="0F1368AC" w14:textId="76998D03" w:rsidR="00C06663" w:rsidRPr="00C06663" w:rsidRDefault="00E63607" w:rsidP="00E63607">
      <w:pPr>
        <w:spacing w:beforeLines="50" w:before="180" w:after="400"/>
        <w:jc w:val="both"/>
        <w:rPr>
          <w:rFonts w:ascii="標楷體" w:eastAsia="標楷體" w:hAnsi="標楷體"/>
          <w:sz w:val="27"/>
          <w:szCs w:val="27"/>
        </w:rPr>
      </w:pPr>
      <w:r>
        <w:rPr>
          <w:rFonts w:ascii="標楷體" w:eastAsia="標楷體" w:hAnsi="標楷體" w:hint="eastAsia"/>
          <w:sz w:val="27"/>
          <w:szCs w:val="27"/>
        </w:rPr>
        <w:t xml:space="preserve">    </w:t>
      </w:r>
      <w:r w:rsidR="00C06663" w:rsidRPr="00C06663">
        <w:rPr>
          <w:rFonts w:ascii="標楷體" w:eastAsia="標楷體" w:hAnsi="標楷體" w:hint="eastAsia"/>
          <w:sz w:val="27"/>
          <w:szCs w:val="27"/>
        </w:rPr>
        <w:t>由圖1.1.1可以看出</w:t>
      </w:r>
      <w:r w:rsidR="00C06663" w:rsidRPr="00C06663">
        <w:rPr>
          <w:rFonts w:ascii="標楷體" w:eastAsia="標楷體" w:hAnsi="標楷體"/>
          <w:sz w:val="27"/>
          <w:szCs w:val="27"/>
        </w:rPr>
        <w:t>，114年1至6月運量呈現「先</w:t>
      </w:r>
      <w:proofErr w:type="gramStart"/>
      <w:r w:rsidR="00C06663" w:rsidRPr="00C06663">
        <w:rPr>
          <w:rFonts w:ascii="標楷體" w:eastAsia="標楷體" w:hAnsi="標楷體"/>
          <w:sz w:val="27"/>
          <w:szCs w:val="27"/>
        </w:rPr>
        <w:t>升後穩</w:t>
      </w:r>
      <w:proofErr w:type="gramEnd"/>
      <w:r w:rsidR="00C06663" w:rsidRPr="00C06663">
        <w:rPr>
          <w:rFonts w:ascii="標楷體" w:eastAsia="標楷體" w:hAnsi="標楷體"/>
          <w:sz w:val="27"/>
          <w:szCs w:val="27"/>
        </w:rPr>
        <w:t>」的型態，1、2月約2</w:t>
      </w:r>
      <w:r w:rsidR="008A7B1A">
        <w:rPr>
          <w:rFonts w:ascii="標楷體" w:eastAsia="標楷體" w:hAnsi="標楷體" w:hint="eastAsia"/>
          <w:sz w:val="27"/>
          <w:szCs w:val="27"/>
        </w:rPr>
        <w:t>1</w:t>
      </w:r>
      <w:r w:rsidR="008A7B1A" w:rsidRPr="008A7B1A">
        <w:rPr>
          <w:rFonts w:ascii="標楷體" w:eastAsia="標楷體" w:hAnsi="標楷體" w:hint="eastAsia"/>
          <w:sz w:val="27"/>
          <w:szCs w:val="27"/>
        </w:rPr>
        <w:t>,</w:t>
      </w:r>
      <w:r w:rsidR="008A7B1A">
        <w:rPr>
          <w:rFonts w:ascii="標楷體" w:eastAsia="標楷體" w:hAnsi="標楷體" w:hint="eastAsia"/>
          <w:sz w:val="27"/>
          <w:szCs w:val="27"/>
        </w:rPr>
        <w:t>000</w:t>
      </w:r>
      <w:r w:rsidR="00C06663" w:rsidRPr="00C06663">
        <w:rPr>
          <w:rFonts w:ascii="標楷體" w:eastAsia="標楷體" w:hAnsi="標楷體"/>
          <w:sz w:val="27"/>
          <w:szCs w:val="27"/>
        </w:rPr>
        <w:t>至2</w:t>
      </w:r>
      <w:r w:rsidR="008A7B1A">
        <w:rPr>
          <w:rFonts w:ascii="標楷體" w:eastAsia="標楷體" w:hAnsi="標楷體" w:hint="eastAsia"/>
          <w:sz w:val="27"/>
          <w:szCs w:val="27"/>
        </w:rPr>
        <w:t>2</w:t>
      </w:r>
      <w:r w:rsidR="008A7B1A" w:rsidRPr="008A7B1A">
        <w:rPr>
          <w:rFonts w:ascii="標楷體" w:eastAsia="標楷體" w:hAnsi="標楷體" w:hint="eastAsia"/>
          <w:sz w:val="27"/>
          <w:szCs w:val="27"/>
        </w:rPr>
        <w:t>,</w:t>
      </w:r>
      <w:r w:rsidR="008A7B1A">
        <w:rPr>
          <w:rFonts w:ascii="標楷體" w:eastAsia="標楷體" w:hAnsi="標楷體" w:hint="eastAsia"/>
          <w:sz w:val="27"/>
          <w:szCs w:val="27"/>
        </w:rPr>
        <w:t>000</w:t>
      </w:r>
      <w:r w:rsidR="00C06663" w:rsidRPr="00C06663">
        <w:rPr>
          <w:rFonts w:ascii="標楷體" w:eastAsia="標楷體" w:hAnsi="標楷體"/>
          <w:sz w:val="27"/>
          <w:szCs w:val="27"/>
        </w:rPr>
        <w:t>人次，屬於基本通勤水準；3月至4月明顯上升至接近3萬人次並達高峰，這與震後交通逐漸恢復、觀光活動回溫有關。特別是政府與地方推動觀光振興政策，加上春季連假帶動人流，使客運需求增加。5月與6月略為下降至約2</w:t>
      </w:r>
      <w:r w:rsidR="008A7B1A">
        <w:rPr>
          <w:rFonts w:ascii="標楷體" w:eastAsia="標楷體" w:hAnsi="標楷體" w:hint="eastAsia"/>
          <w:sz w:val="27"/>
          <w:szCs w:val="27"/>
        </w:rPr>
        <w:t>6</w:t>
      </w:r>
      <w:r w:rsidR="008A7B1A" w:rsidRPr="008A7B1A">
        <w:rPr>
          <w:rFonts w:ascii="標楷體" w:eastAsia="標楷體" w:hAnsi="標楷體" w:hint="eastAsia"/>
          <w:sz w:val="27"/>
          <w:szCs w:val="27"/>
        </w:rPr>
        <w:t>,</w:t>
      </w:r>
      <w:r w:rsidR="008A7B1A">
        <w:rPr>
          <w:rFonts w:ascii="標楷體" w:eastAsia="標楷體" w:hAnsi="標楷體" w:hint="eastAsia"/>
          <w:sz w:val="27"/>
          <w:szCs w:val="27"/>
        </w:rPr>
        <w:t>000</w:t>
      </w:r>
      <w:r w:rsidR="00C06663" w:rsidRPr="00C06663">
        <w:rPr>
          <w:rFonts w:ascii="標楷體" w:eastAsia="標楷體" w:hAnsi="標楷體"/>
          <w:sz w:val="27"/>
          <w:szCs w:val="27"/>
        </w:rPr>
        <w:t>至2</w:t>
      </w:r>
      <w:r w:rsidR="008A7B1A">
        <w:rPr>
          <w:rFonts w:ascii="標楷體" w:eastAsia="標楷體" w:hAnsi="標楷體" w:hint="eastAsia"/>
          <w:sz w:val="27"/>
          <w:szCs w:val="27"/>
        </w:rPr>
        <w:t>8</w:t>
      </w:r>
      <w:r w:rsidR="008A7B1A" w:rsidRPr="008A7B1A">
        <w:rPr>
          <w:rFonts w:ascii="標楷體" w:eastAsia="標楷體" w:hAnsi="標楷體" w:hint="eastAsia"/>
          <w:sz w:val="27"/>
          <w:szCs w:val="27"/>
        </w:rPr>
        <w:t>,</w:t>
      </w:r>
      <w:r w:rsidR="008A7B1A">
        <w:rPr>
          <w:rFonts w:ascii="標楷體" w:eastAsia="標楷體" w:hAnsi="標楷體" w:hint="eastAsia"/>
          <w:sz w:val="27"/>
          <w:szCs w:val="27"/>
        </w:rPr>
        <w:t>000</w:t>
      </w:r>
      <w:r w:rsidR="00C06663" w:rsidRPr="00C06663">
        <w:rPr>
          <w:rFonts w:ascii="標楷體" w:eastAsia="標楷體" w:hAnsi="標楷體"/>
          <w:sz w:val="27"/>
          <w:szCs w:val="27"/>
        </w:rPr>
        <w:t>人次，可能反映觀光熱潮稍微降溫，及部分地區交通仍在調整中。整體來看，花蓮客運運量</w:t>
      </w:r>
      <w:proofErr w:type="gramStart"/>
      <w:r w:rsidR="00C06663" w:rsidRPr="00C06663">
        <w:rPr>
          <w:rFonts w:ascii="標楷體" w:eastAsia="標楷體" w:hAnsi="標楷體"/>
          <w:sz w:val="27"/>
          <w:szCs w:val="27"/>
        </w:rPr>
        <w:t>從震後低</w:t>
      </w:r>
      <w:proofErr w:type="gramEnd"/>
      <w:r w:rsidR="00C06663" w:rsidRPr="00C06663">
        <w:rPr>
          <w:rFonts w:ascii="標楷體" w:eastAsia="標楷體" w:hAnsi="標楷體"/>
          <w:sz w:val="27"/>
          <w:szCs w:val="27"/>
        </w:rPr>
        <w:t>點逐步回升，並呈現恢復中的穩定趨勢。</w:t>
      </w:r>
    </w:p>
    <w:p w14:paraId="36CA197E" w14:textId="412D65E6" w:rsidR="00D239E8" w:rsidRDefault="001B5881" w:rsidP="004E378B">
      <w:pPr>
        <w:spacing w:beforeLines="50" w:before="180" w:after="400"/>
        <w:jc w:val="center"/>
        <w:rPr>
          <w:rFonts w:ascii="標楷體" w:eastAsia="標楷體" w:hAnsi="標楷體"/>
          <w:sz w:val="27"/>
          <w:szCs w:val="27"/>
        </w:rPr>
      </w:pPr>
      <w:r>
        <w:rPr>
          <w:rFonts w:ascii="標楷體" w:eastAsia="標楷體" w:hAnsi="標楷體"/>
          <w:noProof/>
          <w:sz w:val="27"/>
          <w:szCs w:val="27"/>
        </w:rPr>
        <w:lastRenderedPageBreak/>
        <w:drawing>
          <wp:inline distT="0" distB="0" distL="0" distR="0" wp14:anchorId="05AB04CC" wp14:editId="63CC9E04">
            <wp:extent cx="4445391" cy="3334310"/>
            <wp:effectExtent l="0" t="0" r="0" b="0"/>
            <wp:docPr id="12612448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44865" name="圖片 12612448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2088" cy="3339333"/>
                    </a:xfrm>
                    <a:prstGeom prst="rect">
                      <a:avLst/>
                    </a:prstGeom>
                  </pic:spPr>
                </pic:pic>
              </a:graphicData>
            </a:graphic>
          </wp:inline>
        </w:drawing>
      </w:r>
    </w:p>
    <w:p w14:paraId="0D0B57A4" w14:textId="2C411EA6" w:rsidR="00D239E8" w:rsidRDefault="00D239E8" w:rsidP="004E378B">
      <w:pPr>
        <w:spacing w:beforeLines="50" w:before="180" w:after="400"/>
        <w:jc w:val="center"/>
        <w:rPr>
          <w:rFonts w:ascii="標楷體" w:eastAsia="標楷體" w:hAnsi="標楷體"/>
          <w:sz w:val="27"/>
          <w:szCs w:val="27"/>
        </w:rPr>
      </w:pPr>
      <w:r>
        <w:rPr>
          <w:rFonts w:ascii="標楷體" w:eastAsia="標楷體" w:hAnsi="標楷體" w:hint="eastAsia"/>
          <w:sz w:val="27"/>
          <w:szCs w:val="27"/>
        </w:rPr>
        <w:t>圖1.1.2 114年1月至114年6月花蓮縣市區客運持卡身分長條圖</w:t>
      </w:r>
    </w:p>
    <w:p w14:paraId="2CAA2261" w14:textId="15F5BB95" w:rsidR="00E63607" w:rsidRPr="00E63607" w:rsidRDefault="00E63607" w:rsidP="00E63607">
      <w:pPr>
        <w:spacing w:beforeLines="50" w:before="180" w:after="400"/>
        <w:jc w:val="both"/>
        <w:rPr>
          <w:rFonts w:ascii="標楷體" w:eastAsia="標楷體" w:hAnsi="標楷體"/>
          <w:sz w:val="27"/>
          <w:szCs w:val="27"/>
        </w:rPr>
      </w:pPr>
      <w:r>
        <w:rPr>
          <w:rFonts w:ascii="標楷體" w:eastAsia="標楷體" w:hAnsi="標楷體" w:hint="eastAsia"/>
          <w:sz w:val="27"/>
          <w:szCs w:val="27"/>
        </w:rPr>
        <w:t xml:space="preserve">    </w:t>
      </w:r>
      <w:r w:rsidR="00D239E8" w:rsidRPr="00D239E8">
        <w:rPr>
          <w:rFonts w:ascii="標楷體" w:eastAsia="標楷體" w:hAnsi="標楷體"/>
          <w:sz w:val="27"/>
          <w:szCs w:val="27"/>
        </w:rPr>
        <w:t>114年1月至6月花蓮市區客運乘客仍以「普通（含TPASS）」占64.9%為主，顯示日常通勤與一般民眾為主要運量來源。此現象與花蓮在震後重建期間交通逐步恢復有關，大量居民仍仰賴大眾運輸進行通勤與生活移動。學生族群占15.3%，比例穩定，推測學校正常</w:t>
      </w:r>
      <w:proofErr w:type="gramStart"/>
      <w:r w:rsidR="00D239E8" w:rsidRPr="00D239E8">
        <w:rPr>
          <w:rFonts w:ascii="標楷體" w:eastAsia="標楷體" w:hAnsi="標楷體"/>
          <w:sz w:val="27"/>
          <w:szCs w:val="27"/>
        </w:rPr>
        <w:t>運作後通學</w:t>
      </w:r>
      <w:proofErr w:type="gramEnd"/>
      <w:r w:rsidR="00D239E8" w:rsidRPr="00D239E8">
        <w:rPr>
          <w:rFonts w:ascii="標楷體" w:eastAsia="標楷體" w:hAnsi="標楷體"/>
          <w:sz w:val="27"/>
          <w:szCs w:val="27"/>
        </w:rPr>
        <w:t>需求回升。至於敬老與其他優惠族群（約17%），反映政策補助仍維持基本搭乘量，但受地區人口結構與移動需求限制，成長有限。愛心優惠僅2.5%，顯示特殊族群外出頻率相對較低，亦可能受到交通便利性與復原速度影響。整體而言，花蓮客運使用仍以「必要性移動」為主，觀光型或非必要性族群尚未完全回流。</w:t>
      </w:r>
    </w:p>
    <w:p w14:paraId="1531BD41" w14:textId="723DC94F" w:rsidR="00D239E8" w:rsidRPr="00D239E8" w:rsidRDefault="008A7B1A" w:rsidP="00D239E8">
      <w:pPr>
        <w:spacing w:beforeLines="50" w:before="180" w:after="400"/>
        <w:jc w:val="center"/>
        <w:rPr>
          <w:rFonts w:ascii="標楷體" w:eastAsia="標楷體" w:hAnsi="標楷體"/>
          <w:b/>
          <w:bCs/>
          <w:sz w:val="27"/>
          <w:szCs w:val="27"/>
        </w:rPr>
      </w:pPr>
      <w:r>
        <w:rPr>
          <w:rFonts w:ascii="標楷體" w:eastAsia="標楷體" w:hAnsi="標楷體" w:hint="eastAsia"/>
          <w:b/>
          <w:bCs/>
          <w:sz w:val="27"/>
          <w:szCs w:val="27"/>
        </w:rPr>
        <w:t>第</w:t>
      </w:r>
      <w:r w:rsidR="007B3DA8">
        <w:rPr>
          <w:rFonts w:ascii="標楷體" w:eastAsia="標楷體" w:hAnsi="標楷體" w:hint="eastAsia"/>
          <w:b/>
          <w:bCs/>
          <w:sz w:val="27"/>
          <w:szCs w:val="27"/>
        </w:rPr>
        <w:t>1</w:t>
      </w:r>
      <w:r>
        <w:rPr>
          <w:rFonts w:ascii="標楷體" w:eastAsia="標楷體" w:hAnsi="標楷體" w:hint="eastAsia"/>
          <w:b/>
          <w:bCs/>
          <w:sz w:val="27"/>
          <w:szCs w:val="27"/>
        </w:rPr>
        <w:t xml:space="preserve">章 </w:t>
      </w:r>
      <w:r w:rsidR="00D239E8">
        <w:rPr>
          <w:rFonts w:ascii="標楷體" w:eastAsia="標楷體" w:hAnsi="標楷體" w:hint="eastAsia"/>
          <w:b/>
          <w:bCs/>
          <w:sz w:val="27"/>
          <w:szCs w:val="27"/>
        </w:rPr>
        <w:t>臺東</w:t>
      </w:r>
      <w:r w:rsidR="00D239E8" w:rsidRPr="00D239E8">
        <w:rPr>
          <w:rFonts w:ascii="標楷體" w:eastAsia="標楷體" w:hAnsi="標楷體" w:hint="eastAsia"/>
          <w:b/>
          <w:bCs/>
          <w:sz w:val="27"/>
          <w:szCs w:val="27"/>
        </w:rPr>
        <w:t>市區客運運量趨勢分析</w:t>
      </w:r>
    </w:p>
    <w:p w14:paraId="42BB3EDE" w14:textId="77777777" w:rsidR="00D239E8" w:rsidRPr="00D239E8" w:rsidRDefault="00D239E8" w:rsidP="004E378B">
      <w:pPr>
        <w:spacing w:beforeLines="50" w:before="180" w:after="400"/>
        <w:jc w:val="center"/>
        <w:rPr>
          <w:rFonts w:ascii="標楷體" w:eastAsia="標楷體" w:hAnsi="標楷體"/>
          <w:sz w:val="27"/>
          <w:szCs w:val="27"/>
        </w:rPr>
      </w:pPr>
    </w:p>
    <w:p w14:paraId="1C7D9BBD" w14:textId="0240DA82" w:rsidR="00D239E8" w:rsidRDefault="00D239E8" w:rsidP="004E378B">
      <w:pPr>
        <w:spacing w:beforeLines="50" w:before="180" w:after="400"/>
        <w:jc w:val="center"/>
        <w:rPr>
          <w:rFonts w:ascii="標楷體" w:eastAsia="標楷體" w:hAnsi="標楷體"/>
          <w:sz w:val="27"/>
          <w:szCs w:val="27"/>
        </w:rPr>
      </w:pPr>
      <w:r>
        <w:rPr>
          <w:rFonts w:ascii="標楷體" w:eastAsia="標楷體" w:hAnsi="標楷體"/>
          <w:noProof/>
          <w:sz w:val="27"/>
          <w:szCs w:val="27"/>
        </w:rPr>
        <w:lastRenderedPageBreak/>
        <w:drawing>
          <wp:inline distT="0" distB="0" distL="0" distR="0" wp14:anchorId="1FB462EA" wp14:editId="66436C45">
            <wp:extent cx="4806950" cy="2403475"/>
            <wp:effectExtent l="0" t="0" r="0" b="0"/>
            <wp:docPr id="69570213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02131" name="圖片 6957021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6950" cy="2403475"/>
                    </a:xfrm>
                    <a:prstGeom prst="rect">
                      <a:avLst/>
                    </a:prstGeom>
                  </pic:spPr>
                </pic:pic>
              </a:graphicData>
            </a:graphic>
          </wp:inline>
        </w:drawing>
      </w:r>
    </w:p>
    <w:p w14:paraId="00FDDEDE" w14:textId="77777777" w:rsidR="008A7B1A" w:rsidRDefault="00D239E8" w:rsidP="008A7B1A">
      <w:pPr>
        <w:spacing w:beforeLines="50" w:before="180" w:after="400"/>
        <w:jc w:val="center"/>
        <w:rPr>
          <w:rFonts w:ascii="標楷體" w:eastAsia="標楷體" w:hAnsi="標楷體"/>
          <w:sz w:val="27"/>
          <w:szCs w:val="27"/>
        </w:rPr>
      </w:pPr>
      <w:r>
        <w:rPr>
          <w:rFonts w:ascii="標楷體" w:eastAsia="標楷體" w:hAnsi="標楷體" w:hint="eastAsia"/>
          <w:sz w:val="27"/>
          <w:szCs w:val="27"/>
        </w:rPr>
        <w:t>圖1.1.1 114年1月至114年6月</w:t>
      </w:r>
      <w:r w:rsidR="008A7B1A">
        <w:rPr>
          <w:rFonts w:ascii="標楷體" w:eastAsia="標楷體" w:hAnsi="標楷體" w:hint="eastAsia"/>
          <w:sz w:val="27"/>
          <w:szCs w:val="27"/>
        </w:rPr>
        <w:t>臺東</w:t>
      </w:r>
      <w:r>
        <w:rPr>
          <w:rFonts w:ascii="標楷體" w:eastAsia="標楷體" w:hAnsi="標楷體" w:hint="eastAsia"/>
          <w:sz w:val="27"/>
          <w:szCs w:val="27"/>
        </w:rPr>
        <w:t>市區客運運量折線圖</w:t>
      </w:r>
    </w:p>
    <w:p w14:paraId="0C831B27" w14:textId="61123406" w:rsidR="00D239E8" w:rsidRPr="00D239E8" w:rsidRDefault="00E63607" w:rsidP="00E63607">
      <w:pPr>
        <w:spacing w:beforeLines="50" w:before="180" w:after="400"/>
        <w:jc w:val="both"/>
        <w:rPr>
          <w:rFonts w:ascii="標楷體" w:eastAsia="標楷體" w:hAnsi="標楷體"/>
          <w:sz w:val="27"/>
          <w:szCs w:val="27"/>
        </w:rPr>
      </w:pPr>
      <w:r>
        <w:rPr>
          <w:rFonts w:ascii="標楷體" w:eastAsia="標楷體" w:hAnsi="標楷體" w:hint="eastAsia"/>
          <w:sz w:val="27"/>
          <w:szCs w:val="27"/>
        </w:rPr>
        <w:t xml:space="preserve">    </w:t>
      </w:r>
      <w:r w:rsidR="008A7B1A" w:rsidRPr="008A7B1A">
        <w:rPr>
          <w:rFonts w:ascii="標楷體" w:eastAsia="標楷體" w:hAnsi="標楷體" w:hint="eastAsia"/>
          <w:sz w:val="27"/>
          <w:szCs w:val="27"/>
        </w:rPr>
        <w:t>由圖1.1.1可以看出，</w:t>
      </w:r>
      <w:r w:rsidR="008A7B1A">
        <w:rPr>
          <w:rFonts w:ascii="標楷體" w:eastAsia="標楷體" w:hAnsi="標楷體" w:hint="eastAsia"/>
          <w:sz w:val="27"/>
          <w:szCs w:val="27"/>
        </w:rPr>
        <w:t>114年1月6月</w:t>
      </w:r>
      <w:r w:rsidR="008A7B1A" w:rsidRPr="008A7B1A">
        <w:rPr>
          <w:rFonts w:ascii="標楷體" w:eastAsia="標楷體" w:hAnsi="標楷體" w:hint="eastAsia"/>
          <w:sz w:val="27"/>
          <w:szCs w:val="27"/>
        </w:rPr>
        <w:t>臺東市區客運在年初經歷了短暫的盤整期，2 月份運量降至約 10,000人次，這主要受到春節連續假期影響，此時返鄉客與遊客多傾向採取自駕或租賃運具，導致市區公車的</w:t>
      </w:r>
      <w:proofErr w:type="gramStart"/>
      <w:r w:rsidR="008A7B1A" w:rsidRPr="008A7B1A">
        <w:rPr>
          <w:rFonts w:ascii="標楷體" w:eastAsia="標楷體" w:hAnsi="標楷體" w:hint="eastAsia"/>
          <w:sz w:val="27"/>
          <w:szCs w:val="27"/>
        </w:rPr>
        <w:t>通勤剛需相對</w:t>
      </w:r>
      <w:proofErr w:type="gramEnd"/>
      <w:r w:rsidR="008A7B1A" w:rsidRPr="008A7B1A">
        <w:rPr>
          <w:rFonts w:ascii="標楷體" w:eastAsia="標楷體" w:hAnsi="標楷體" w:hint="eastAsia"/>
          <w:sz w:val="27"/>
          <w:szCs w:val="27"/>
        </w:rPr>
        <w:t>萎縮。然而進入 3 月之後，運量呈現顯著且持續的爬升，4 月份更突破 14,000人次，這與當時</w:t>
      </w:r>
      <w:proofErr w:type="gramStart"/>
      <w:r w:rsidR="008A7B1A" w:rsidRPr="008A7B1A">
        <w:rPr>
          <w:rFonts w:ascii="標楷體" w:eastAsia="標楷體" w:hAnsi="標楷體" w:hint="eastAsia"/>
          <w:sz w:val="27"/>
          <w:szCs w:val="27"/>
        </w:rPr>
        <w:t>臺</w:t>
      </w:r>
      <w:proofErr w:type="gramEnd"/>
      <w:r w:rsidR="008A7B1A" w:rsidRPr="008A7B1A">
        <w:rPr>
          <w:rFonts w:ascii="標楷體" w:eastAsia="標楷體" w:hAnsi="標楷體" w:hint="eastAsia"/>
          <w:sz w:val="27"/>
          <w:szCs w:val="27"/>
        </w:rPr>
        <w:t>東舉辦的「</w:t>
      </w:r>
      <w:proofErr w:type="gramStart"/>
      <w:r w:rsidR="008A7B1A" w:rsidRPr="008A7B1A">
        <w:rPr>
          <w:rFonts w:ascii="標楷體" w:eastAsia="標楷體" w:hAnsi="標楷體" w:hint="eastAsia"/>
          <w:sz w:val="27"/>
          <w:szCs w:val="27"/>
        </w:rPr>
        <w:t>慢食節</w:t>
      </w:r>
      <w:proofErr w:type="gramEnd"/>
      <w:r w:rsidR="008A7B1A" w:rsidRPr="008A7B1A">
        <w:rPr>
          <w:rFonts w:ascii="標楷體" w:eastAsia="標楷體" w:hAnsi="標楷體" w:hint="eastAsia"/>
          <w:sz w:val="27"/>
          <w:szCs w:val="27"/>
        </w:rPr>
        <w:t>」及「自然</w:t>
      </w:r>
      <w:proofErr w:type="gramStart"/>
      <w:r w:rsidR="008A7B1A" w:rsidRPr="008A7B1A">
        <w:rPr>
          <w:rFonts w:ascii="標楷體" w:eastAsia="標楷體" w:hAnsi="標楷體" w:hint="eastAsia"/>
          <w:sz w:val="27"/>
          <w:szCs w:val="27"/>
        </w:rPr>
        <w:t>醒慢活祭</w:t>
      </w:r>
      <w:proofErr w:type="gramEnd"/>
      <w:r w:rsidR="008A7B1A" w:rsidRPr="008A7B1A">
        <w:rPr>
          <w:rFonts w:ascii="標楷體" w:eastAsia="標楷體" w:hAnsi="標楷體" w:hint="eastAsia"/>
          <w:sz w:val="27"/>
          <w:szCs w:val="27"/>
        </w:rPr>
        <w:t>」等大型活動密切相關，吸引了大量追求深度旅遊的散客利用公車接駁。到了 5、6 月份，隨著「</w:t>
      </w:r>
      <w:proofErr w:type="gramStart"/>
      <w:r w:rsidR="008A7B1A" w:rsidRPr="008A7B1A">
        <w:rPr>
          <w:rFonts w:ascii="標楷體" w:eastAsia="標楷體" w:hAnsi="標楷體" w:hint="eastAsia"/>
          <w:sz w:val="27"/>
          <w:szCs w:val="27"/>
        </w:rPr>
        <w:t>東浪嘉</w:t>
      </w:r>
      <w:proofErr w:type="gramEnd"/>
      <w:r w:rsidR="008A7B1A" w:rsidRPr="008A7B1A">
        <w:rPr>
          <w:rFonts w:ascii="標楷體" w:eastAsia="標楷體" w:hAnsi="標楷體" w:hint="eastAsia"/>
          <w:sz w:val="27"/>
          <w:szCs w:val="27"/>
        </w:rPr>
        <w:t>年華」與「最美星空音樂會」相繼登場，加上暑假</w:t>
      </w:r>
      <w:proofErr w:type="gramStart"/>
      <w:r w:rsidR="008A7B1A" w:rsidRPr="008A7B1A">
        <w:rPr>
          <w:rFonts w:ascii="標楷體" w:eastAsia="標楷體" w:hAnsi="標楷體" w:hint="eastAsia"/>
          <w:sz w:val="27"/>
          <w:szCs w:val="27"/>
        </w:rPr>
        <w:t>熱氣球嘉年華</w:t>
      </w:r>
      <w:proofErr w:type="gramEnd"/>
      <w:r w:rsidR="008A7B1A" w:rsidRPr="008A7B1A">
        <w:rPr>
          <w:rFonts w:ascii="標楷體" w:eastAsia="標楷體" w:hAnsi="標楷體" w:hint="eastAsia"/>
          <w:sz w:val="27"/>
          <w:szCs w:val="27"/>
        </w:rPr>
        <w:t>前的預熱效應，運量穩健維持在 15,000人次的高檔，顯示出觀光活動對大眾運輸具有強大的拉動力。</w:t>
      </w:r>
    </w:p>
    <w:p w14:paraId="0A950019" w14:textId="582A283B" w:rsidR="004E378B" w:rsidRDefault="001B5881" w:rsidP="004E378B">
      <w:pPr>
        <w:spacing w:beforeLines="50" w:before="180" w:after="400"/>
        <w:jc w:val="center"/>
        <w:rPr>
          <w:rFonts w:ascii="標楷體" w:eastAsia="標楷體" w:hAnsi="標楷體"/>
          <w:sz w:val="27"/>
          <w:szCs w:val="27"/>
        </w:rPr>
      </w:pPr>
      <w:r>
        <w:rPr>
          <w:rFonts w:ascii="標楷體" w:eastAsia="標楷體" w:hAnsi="標楷體"/>
          <w:noProof/>
          <w:sz w:val="27"/>
          <w:szCs w:val="27"/>
        </w:rPr>
        <w:lastRenderedPageBreak/>
        <w:drawing>
          <wp:inline distT="0" distB="0" distL="0" distR="0" wp14:anchorId="64563779" wp14:editId="141369F1">
            <wp:extent cx="4635305" cy="3476758"/>
            <wp:effectExtent l="0" t="0" r="0" b="0"/>
            <wp:docPr id="68299532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5321" name="圖片 6829953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9262" cy="3487227"/>
                    </a:xfrm>
                    <a:prstGeom prst="rect">
                      <a:avLst/>
                    </a:prstGeom>
                  </pic:spPr>
                </pic:pic>
              </a:graphicData>
            </a:graphic>
          </wp:inline>
        </w:drawing>
      </w:r>
    </w:p>
    <w:p w14:paraId="2722FAA6" w14:textId="1AFE7B21" w:rsidR="008A7B1A" w:rsidRDefault="008A7B1A" w:rsidP="004E378B">
      <w:pPr>
        <w:spacing w:beforeLines="50" w:before="180" w:after="400"/>
        <w:jc w:val="center"/>
        <w:rPr>
          <w:rFonts w:ascii="標楷體" w:eastAsia="標楷體" w:hAnsi="標楷體"/>
          <w:sz w:val="27"/>
          <w:szCs w:val="27"/>
        </w:rPr>
      </w:pPr>
      <w:r w:rsidRPr="008A7B1A">
        <w:rPr>
          <w:rFonts w:ascii="標楷體" w:eastAsia="標楷體" w:hAnsi="標楷體" w:hint="eastAsia"/>
          <w:sz w:val="27"/>
          <w:szCs w:val="27"/>
        </w:rPr>
        <w:t>圖1.1.2 114年1月至114年6月</w:t>
      </w:r>
      <w:r>
        <w:rPr>
          <w:rFonts w:ascii="標楷體" w:eastAsia="標楷體" w:hAnsi="標楷體" w:hint="eastAsia"/>
          <w:sz w:val="27"/>
          <w:szCs w:val="27"/>
        </w:rPr>
        <w:t>臺東</w:t>
      </w:r>
      <w:r w:rsidRPr="008A7B1A">
        <w:rPr>
          <w:rFonts w:ascii="標楷體" w:eastAsia="標楷體" w:hAnsi="標楷體" w:hint="eastAsia"/>
          <w:sz w:val="27"/>
          <w:szCs w:val="27"/>
        </w:rPr>
        <w:t>縣市區客運持卡身分長條圖</w:t>
      </w:r>
    </w:p>
    <w:p w14:paraId="435307EC" w14:textId="1262BDF2" w:rsidR="008A7B1A" w:rsidRPr="004E378B" w:rsidRDefault="00E63607" w:rsidP="00E63607">
      <w:pPr>
        <w:spacing w:beforeLines="50" w:before="180" w:after="400"/>
        <w:jc w:val="both"/>
        <w:rPr>
          <w:rFonts w:ascii="標楷體" w:eastAsia="標楷體" w:hAnsi="標楷體"/>
          <w:sz w:val="27"/>
          <w:szCs w:val="27"/>
        </w:rPr>
      </w:pPr>
      <w:r>
        <w:rPr>
          <w:rFonts w:ascii="標楷體" w:eastAsia="標楷體" w:hAnsi="標楷體" w:hint="eastAsia"/>
          <w:sz w:val="27"/>
          <w:szCs w:val="27"/>
        </w:rPr>
        <w:t xml:space="preserve">    </w:t>
      </w:r>
      <w:r w:rsidR="008A7B1A" w:rsidRPr="008A7B1A">
        <w:rPr>
          <w:rFonts w:ascii="標楷體" w:eastAsia="標楷體" w:hAnsi="標楷體" w:hint="eastAsia"/>
          <w:sz w:val="27"/>
          <w:szCs w:val="27"/>
        </w:rPr>
        <w:t>114年1月至114年6月</w:t>
      </w:r>
      <w:r w:rsidR="008A7B1A">
        <w:rPr>
          <w:rFonts w:ascii="標楷體" w:eastAsia="標楷體" w:hAnsi="標楷體" w:hint="eastAsia"/>
          <w:sz w:val="27"/>
          <w:szCs w:val="27"/>
        </w:rPr>
        <w:t>臺東</w:t>
      </w:r>
      <w:r w:rsidR="008A7B1A" w:rsidRPr="008A7B1A">
        <w:rPr>
          <w:rFonts w:ascii="標楷體" w:eastAsia="標楷體" w:hAnsi="標楷體" w:hint="eastAsia"/>
          <w:sz w:val="27"/>
          <w:szCs w:val="27"/>
        </w:rPr>
        <w:t>縣</w:t>
      </w:r>
      <w:r w:rsidRPr="00D239E8">
        <w:rPr>
          <w:rFonts w:ascii="標楷體" w:eastAsia="標楷體" w:hAnsi="標楷體"/>
          <w:sz w:val="27"/>
          <w:szCs w:val="27"/>
        </w:rPr>
        <w:t>市區客運乘客</w:t>
      </w:r>
      <w:r w:rsidR="008A7B1A" w:rsidRPr="008A7B1A">
        <w:rPr>
          <w:rFonts w:ascii="標楷體" w:eastAsia="標楷體" w:hAnsi="標楷體"/>
          <w:sz w:val="27"/>
          <w:szCs w:val="27"/>
        </w:rPr>
        <w:t>「</w:t>
      </w:r>
      <w:proofErr w:type="gramStart"/>
      <w:r w:rsidR="008A7B1A" w:rsidRPr="008A7B1A">
        <w:rPr>
          <w:rFonts w:ascii="標楷體" w:eastAsia="標楷體" w:hAnsi="標楷體"/>
          <w:sz w:val="27"/>
          <w:szCs w:val="27"/>
        </w:rPr>
        <w:t>普通卡含</w:t>
      </w:r>
      <w:proofErr w:type="gramEnd"/>
      <w:r w:rsidR="008A7B1A" w:rsidRPr="008A7B1A">
        <w:rPr>
          <w:rFonts w:ascii="標楷體" w:eastAsia="標楷體" w:hAnsi="標楷體"/>
          <w:sz w:val="27"/>
          <w:szCs w:val="27"/>
        </w:rPr>
        <w:t xml:space="preserve"> TPASS」的身分</w:t>
      </w:r>
      <w:proofErr w:type="gramStart"/>
      <w:r w:rsidR="008A7B1A" w:rsidRPr="008A7B1A">
        <w:rPr>
          <w:rFonts w:ascii="標楷體" w:eastAsia="標楷體" w:hAnsi="標楷體"/>
          <w:sz w:val="27"/>
          <w:szCs w:val="27"/>
        </w:rPr>
        <w:t>佔</w:t>
      </w:r>
      <w:proofErr w:type="gramEnd"/>
      <w:r w:rsidR="008A7B1A" w:rsidRPr="008A7B1A">
        <w:rPr>
          <w:rFonts w:ascii="標楷體" w:eastAsia="標楷體" w:hAnsi="標楷體"/>
          <w:sz w:val="27"/>
          <w:szCs w:val="27"/>
        </w:rPr>
        <w:t>比高達 67.3%，這反映出民國 114 年政府擴大推動TPASS 2.0政策的成效，成功透過低廉的月票定價將觀光客與在地通勤族轉化為高頻率使用者。與此同時，敬老優待與愛心優待合計</w:t>
      </w:r>
      <w:proofErr w:type="gramStart"/>
      <w:r w:rsidR="008A7B1A" w:rsidRPr="008A7B1A">
        <w:rPr>
          <w:rFonts w:ascii="標楷體" w:eastAsia="標楷體" w:hAnsi="標楷體"/>
          <w:sz w:val="27"/>
          <w:szCs w:val="27"/>
        </w:rPr>
        <w:t>佔</w:t>
      </w:r>
      <w:proofErr w:type="gramEnd"/>
      <w:r w:rsidR="008A7B1A" w:rsidRPr="008A7B1A">
        <w:rPr>
          <w:rFonts w:ascii="標楷體" w:eastAsia="標楷體" w:hAnsi="標楷體"/>
          <w:sz w:val="27"/>
          <w:szCs w:val="27"/>
        </w:rPr>
        <w:t>比約 15.3%，體現了</w:t>
      </w:r>
      <w:proofErr w:type="gramStart"/>
      <w:r w:rsidR="008A7B1A" w:rsidRPr="008A7B1A">
        <w:rPr>
          <w:rFonts w:ascii="標楷體" w:eastAsia="標楷體" w:hAnsi="標楷體"/>
          <w:sz w:val="27"/>
          <w:szCs w:val="27"/>
        </w:rPr>
        <w:t>臺</w:t>
      </w:r>
      <w:proofErr w:type="gramEnd"/>
      <w:r w:rsidR="008A7B1A" w:rsidRPr="008A7B1A">
        <w:rPr>
          <w:rFonts w:ascii="標楷體" w:eastAsia="標楷體" w:hAnsi="標楷體"/>
          <w:sz w:val="27"/>
          <w:szCs w:val="27"/>
        </w:rPr>
        <w:t>東縣在高齡化社會背景下，市區客運在偏鄉就醫與日常採買上扮演的重要社福功能。學生族群雖然僅</w:t>
      </w:r>
      <w:proofErr w:type="gramStart"/>
      <w:r w:rsidR="008A7B1A" w:rsidRPr="008A7B1A">
        <w:rPr>
          <w:rFonts w:ascii="標楷體" w:eastAsia="標楷體" w:hAnsi="標楷體"/>
          <w:sz w:val="27"/>
          <w:szCs w:val="27"/>
        </w:rPr>
        <w:t>佔</w:t>
      </w:r>
      <w:proofErr w:type="gramEnd"/>
      <w:r w:rsidR="008A7B1A" w:rsidRPr="008A7B1A">
        <w:rPr>
          <w:rFonts w:ascii="標楷體" w:eastAsia="標楷體" w:hAnsi="標楷體"/>
          <w:sz w:val="27"/>
          <w:szCs w:val="27"/>
        </w:rPr>
        <w:t>8.6%，但在TPASS政策進入校園推廣後，學生通勤的剛性需求也趨於穩定。綜合而言，這半年的數據證明了</w:t>
      </w:r>
      <w:proofErr w:type="gramStart"/>
      <w:r w:rsidR="008A7B1A" w:rsidRPr="008A7B1A">
        <w:rPr>
          <w:rFonts w:ascii="標楷體" w:eastAsia="標楷體" w:hAnsi="標楷體"/>
          <w:sz w:val="27"/>
          <w:szCs w:val="27"/>
        </w:rPr>
        <w:t>臺</w:t>
      </w:r>
      <w:proofErr w:type="gramEnd"/>
      <w:r w:rsidR="008A7B1A" w:rsidRPr="008A7B1A">
        <w:rPr>
          <w:rFonts w:ascii="標楷體" w:eastAsia="標楷體" w:hAnsi="標楷體"/>
          <w:sz w:val="27"/>
          <w:szCs w:val="27"/>
        </w:rPr>
        <w:t>東市區客運正從單純的社福運輸轉型為由政策與活動驅動的現代化運輸網絡。</w:t>
      </w:r>
    </w:p>
    <w:sectPr w:rsidR="008A7B1A" w:rsidRPr="004E378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9871" w14:textId="77777777" w:rsidR="00FC3032" w:rsidRDefault="00FC3032" w:rsidP="007B3DA8">
      <w:pPr>
        <w:spacing w:after="0" w:line="240" w:lineRule="auto"/>
      </w:pPr>
      <w:r>
        <w:separator/>
      </w:r>
    </w:p>
  </w:endnote>
  <w:endnote w:type="continuationSeparator" w:id="0">
    <w:p w14:paraId="5F93F110" w14:textId="77777777" w:rsidR="00FC3032" w:rsidRDefault="00FC3032" w:rsidP="007B3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B667E" w14:textId="77777777" w:rsidR="00FC3032" w:rsidRDefault="00FC3032" w:rsidP="007B3DA8">
      <w:pPr>
        <w:spacing w:after="0" w:line="240" w:lineRule="auto"/>
      </w:pPr>
      <w:r>
        <w:separator/>
      </w:r>
    </w:p>
  </w:footnote>
  <w:footnote w:type="continuationSeparator" w:id="0">
    <w:p w14:paraId="4013EDB0" w14:textId="77777777" w:rsidR="00FC3032" w:rsidRDefault="00FC3032" w:rsidP="007B3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5345"/>
    <w:multiLevelType w:val="hybridMultilevel"/>
    <w:tmpl w:val="CD247218"/>
    <w:lvl w:ilvl="0" w:tplc="58A651EA">
      <w:start w:val="1"/>
      <w:numFmt w:val="taiwaneseCountingThousand"/>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4153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8B"/>
    <w:rsid w:val="001B5881"/>
    <w:rsid w:val="00343053"/>
    <w:rsid w:val="004E378B"/>
    <w:rsid w:val="00791BDC"/>
    <w:rsid w:val="007B3DA8"/>
    <w:rsid w:val="008A7B1A"/>
    <w:rsid w:val="009F1087"/>
    <w:rsid w:val="00C06663"/>
    <w:rsid w:val="00C07023"/>
    <w:rsid w:val="00D239E8"/>
    <w:rsid w:val="00E63607"/>
    <w:rsid w:val="00FC30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A5341"/>
  <w15:chartTrackingRefBased/>
  <w15:docId w15:val="{D42E8AE0-5783-4F60-BE46-F24D3E18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9E8"/>
    <w:pPr>
      <w:widowControl w:val="0"/>
    </w:pPr>
  </w:style>
  <w:style w:type="paragraph" w:styleId="1">
    <w:name w:val="heading 1"/>
    <w:basedOn w:val="a"/>
    <w:next w:val="a"/>
    <w:link w:val="10"/>
    <w:uiPriority w:val="9"/>
    <w:qFormat/>
    <w:rsid w:val="004E37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37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378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E378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E37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378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E378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378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E378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E378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E378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E378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E378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E378B"/>
    <w:rPr>
      <w:rFonts w:eastAsiaTheme="majorEastAsia" w:cstheme="majorBidi"/>
      <w:color w:val="0F4761" w:themeColor="accent1" w:themeShade="BF"/>
    </w:rPr>
  </w:style>
  <w:style w:type="character" w:customStyle="1" w:styleId="60">
    <w:name w:val="標題 6 字元"/>
    <w:basedOn w:val="a0"/>
    <w:link w:val="6"/>
    <w:uiPriority w:val="9"/>
    <w:semiHidden/>
    <w:rsid w:val="004E378B"/>
    <w:rPr>
      <w:rFonts w:eastAsiaTheme="majorEastAsia" w:cstheme="majorBidi"/>
      <w:color w:val="595959" w:themeColor="text1" w:themeTint="A6"/>
    </w:rPr>
  </w:style>
  <w:style w:type="character" w:customStyle="1" w:styleId="70">
    <w:name w:val="標題 7 字元"/>
    <w:basedOn w:val="a0"/>
    <w:link w:val="7"/>
    <w:uiPriority w:val="9"/>
    <w:semiHidden/>
    <w:rsid w:val="004E378B"/>
    <w:rPr>
      <w:rFonts w:eastAsiaTheme="majorEastAsia" w:cstheme="majorBidi"/>
      <w:color w:val="595959" w:themeColor="text1" w:themeTint="A6"/>
    </w:rPr>
  </w:style>
  <w:style w:type="character" w:customStyle="1" w:styleId="80">
    <w:name w:val="標題 8 字元"/>
    <w:basedOn w:val="a0"/>
    <w:link w:val="8"/>
    <w:uiPriority w:val="9"/>
    <w:semiHidden/>
    <w:rsid w:val="004E378B"/>
    <w:rPr>
      <w:rFonts w:eastAsiaTheme="majorEastAsia" w:cstheme="majorBidi"/>
      <w:color w:val="272727" w:themeColor="text1" w:themeTint="D8"/>
    </w:rPr>
  </w:style>
  <w:style w:type="character" w:customStyle="1" w:styleId="90">
    <w:name w:val="標題 9 字元"/>
    <w:basedOn w:val="a0"/>
    <w:link w:val="9"/>
    <w:uiPriority w:val="9"/>
    <w:semiHidden/>
    <w:rsid w:val="004E378B"/>
    <w:rPr>
      <w:rFonts w:eastAsiaTheme="majorEastAsia" w:cstheme="majorBidi"/>
      <w:color w:val="272727" w:themeColor="text1" w:themeTint="D8"/>
    </w:rPr>
  </w:style>
  <w:style w:type="paragraph" w:styleId="a3">
    <w:name w:val="Title"/>
    <w:basedOn w:val="a"/>
    <w:next w:val="a"/>
    <w:link w:val="a4"/>
    <w:uiPriority w:val="10"/>
    <w:qFormat/>
    <w:rsid w:val="004E37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E37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37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E37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378B"/>
    <w:pPr>
      <w:spacing w:before="160"/>
      <w:jc w:val="center"/>
    </w:pPr>
    <w:rPr>
      <w:i/>
      <w:iCs/>
      <w:color w:val="404040" w:themeColor="text1" w:themeTint="BF"/>
    </w:rPr>
  </w:style>
  <w:style w:type="character" w:customStyle="1" w:styleId="a8">
    <w:name w:val="引文 字元"/>
    <w:basedOn w:val="a0"/>
    <w:link w:val="a7"/>
    <w:uiPriority w:val="29"/>
    <w:rsid w:val="004E378B"/>
    <w:rPr>
      <w:i/>
      <w:iCs/>
      <w:color w:val="404040" w:themeColor="text1" w:themeTint="BF"/>
    </w:rPr>
  </w:style>
  <w:style w:type="paragraph" w:styleId="a9">
    <w:name w:val="List Paragraph"/>
    <w:basedOn w:val="a"/>
    <w:uiPriority w:val="34"/>
    <w:qFormat/>
    <w:rsid w:val="004E378B"/>
    <w:pPr>
      <w:ind w:left="720"/>
      <w:contextualSpacing/>
    </w:pPr>
  </w:style>
  <w:style w:type="character" w:styleId="aa">
    <w:name w:val="Intense Emphasis"/>
    <w:basedOn w:val="a0"/>
    <w:uiPriority w:val="21"/>
    <w:qFormat/>
    <w:rsid w:val="004E378B"/>
    <w:rPr>
      <w:i/>
      <w:iCs/>
      <w:color w:val="0F4761" w:themeColor="accent1" w:themeShade="BF"/>
    </w:rPr>
  </w:style>
  <w:style w:type="paragraph" w:styleId="ab">
    <w:name w:val="Intense Quote"/>
    <w:basedOn w:val="a"/>
    <w:next w:val="a"/>
    <w:link w:val="ac"/>
    <w:uiPriority w:val="30"/>
    <w:qFormat/>
    <w:rsid w:val="004E3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E378B"/>
    <w:rPr>
      <w:i/>
      <w:iCs/>
      <w:color w:val="0F4761" w:themeColor="accent1" w:themeShade="BF"/>
    </w:rPr>
  </w:style>
  <w:style w:type="character" w:styleId="ad">
    <w:name w:val="Intense Reference"/>
    <w:basedOn w:val="a0"/>
    <w:uiPriority w:val="32"/>
    <w:qFormat/>
    <w:rsid w:val="004E378B"/>
    <w:rPr>
      <w:b/>
      <w:bCs/>
      <w:smallCaps/>
      <w:color w:val="0F4761" w:themeColor="accent1" w:themeShade="BF"/>
      <w:spacing w:val="5"/>
    </w:rPr>
  </w:style>
  <w:style w:type="paragraph" w:styleId="ae">
    <w:name w:val="header"/>
    <w:basedOn w:val="a"/>
    <w:link w:val="af"/>
    <w:uiPriority w:val="99"/>
    <w:unhideWhenUsed/>
    <w:rsid w:val="007B3DA8"/>
    <w:pPr>
      <w:tabs>
        <w:tab w:val="center" w:pos="4153"/>
        <w:tab w:val="right" w:pos="8306"/>
      </w:tabs>
      <w:snapToGrid w:val="0"/>
    </w:pPr>
    <w:rPr>
      <w:sz w:val="20"/>
      <w:szCs w:val="20"/>
    </w:rPr>
  </w:style>
  <w:style w:type="character" w:customStyle="1" w:styleId="af">
    <w:name w:val="頁首 字元"/>
    <w:basedOn w:val="a0"/>
    <w:link w:val="ae"/>
    <w:uiPriority w:val="99"/>
    <w:rsid w:val="007B3DA8"/>
    <w:rPr>
      <w:sz w:val="20"/>
      <w:szCs w:val="20"/>
    </w:rPr>
  </w:style>
  <w:style w:type="paragraph" w:styleId="af0">
    <w:name w:val="footer"/>
    <w:basedOn w:val="a"/>
    <w:link w:val="af1"/>
    <w:uiPriority w:val="99"/>
    <w:unhideWhenUsed/>
    <w:rsid w:val="007B3DA8"/>
    <w:pPr>
      <w:tabs>
        <w:tab w:val="center" w:pos="4153"/>
        <w:tab w:val="right" w:pos="8306"/>
      </w:tabs>
      <w:snapToGrid w:val="0"/>
    </w:pPr>
    <w:rPr>
      <w:sz w:val="20"/>
      <w:szCs w:val="20"/>
    </w:rPr>
  </w:style>
  <w:style w:type="character" w:customStyle="1" w:styleId="af1">
    <w:name w:val="頁尾 字元"/>
    <w:basedOn w:val="a0"/>
    <w:link w:val="af0"/>
    <w:uiPriority w:val="99"/>
    <w:rsid w:val="007B3DA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語憶 徐</dc:creator>
  <cp:keywords/>
  <dc:description/>
  <cp:lastModifiedBy>語憶 徐</cp:lastModifiedBy>
  <cp:revision>3</cp:revision>
  <dcterms:created xsi:type="dcterms:W3CDTF">2026-04-06T08:34:00Z</dcterms:created>
  <dcterms:modified xsi:type="dcterms:W3CDTF">2026-04-06T12:33:00Z</dcterms:modified>
</cp:coreProperties>
</file>