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附件三</w:t>
      </w:r>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64EE6E65"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28C2EAD1"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Pr="000B2E46">
              <w:rPr>
                <w:rStyle w:val="af3"/>
                <w:rFonts w:eastAsia="微軟正黑體"/>
                <w:b/>
                <w:bCs/>
                <w:noProof/>
                <w:sz w:val="28"/>
                <w:szCs w:val="28"/>
              </w:rPr>
              <w:t>(</w:t>
            </w:r>
            <w:r w:rsidRPr="000B2E46">
              <w:rPr>
                <w:rStyle w:val="af3"/>
                <w:rFonts w:eastAsia="微軟正黑體"/>
                <w:b/>
                <w:bCs/>
                <w:noProof/>
                <w:sz w:val="28"/>
                <w:szCs w:val="28"/>
              </w:rPr>
              <w:t>重要風景區</w:t>
            </w:r>
            <w:r w:rsidRPr="000B2E46">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w:t>
            </w:r>
            <w:r w:rsidRPr="000B2E46">
              <w:rPr>
                <w:rStyle w:val="af3"/>
                <w:rFonts w:eastAsia="微軟正黑體"/>
                <w:b/>
                <w:bCs/>
                <w:noProof/>
                <w:sz w:val="28"/>
                <w:szCs w:val="28"/>
              </w:rPr>
              <w:t>平</w:t>
            </w:r>
            <w:r w:rsidRPr="000B2E46">
              <w:rPr>
                <w:rStyle w:val="af3"/>
                <w:rFonts w:eastAsia="微軟正黑體"/>
                <w:b/>
                <w:bCs/>
                <w:noProof/>
                <w:sz w:val="28"/>
                <w:szCs w:val="28"/>
              </w:rPr>
              <w:t>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7978347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12385E2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Pr="00AA0CFC">
          <w:rPr>
            <w:rStyle w:val="af3"/>
            <w:noProof/>
          </w:rPr>
          <w:t>(108-113</w:t>
        </w:r>
        <w:r w:rsidRPr="00AA0CFC">
          <w:rPr>
            <w:rStyle w:val="af3"/>
            <w:rFonts w:hint="eastAsia"/>
            <w:noProof/>
          </w:rPr>
          <w:t>年</w:t>
        </w:r>
        <w:r w:rsidRPr="00AA0CFC">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r w:rsidRPr="00F43BD8">
        <w:rPr>
          <w:rFonts w:ascii="華康中黑體" w:eastAsia="華康中黑體" w:hAnsi="華康中黑體" w:cs="華康中黑體"/>
          <w:b/>
          <w:kern w:val="0"/>
          <w:sz w:val="28"/>
        </w:rPr>
        <w:lastRenderedPageBreak/>
        <w:t>研析區域公共運輸年度發展趨勢與政策方針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r w:rsidRPr="00F43BD8">
        <w:rPr>
          <w:rFonts w:ascii="Times New Roman" w:eastAsia="標楷體" w:hAnsi="Times New Roman" w:cs="Times New Roman"/>
          <w:kern w:val="0"/>
          <w:sz w:val="27"/>
          <w:szCs w:val="27"/>
        </w:rPr>
        <w:t>臺東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。各運具的部分分析結果重點摘錄如下，詳細內容請參考附件三。</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Pr="00F43BD8">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Pr="00F43BD8">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Pr="00F43BD8">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t>(</w:t>
            </w:r>
            <w:r w:rsidRPr="00F43BD8">
              <w:rPr>
                <w:rFonts w:ascii="Times New Roman" w:eastAsia="標楷體" w:hAnsi="Times New Roman" w:cs="Times New Roman"/>
                <w:kern w:val="0"/>
                <w:sz w:val="20"/>
                <w:szCs w:val="20"/>
              </w:rPr>
              <w:t>僅周一行駛</w:t>
            </w:r>
            <w:r w:rsidRPr="00F43BD8">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Pr="00F43BD8">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Pr="00F43BD8">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Pr="00F43BD8">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寧埔</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Pr="00F43BD8">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Pr="00F43BD8">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r>
              <w:rPr>
                <w:rFonts w:ascii="Times New Roman" w:eastAsia="標楷體" w:hAnsi="Times New Roman" w:cs="Times New Roman"/>
                <w:color w:val="001D35"/>
                <w:kern w:val="0"/>
                <w:sz w:val="20"/>
                <w:szCs w:val="20"/>
                <w:highlight w:val="white"/>
                <w:lang w:val="zh-TW"/>
              </w:rPr>
              <w:t>臺東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2A9C0FD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170798E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432ED94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55D5C33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2E8DC9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6A99A8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1B07B63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0B5AA9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7890FCD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71959FF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15F0ED5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413361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2BD0FB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0D4477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2CBCC6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4B7BD9F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1074826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1E329EB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732AA8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7BBF17A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0225E25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D633F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1F313C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3F355F5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3EE9DA5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09C74B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火車站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lastRenderedPageBreak/>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36F355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41E583E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25E2999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7A3D0D9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1762466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D15316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E37F3D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4029184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04EB449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2D3D2D7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2D0745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3DAE771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4C8E83E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345E243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07CA6D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1FA21B3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5ADDF9BF"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21BE32CC"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1D9D9C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30911E6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542B0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E3BD4D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24960C5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2E3655A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5C7469A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1484CA8D"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Pr="00F43BD8">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31CF14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4D1709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53C1E6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21F6001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3451295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526EB94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6FCAEAF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2D644DB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0E2579F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4A4E2C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033703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45E1733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2D5C1C3"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4E0013D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2C76E35"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Pr="00F43BD8">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3FA6599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5A9943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0BA1265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43C4F92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39FB1B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4A2280C"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590D6F7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17D1749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0867D45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5CD5ECB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029A8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38AA6EB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46D689F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1F9B3F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1D161008"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10BEF02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558BE3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536A9FD"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F43BD8" w:rsidRPr="00F43BD8">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4E1CAC5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50508C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45B38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2F5C5AF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429CB3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2BFA1D2B"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204EA191"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1F7BC692"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6F045118"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2BFB8E52"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5BC6813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00DED894"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262F32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7FF489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2600424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0FDEF5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9A4522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臺北客運、興東客運共同經營的市區客運為主，共計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條路線為以觀光為主的台灣好行路線，各路線的起迄、編號說明如下：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三棧</w:t>
            </w:r>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Pr="00F43BD8">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Pr="00F43BD8">
              <w:rPr>
                <w:rFonts w:eastAsia="標楷體" w:hint="eastAsia"/>
                <w:sz w:val="27"/>
                <w:szCs w:val="27"/>
              </w:rPr>
              <w:t>(</w:t>
            </w:r>
            <w:r w:rsidRPr="00F43BD8">
              <w:rPr>
                <w:rFonts w:eastAsia="標楷體" w:hint="eastAsia"/>
                <w:sz w:val="27"/>
                <w:szCs w:val="27"/>
              </w:rPr>
              <w:t>僅周一行駛</w:t>
            </w:r>
            <w:r w:rsidRPr="00F43BD8">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Pr="00F43BD8">
              <w:rPr>
                <w:rFonts w:eastAsia="標楷體" w:hint="eastAsia"/>
                <w:sz w:val="27"/>
                <w:szCs w:val="27"/>
              </w:rPr>
              <w:t>每日行駛</w:t>
            </w:r>
            <w:r w:rsidRPr="00F43BD8">
              <w:rPr>
                <w:rFonts w:eastAsia="標楷體" w:hint="eastAsia"/>
                <w:sz w:val="27"/>
                <w:szCs w:val="27"/>
              </w:rPr>
              <w:t>)</w:t>
            </w:r>
          </w:p>
          <w:p w14:paraId="36782A4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Pr="00F43BD8">
              <w:rPr>
                <w:rFonts w:eastAsia="標楷體" w:hint="eastAsia"/>
                <w:sz w:val="27"/>
                <w:szCs w:val="27"/>
              </w:rPr>
              <w:t>六日行駛</w:t>
            </w:r>
            <w:r w:rsidRPr="00F43BD8">
              <w:rPr>
                <w:rFonts w:eastAsia="標楷體" w:hint="eastAsia"/>
                <w:sz w:val="27"/>
                <w:szCs w:val="27"/>
              </w:rPr>
              <w:t>)</w:t>
            </w:r>
          </w:p>
          <w:p w14:paraId="3AFA881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Pr="00F43BD8">
              <w:rPr>
                <w:rFonts w:eastAsia="標楷體" w:hint="eastAsia"/>
                <w:sz w:val="27"/>
                <w:szCs w:val="27"/>
              </w:rPr>
              <w:t>周日行駛</w:t>
            </w:r>
            <w:r w:rsidRPr="00F43BD8">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Pr="00F43BD8">
              <w:rPr>
                <w:rFonts w:eastAsia="標楷體"/>
                <w:sz w:val="27"/>
                <w:szCs w:val="27"/>
              </w:rPr>
              <w:t>(</w:t>
            </w:r>
            <w:r w:rsidRPr="00F43BD8">
              <w:rPr>
                <w:rFonts w:eastAsia="標楷體"/>
                <w:sz w:val="27"/>
                <w:szCs w:val="27"/>
              </w:rPr>
              <w:t>繞自強國中</w:t>
            </w:r>
            <w:r w:rsidRPr="00F43BD8">
              <w:rPr>
                <w:rFonts w:eastAsia="標楷體"/>
                <w:sz w:val="27"/>
                <w:szCs w:val="27"/>
              </w:rPr>
              <w:t>)</w:t>
            </w:r>
          </w:p>
        </w:tc>
        <w:tc>
          <w:tcPr>
            <w:tcW w:w="1143" w:type="pct"/>
            <w:vAlign w:val="center"/>
          </w:tcPr>
          <w:p w14:paraId="6E56AC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臺北客運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6219CBA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Pr="00F43BD8">
              <w:rPr>
                <w:rFonts w:eastAsia="標楷體" w:hint="eastAsia"/>
                <w:sz w:val="27"/>
                <w:szCs w:val="27"/>
              </w:rPr>
              <w:t>(</w:t>
            </w:r>
            <w:r w:rsidRPr="00F43BD8">
              <w:rPr>
                <w:rFonts w:eastAsia="標楷體" w:hint="eastAsia"/>
                <w:sz w:val="27"/>
                <w:szCs w:val="27"/>
              </w:rPr>
              <w:t>建國校區</w:t>
            </w:r>
            <w:r w:rsidRPr="00F43BD8">
              <w:rPr>
                <w:rFonts w:eastAsia="標楷體" w:hint="eastAsia"/>
                <w:sz w:val="27"/>
                <w:szCs w:val="27"/>
              </w:rPr>
              <w:t>)</w:t>
            </w:r>
          </w:p>
        </w:tc>
        <w:tc>
          <w:tcPr>
            <w:tcW w:w="1143" w:type="pct"/>
            <w:vAlign w:val="center"/>
          </w:tcPr>
          <w:p w14:paraId="73683E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Pr="00F43BD8">
              <w:rPr>
                <w:rFonts w:eastAsia="標楷體" w:hint="eastAsia"/>
                <w:sz w:val="27"/>
                <w:szCs w:val="27"/>
              </w:rPr>
              <w:t>)</w:t>
            </w:r>
          </w:p>
          <w:p w14:paraId="0143990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Pr="00F43BD8">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美崙</w:t>
            </w:r>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臺東縣的市區公共運輸系統主要以普悠瑪客運經營的市區客運為主，以中巴提供服務，共計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條路線，各路線的起迄、編號說明如下：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Pr="00F43BD8">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Pr="00F43BD8">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普悠瑪客運</w:t>
            </w:r>
          </w:p>
        </w:tc>
        <w:tc>
          <w:tcPr>
            <w:tcW w:w="866" w:type="pct"/>
          </w:tcPr>
          <w:p w14:paraId="6BF18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Pr="00F43BD8">
              <w:rPr>
                <w:rFonts w:eastAsia="標楷體" w:hint="eastAsia"/>
                <w:sz w:val="27"/>
                <w:szCs w:val="27"/>
              </w:rPr>
              <w:t>(101)</w:t>
            </w:r>
          </w:p>
        </w:tc>
        <w:tc>
          <w:tcPr>
            <w:tcW w:w="2501" w:type="pct"/>
            <w:vAlign w:val="center"/>
          </w:tcPr>
          <w:p w14:paraId="2C67230F"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A(201</w:t>
            </w:r>
            <w:r w:rsidRPr="00F43BD8">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Pr="00F43BD8">
              <w:rPr>
                <w:rFonts w:eastAsia="標楷體"/>
                <w:sz w:val="27"/>
                <w:szCs w:val="27"/>
              </w:rPr>
              <w:t>(202)</w:t>
            </w:r>
          </w:p>
        </w:tc>
        <w:tc>
          <w:tcPr>
            <w:tcW w:w="2501" w:type="pct"/>
            <w:vAlign w:val="center"/>
          </w:tcPr>
          <w:p w14:paraId="45C09AF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Pr="00F43BD8">
              <w:rPr>
                <w:rFonts w:eastAsia="標楷體" w:hint="eastAsia"/>
                <w:sz w:val="27"/>
                <w:szCs w:val="27"/>
              </w:rPr>
              <w:t>(</w:t>
            </w:r>
            <w:r w:rsidRPr="00F43BD8">
              <w:rPr>
                <w:rFonts w:eastAsia="標楷體" w:hint="eastAsia"/>
                <w:sz w:val="27"/>
                <w:szCs w:val="27"/>
              </w:rPr>
              <w:t>行經森林公園</w:t>
            </w:r>
            <w:r w:rsidRPr="00F43BD8">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Pr="00F43BD8">
              <w:rPr>
                <w:rFonts w:eastAsia="標楷體" w:hint="eastAsia"/>
                <w:sz w:val="27"/>
                <w:szCs w:val="27"/>
              </w:rPr>
              <w:t>(</w:t>
            </w:r>
            <w:r w:rsidRPr="00F43BD8">
              <w:rPr>
                <w:rFonts w:eastAsia="標楷體" w:hint="eastAsia"/>
                <w:sz w:val="27"/>
                <w:szCs w:val="27"/>
              </w:rPr>
              <w:t>行經大豐</w:t>
            </w:r>
            <w:r w:rsidRPr="00F43BD8">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曼波新城線、銀髮樂活線、門諾醫療線、慈濟醫療線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米棧線、鹽寮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噶瑪蘭線、八里灣線、豐濱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豐富線、靜浦線、醫療線、就學路線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五可預約</w:t>
            </w:r>
            <w:r w:rsidRPr="00F43BD8">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竹湖線、南溪線、全預約線、玉長跨域生活線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尚德線、北源線、預約線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電光就學線、關山環鎮線、</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關山環鎮線每日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廣原長青樂活線、新武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大王國中線、歷坵衛生室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跨域生活線僅每周三、五行駛，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社團法人臺東縣南迴健康醋盡關懷服務協會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班次，除南迴樂活線每日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77777777"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Pr="00F43BD8">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69B25C8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主要以使用人次相較較多的站點進行分析探討，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花蓮航空站、臺東航空站、綠島航空站、蘭嶼航空站</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Pr="00F43BD8">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金崙車站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瀧溪車站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06AF675A"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F43BD8" w:rsidRPr="000B2E46">
        <w:rPr>
          <w:rFonts w:eastAsia="標楷體" w:hint="eastAsia"/>
          <w:b/>
          <w:bCs/>
          <w:sz w:val="27"/>
          <w:szCs w:val="27"/>
        </w:rPr>
        <w:t>(</w:t>
      </w:r>
      <w:r w:rsidR="00F43BD8" w:rsidRPr="000B2E46">
        <w:rPr>
          <w:rFonts w:eastAsia="標楷體" w:hint="eastAsia"/>
          <w:b/>
          <w:bCs/>
          <w:sz w:val="27"/>
          <w:szCs w:val="27"/>
        </w:rPr>
        <w:t>重要風景區</w:t>
      </w:r>
      <w:r w:rsidR="00F43BD8" w:rsidRPr="000B2E46">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t>臺東地區重要風景區聯外公共運輸如下，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加路蘭休憩區、太麻里金針山、水族生態研究館、卑南遺址公園、東管處都歷本部、知本森林遊樂區、知本溫泉、卑南初鹿地區、國立臺灣史前博物館、鹿野高臺及周邊地區、綠島遊憩區、蘭嶼、客家文化園區、臺東森林公園、都蘭遊憩區及周邊地區、池上大坡池及周邊地區、關山小鎮地區、</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美術館、</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年排名前五名的景點為東部海岸富岡地質公園及加路蘭休憩區、都蘭遊憩區及周邊地區、卑南初鹿地區、三仙台遊憩區及周邊地區、鹿野高臺及周邊地區等景點，作為重要風景區聯外分析標的。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東部海岸富岡地質公園及加路蘭休憩區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加路蘭</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r>
        <w:rPr>
          <w:rFonts w:ascii="Times New Roman" w:eastAsia="標楷體" w:hAnsi="Times New Roman" w:cs="Times New Roman" w:hint="eastAsia"/>
          <w:b/>
          <w:bCs/>
          <w:kern w:val="0"/>
          <w:sz w:val="27"/>
          <w:szCs w:val="27"/>
        </w:rPr>
        <w:t>東縣聯外、縣市間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D49947D"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FB284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、花蓮航空站以及前五名的景點中的太魯閣、東大門夜市、新天堂樂園、海洋公園作為分析標的。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42987982">
            <wp:extent cx="6200771" cy="2066925"/>
            <wp:effectExtent l="0" t="0" r="0" b="0"/>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42023" name=""/>
                    <pic:cNvPicPr/>
                  </pic:nvPicPr>
                  <pic:blipFill>
                    <a:blip r:embed="rId17">
                      <a:extLst>
                        <a:ext uri="{28A0092B-C50C-407E-A947-70E740481C1C}">
                          <a14:useLocalDpi xmlns:a14="http://schemas.microsoft.com/office/drawing/2010/main"/>
                        </a:ext>
                      </a:extLst>
                    </a:blip>
                    <a:stretch>
                      <a:fillRect/>
                    </a:stretch>
                  </pic:blipFill>
                  <pic:spPr>
                    <a:xfrm>
                      <a:off x="0" y="0"/>
                      <a:ext cx="6210049" cy="2070018"/>
                    </a:xfrm>
                    <a:prstGeom prst="rect">
                      <a:avLst/>
                    </a:prstGeom>
                  </pic:spPr>
                </pic:pic>
              </a:graphicData>
            </a:graphic>
          </wp:inline>
        </w:drawing>
      </w:r>
    </w:p>
    <w:p w14:paraId="0FA7771F" w14:textId="48EA9ACD" w:rsidR="00F43BD8" w:rsidRP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0" w:type="auto"/>
        <w:jc w:val="center"/>
        <w:tblLayout w:type="fixed"/>
        <w:tblLook w:val="04A0" w:firstRow="1" w:lastRow="0" w:firstColumn="1" w:lastColumn="0" w:noHBand="0" w:noVBand="1"/>
      </w:tblPr>
      <w:tblGrid>
        <w:gridCol w:w="1628"/>
        <w:gridCol w:w="1628"/>
        <w:gridCol w:w="1628"/>
        <w:gridCol w:w="1628"/>
        <w:gridCol w:w="1628"/>
      </w:tblGrid>
      <w:tr w:rsidR="00F43BD8" w:rsidRPr="00F43BD8" w14:paraId="2D23811F" w14:textId="77777777" w:rsidTr="00307FBA">
        <w:trPr>
          <w:trHeight w:val="552"/>
          <w:jc w:val="center"/>
        </w:trPr>
        <w:tc>
          <w:tcPr>
            <w:tcW w:w="1628"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111</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112</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113</w:t>
            </w:r>
          </w:p>
        </w:tc>
        <w:tc>
          <w:tcPr>
            <w:tcW w:w="1628"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77777777" w:rsidR="00F43BD8" w:rsidRPr="00F43BD8" w:rsidRDefault="00F43BD8" w:rsidP="00F43BD8">
            <w:pPr>
              <w:adjustRightInd w:val="0"/>
              <w:snapToGrid w:val="0"/>
              <w:spacing w:afterLines="50" w:after="180"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成長率</w:t>
            </w:r>
            <w:r w:rsidRPr="00F43BD8">
              <w:rPr>
                <w:rFonts w:ascii="Times New Roman" w:eastAsia="標楷體" w:hAnsi="Times New Roman" w:cs="Times New Roman"/>
                <w:b/>
                <w:kern w:val="0"/>
                <w:szCs w:val="24"/>
              </w:rPr>
              <w:t xml:space="preserve"> </w:t>
            </w:r>
          </w:p>
        </w:tc>
      </w:tr>
      <w:tr w:rsidR="00F43BD8" w:rsidRPr="00F43BD8" w14:paraId="4F669E66"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CAF57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3,299</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E3852D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2,224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CDDB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1,302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1665F6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-41.5%</w:t>
            </w:r>
          </w:p>
        </w:tc>
      </w:tr>
      <w:tr w:rsidR="00F43BD8" w:rsidRPr="00F43BD8" w14:paraId="61A1F39E"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1408D1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6,836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470D902"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8420A0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4,688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87826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68.9%</w:t>
            </w:r>
          </w:p>
        </w:tc>
      </w:tr>
      <w:tr w:rsidR="00F43BD8" w:rsidRPr="00F43BD8" w14:paraId="4C84FB7D"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C65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7,576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9D6C73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11,777</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FA4474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6,200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C4FCD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-47.4%</w:t>
            </w:r>
          </w:p>
        </w:tc>
      </w:tr>
      <w:tr w:rsidR="00F43BD8" w:rsidRPr="00F43BD8" w14:paraId="04B2AA6C"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FED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1,485</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1801D5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2,173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AF256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DECE8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-44.2%</w:t>
            </w:r>
          </w:p>
        </w:tc>
      </w:tr>
      <w:tr w:rsidR="00F43BD8" w:rsidRPr="00F43BD8" w14:paraId="2B50255B"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0A36A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2,413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1DF7EF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12,278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616522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12,001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159564B"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r>
      <w:tr w:rsidR="00F43BD8" w:rsidRPr="00F43BD8" w14:paraId="25991502"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AED1CC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57683D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3,194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EADB99D"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7,744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39B666F8"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142.5%</w:t>
            </w:r>
          </w:p>
        </w:tc>
      </w:tr>
      <w:tr w:rsidR="00F43BD8" w:rsidRPr="00F43BD8" w14:paraId="386E5F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2D90A0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10,571</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2B6325BC"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8,328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5AB59B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10,654</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99C9E36"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27.9%</w:t>
            </w:r>
          </w:p>
        </w:tc>
      </w:tr>
      <w:tr w:rsidR="00F43BD8" w:rsidRPr="00F43BD8" w14:paraId="038D1360"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F350741"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6,986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10643E54"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10,216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0B7DDB3"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9,620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58C11D47"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-5.8%</w:t>
            </w:r>
          </w:p>
        </w:tc>
      </w:tr>
      <w:tr w:rsidR="00F43BD8" w:rsidRPr="00F43BD8" w14:paraId="5FEDE853"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1514AD7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l2br w:val="nil"/>
            </w:tcBorders>
            <w:noWrap/>
            <w:vAlign w:val="center"/>
          </w:tcPr>
          <w:p w14:paraId="55502F3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資料不齊全</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0030EBB0"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198</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FCE7F13" w14:textId="77777777" w:rsidR="00F43BD8" w:rsidRPr="00F43BD8" w:rsidRDefault="00F43BD8" w:rsidP="00F43BD8">
            <w:pPr>
              <w:adjustRightInd w:val="0"/>
              <w:snapToGrid w:val="0"/>
              <w:spacing w:line="240" w:lineRule="atLeast"/>
              <w:jc w:val="cente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無過往資料</w:t>
            </w:r>
          </w:p>
        </w:tc>
      </w:tr>
      <w:tr w:rsidR="00F43BD8" w:rsidRPr="00F43BD8" w14:paraId="0C9FDF21" w14:textId="77777777" w:rsidTr="00307FBA">
        <w:trPr>
          <w:cantSplit/>
          <w:trHeight w:val="552"/>
          <w:jc w:val="center"/>
        </w:trPr>
        <w:tc>
          <w:tcPr>
            <w:tcW w:w="1628"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438200F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2,856</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6D6C5F7E"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35,222</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1985B75"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116,770</w:t>
            </w:r>
          </w:p>
        </w:tc>
        <w:tc>
          <w:tcPr>
            <w:tcW w:w="1628" w:type="dxa"/>
            <w:tcBorders>
              <w:top w:val="single" w:sz="4" w:space="0" w:color="auto"/>
              <w:left w:val="single" w:sz="4" w:space="0" w:color="auto"/>
              <w:bottom w:val="single" w:sz="4" w:space="0" w:color="auto"/>
              <w:right w:val="single" w:sz="4" w:space="0" w:color="auto"/>
            </w:tcBorders>
            <w:noWrap/>
            <w:vAlign w:val="center"/>
            <w:hideMark/>
          </w:tcPr>
          <w:p w14:paraId="7CF98CEA" w14:textId="77777777" w:rsidR="00F43BD8" w:rsidRPr="00F43BD8" w:rsidRDefault="00F43BD8" w:rsidP="00F43BD8">
            <w:pPr>
              <w:adjustRightInd w:val="0"/>
              <w:snapToGrid w:val="0"/>
              <w:spacing w:afterLines="50" w:after="180" w:line="240" w:lineRule="atLeast"/>
              <w:jc w:val="right"/>
              <w:rPr>
                <w:rFonts w:ascii="Times New Roman" w:eastAsia="標楷體" w:hAnsi="Times New Roman" w:cs="Times New Roman"/>
                <w:kern w:val="0"/>
                <w:szCs w:val="24"/>
              </w:rPr>
            </w:pPr>
            <w:r w:rsidRPr="00F43BD8">
              <w:rPr>
                <w:rFonts w:ascii="Times New Roman" w:eastAsia="標楷體" w:hAnsi="Times New Roman" w:cs="Times New Roman"/>
                <w:kern w:val="0"/>
                <w:szCs w:val="24"/>
              </w:rPr>
              <w:t>231.5%</w:t>
            </w:r>
          </w:p>
        </w:tc>
      </w:tr>
    </w:tbl>
    <w:p w14:paraId="6C3F9AAD"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45C9194"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由上述圖表可知，花蓮縣近三年較具人潮之觀光景點及主要交通站點共計</w:t>
      </w:r>
      <w:r w:rsidRPr="00F43BD8">
        <w:rPr>
          <w:rFonts w:ascii="Times New Roman" w:eastAsia="標楷體" w:hAnsi="Times New Roman" w:cs="Times New Roman"/>
          <w:sz w:val="27"/>
          <w:szCs w:val="27"/>
        </w:rPr>
        <w:t>10</w:t>
      </w:r>
      <w:r w:rsidRPr="00F43BD8">
        <w:rPr>
          <w:rFonts w:ascii="Times New Roman" w:eastAsia="標楷體" w:hAnsi="Times New Roman" w:cs="Times New Roman" w:hint="eastAsia"/>
          <w:sz w:val="27"/>
          <w:szCs w:val="27"/>
        </w:rPr>
        <w:t>處</w:t>
      </w:r>
      <w:r w:rsidRPr="00F43BD8">
        <w:rPr>
          <w:rFonts w:ascii="Times New Roman" w:eastAsia="標楷體" w:hAnsi="Times New Roman" w:cs="Times New Roman"/>
          <w:sz w:val="27"/>
          <w:szCs w:val="27"/>
        </w:rPr>
        <w:t>。根據資料統計，花蓮轉運站／花蓮車站</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年下車人次相較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年增加</w:t>
      </w:r>
      <w:r w:rsidRPr="00F43BD8">
        <w:rPr>
          <w:rFonts w:ascii="Times New Roman" w:eastAsia="標楷體" w:hAnsi="Times New Roman" w:cs="Times New Roman"/>
          <w:sz w:val="27"/>
          <w:szCs w:val="27"/>
        </w:rPr>
        <w:t>232%</w:t>
      </w:r>
      <w:r w:rsidRPr="00F43BD8">
        <w:rPr>
          <w:rFonts w:ascii="Times New Roman" w:eastAsia="標楷體" w:hAnsi="Times New Roman" w:cs="Times New Roman"/>
          <w:sz w:val="27"/>
          <w:szCs w:val="27"/>
        </w:rPr>
        <w:t>，顯示該站作為交通樞紐與觀光進出門戶的重要地位持續提升，推測</w:t>
      </w:r>
      <w:r w:rsidRPr="00F43BD8">
        <w:rPr>
          <w:rFonts w:ascii="Times New Roman" w:eastAsia="標楷體" w:hAnsi="Times New Roman" w:cs="Times New Roman" w:hint="eastAsia"/>
          <w:sz w:val="27"/>
          <w:szCs w:val="27"/>
        </w:rPr>
        <w:t>原</w:t>
      </w:r>
      <w:r w:rsidRPr="00F43BD8">
        <w:rPr>
          <w:rFonts w:ascii="Times New Roman" w:eastAsia="標楷體" w:hAnsi="Times New Roman" w:cs="Times New Roman"/>
          <w:sz w:val="27"/>
          <w:szCs w:val="27"/>
        </w:rPr>
        <w:t>因為</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地震以及颱風造成蘇花公路封路，聯外交通嚴重受限，導致往來花蓮多以鐵路為主，進而提升花蓮轉運站使用人次。而海洋公園下車人次在</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年大幅增加</w:t>
      </w:r>
      <w:r w:rsidRPr="00F43BD8">
        <w:rPr>
          <w:rFonts w:ascii="Times New Roman" w:eastAsia="標楷體" w:hAnsi="Times New Roman" w:cs="Times New Roman"/>
          <w:sz w:val="27"/>
          <w:szCs w:val="27"/>
        </w:rPr>
        <w:t>142%</w:t>
      </w:r>
      <w:r w:rsidRPr="00F43BD8">
        <w:rPr>
          <w:rFonts w:ascii="Times New Roman" w:eastAsia="標楷體" w:hAnsi="Times New Roman" w:cs="Times New Roman"/>
          <w:sz w:val="27"/>
          <w:szCs w:val="27"/>
        </w:rPr>
        <w:t>，成為旅遊交通需求成長最突出的景點。</w:t>
      </w:r>
    </w:p>
    <w:p w14:paraId="3E49985B"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志學車站下車人次成長</w:t>
      </w:r>
      <w:r w:rsidRPr="00F43BD8">
        <w:rPr>
          <w:rFonts w:ascii="Times New Roman" w:eastAsia="標楷體" w:hAnsi="Times New Roman" w:cs="Times New Roman"/>
          <w:sz w:val="27"/>
          <w:szCs w:val="27"/>
        </w:rPr>
        <w:t>69%</w:t>
      </w:r>
      <w:r w:rsidRPr="00F43BD8">
        <w:rPr>
          <w:rFonts w:ascii="Times New Roman" w:eastAsia="標楷體" w:hAnsi="Times New Roman" w:cs="Times New Roman"/>
          <w:sz w:val="27"/>
          <w:szCs w:val="27"/>
        </w:rPr>
        <w:t>，推測在東華大學師生通勤與地方居民需求帶動下，人次明顯回升；玉里車站下車人次增加</w:t>
      </w:r>
      <w:r w:rsidRPr="00F43BD8">
        <w:rPr>
          <w:rFonts w:ascii="Times New Roman" w:eastAsia="標楷體" w:hAnsi="Times New Roman" w:cs="Times New Roman"/>
          <w:sz w:val="27"/>
          <w:szCs w:val="27"/>
        </w:rPr>
        <w:t>28%</w:t>
      </w:r>
      <w:r w:rsidRPr="00F43BD8">
        <w:rPr>
          <w:rFonts w:ascii="Times New Roman" w:eastAsia="標楷體" w:hAnsi="Times New Roman" w:cs="Times New Roman"/>
          <w:sz w:val="27"/>
          <w:szCs w:val="27"/>
        </w:rPr>
        <w:t>，雖有上升，但大致回到與</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年相近的水準；瑞穗車站下車人次則</w:t>
      </w:r>
      <w:r w:rsidRPr="00F43BD8">
        <w:rPr>
          <w:rFonts w:ascii="Times New Roman" w:eastAsia="標楷體" w:hAnsi="Times New Roman" w:cs="Times New Roman" w:hint="eastAsia"/>
          <w:sz w:val="27"/>
          <w:szCs w:val="27"/>
        </w:rPr>
        <w:t>略微下降</w:t>
      </w:r>
      <w:r w:rsidRPr="00F43BD8">
        <w:rPr>
          <w:rFonts w:ascii="Times New Roman" w:eastAsia="標楷體" w:hAnsi="Times New Roman" w:cs="Times New Roman" w:hint="eastAsia"/>
          <w:sz w:val="27"/>
          <w:szCs w:val="27"/>
        </w:rPr>
        <w:t xml:space="preserve"> </w:t>
      </w:r>
      <w:r w:rsidRPr="00F43BD8">
        <w:rPr>
          <w:rFonts w:ascii="Times New Roman" w:eastAsia="標楷體" w:hAnsi="Times New Roman" w:cs="Times New Roman"/>
          <w:sz w:val="27"/>
          <w:szCs w:val="27"/>
        </w:rPr>
        <w:t>6%</w:t>
      </w:r>
      <w:r w:rsidRPr="00F43BD8">
        <w:rPr>
          <w:rFonts w:ascii="Times New Roman" w:eastAsia="標楷體" w:hAnsi="Times New Roman" w:cs="Times New Roman"/>
          <w:sz w:val="27"/>
          <w:szCs w:val="27"/>
        </w:rPr>
        <w:t>。此外，花蓮航空站整體運量不高，推測其主因在於行經客運路線有限。新天堂樂園於</w:t>
      </w:r>
      <w:r w:rsidRPr="00F43BD8">
        <w:rPr>
          <w:rFonts w:ascii="Times New Roman" w:eastAsia="標楷體" w:hAnsi="Times New Roman" w:cs="Times New Roman"/>
          <w:sz w:val="27"/>
          <w:szCs w:val="27"/>
        </w:rPr>
        <w:t>112</w:t>
      </w:r>
      <w:r w:rsidRPr="00F43BD8">
        <w:rPr>
          <w:rFonts w:ascii="Times New Roman" w:eastAsia="標楷體" w:hAnsi="Times New Roman" w:cs="Times New Roman" w:hint="eastAsia"/>
          <w:sz w:val="27"/>
          <w:szCs w:val="27"/>
        </w:rPr>
        <w:t>年</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年間下降</w:t>
      </w:r>
      <w:r w:rsidRPr="00F43BD8">
        <w:rPr>
          <w:rFonts w:ascii="Times New Roman" w:eastAsia="標楷體" w:hAnsi="Times New Roman" w:cs="Times New Roman"/>
          <w:sz w:val="27"/>
          <w:szCs w:val="27"/>
        </w:rPr>
        <w:t>44%</w:t>
      </w:r>
      <w:r w:rsidRPr="00F43BD8">
        <w:rPr>
          <w:rFonts w:ascii="Times New Roman" w:eastAsia="標楷體" w:hAnsi="Times New Roman" w:cs="Times New Roman"/>
          <w:sz w:val="27"/>
          <w:szCs w:val="27"/>
        </w:rPr>
        <w:t>，回到</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年的水準，推測因當地特色景點已經過時且附近無其他特色景點。</w:t>
      </w:r>
    </w:p>
    <w:p w14:paraId="2866C0BD" w14:textId="5A58F592"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花蓮知名景點太魯閣於</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年下車人次下降</w:t>
      </w:r>
      <w:r w:rsidRPr="00F43BD8">
        <w:rPr>
          <w:rFonts w:ascii="Times New Roman" w:eastAsia="標楷體" w:hAnsi="Times New Roman" w:cs="Times New Roman"/>
          <w:sz w:val="27"/>
          <w:szCs w:val="27"/>
        </w:rPr>
        <w:t>41%</w:t>
      </w:r>
      <w:r w:rsidRPr="00F43BD8">
        <w:rPr>
          <w:rFonts w:ascii="Times New Roman" w:eastAsia="標楷體" w:hAnsi="Times New Roman" w:cs="Times New Roman"/>
          <w:sz w:val="27"/>
          <w:szCs w:val="27"/>
        </w:rPr>
        <w:t>，推測是受</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地震災害及道路封閉影響；而作為太魯閣門戶的新城車站亦減少</w:t>
      </w:r>
      <w:r w:rsidRPr="00F43BD8">
        <w:rPr>
          <w:rFonts w:ascii="Times New Roman" w:eastAsia="標楷體" w:hAnsi="Times New Roman" w:cs="Times New Roman"/>
          <w:sz w:val="27"/>
          <w:szCs w:val="27"/>
        </w:rPr>
        <w:t>47%</w:t>
      </w:r>
      <w:r w:rsidRPr="00F43BD8">
        <w:rPr>
          <w:rFonts w:ascii="Times New Roman" w:eastAsia="標楷體" w:hAnsi="Times New Roman" w:cs="Times New Roman"/>
          <w:sz w:val="27"/>
          <w:szCs w:val="27"/>
        </w:rPr>
        <w:t>，顯示當地遊客流量受到顯著限制。</w:t>
      </w:r>
    </w:p>
    <w:p w14:paraId="21D1CC11" w14:textId="77777777" w:rsidR="0098122D" w:rsidRPr="00F43BD8" w:rsidRDefault="0098122D"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29F3FE4E"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hideMark/>
          </w:tcPr>
          <w:p w14:paraId="4261C2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3B7AB0D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28,427 </w:t>
            </w:r>
          </w:p>
        </w:tc>
        <w:tc>
          <w:tcPr>
            <w:tcW w:w="1087" w:type="dxa"/>
            <w:tcBorders>
              <w:top w:val="single" w:sz="6" w:space="0" w:color="000000"/>
              <w:left w:val="single" w:sz="6" w:space="0" w:color="000000"/>
              <w:bottom w:val="single" w:sz="6" w:space="0" w:color="000000"/>
              <w:right w:val="single" w:sz="6" w:space="0" w:color="000000"/>
            </w:tcBorders>
            <w:hideMark/>
          </w:tcPr>
          <w:p w14:paraId="6CDE68A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18.</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2B613B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67" w:type="dxa"/>
            <w:tcBorders>
              <w:top w:val="single" w:sz="6" w:space="0" w:color="000000"/>
              <w:left w:val="single" w:sz="6" w:space="0" w:color="000000"/>
              <w:bottom w:val="single" w:sz="6" w:space="0" w:color="000000"/>
              <w:right w:val="single" w:sz="6" w:space="0" w:color="000000"/>
            </w:tcBorders>
            <w:hideMark/>
          </w:tcPr>
          <w:p w14:paraId="4C2871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210 </w:t>
            </w:r>
          </w:p>
        </w:tc>
        <w:tc>
          <w:tcPr>
            <w:tcW w:w="1067" w:type="dxa"/>
            <w:tcBorders>
              <w:top w:val="single" w:sz="6" w:space="0" w:color="000000"/>
              <w:left w:val="single" w:sz="6" w:space="0" w:color="000000"/>
              <w:bottom w:val="single" w:sz="6" w:space="0" w:color="000000"/>
              <w:right w:val="single" w:sz="6" w:space="0" w:color="000000"/>
            </w:tcBorders>
            <w:hideMark/>
          </w:tcPr>
          <w:p w14:paraId="469A5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207ED27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A111CD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6D8CFB9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24,848 </w:t>
            </w:r>
          </w:p>
        </w:tc>
        <w:tc>
          <w:tcPr>
            <w:tcW w:w="1087" w:type="dxa"/>
            <w:tcBorders>
              <w:top w:val="single" w:sz="6" w:space="0" w:color="000000"/>
              <w:left w:val="single" w:sz="6" w:space="0" w:color="000000"/>
              <w:bottom w:val="single" w:sz="6" w:space="0" w:color="000000"/>
              <w:right w:val="single" w:sz="6" w:space="0" w:color="000000"/>
            </w:tcBorders>
            <w:hideMark/>
          </w:tcPr>
          <w:p w14:paraId="549C974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663C33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0C4552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291 </w:t>
            </w:r>
          </w:p>
        </w:tc>
        <w:tc>
          <w:tcPr>
            <w:tcW w:w="1067" w:type="dxa"/>
            <w:tcBorders>
              <w:top w:val="single" w:sz="6" w:space="0" w:color="000000"/>
              <w:left w:val="single" w:sz="6" w:space="0" w:color="000000"/>
              <w:bottom w:val="single" w:sz="6" w:space="0" w:color="000000"/>
              <w:right w:val="single" w:sz="6" w:space="0" w:color="000000"/>
            </w:tcBorders>
            <w:hideMark/>
          </w:tcPr>
          <w:p w14:paraId="5A76F41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3FDBA622"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3CEFD7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582C9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19,752 </w:t>
            </w:r>
          </w:p>
        </w:tc>
        <w:tc>
          <w:tcPr>
            <w:tcW w:w="1087" w:type="dxa"/>
            <w:tcBorders>
              <w:top w:val="single" w:sz="6" w:space="0" w:color="000000"/>
              <w:left w:val="single" w:sz="6" w:space="0" w:color="000000"/>
              <w:bottom w:val="single" w:sz="6" w:space="0" w:color="000000"/>
              <w:right w:val="single" w:sz="6" w:space="0" w:color="000000"/>
            </w:tcBorders>
            <w:hideMark/>
          </w:tcPr>
          <w:p w14:paraId="426C880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8AB496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3E2D1FC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317 </w:t>
            </w:r>
          </w:p>
        </w:tc>
        <w:tc>
          <w:tcPr>
            <w:tcW w:w="1067" w:type="dxa"/>
            <w:tcBorders>
              <w:top w:val="single" w:sz="6" w:space="0" w:color="000000"/>
              <w:left w:val="single" w:sz="6" w:space="0" w:color="000000"/>
              <w:bottom w:val="single" w:sz="6" w:space="0" w:color="000000"/>
              <w:right w:val="single" w:sz="6" w:space="0" w:color="000000"/>
            </w:tcBorders>
            <w:hideMark/>
          </w:tcPr>
          <w:p w14:paraId="642A25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0.2%</w:t>
            </w:r>
          </w:p>
        </w:tc>
      </w:tr>
      <w:tr w:rsidR="001A4988" w:rsidRPr="001A4988" w14:paraId="6D2CD6A6"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hideMark/>
          </w:tcPr>
          <w:p w14:paraId="3FC23D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19CDC5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14,285 </w:t>
            </w:r>
          </w:p>
        </w:tc>
        <w:tc>
          <w:tcPr>
            <w:tcW w:w="1087" w:type="dxa"/>
            <w:tcBorders>
              <w:top w:val="single" w:sz="6" w:space="0" w:color="000000"/>
              <w:left w:val="single" w:sz="6" w:space="0" w:color="000000"/>
              <w:bottom w:val="single" w:sz="6" w:space="0" w:color="000000"/>
              <w:right w:val="single" w:sz="6" w:space="0" w:color="000000"/>
            </w:tcBorders>
            <w:hideMark/>
          </w:tcPr>
          <w:p w14:paraId="0623448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6.0</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1208816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hideMark/>
          </w:tcPr>
          <w:p w14:paraId="6B59132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hideMark/>
          </w:tcPr>
          <w:p w14:paraId="534084A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0.1%</w:t>
            </w:r>
          </w:p>
        </w:tc>
      </w:tr>
      <w:tr w:rsidR="001A4988" w:rsidRPr="001A4988" w14:paraId="337BA25B"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FD0FB8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310</w:t>
            </w:r>
          </w:p>
        </w:tc>
        <w:tc>
          <w:tcPr>
            <w:tcW w:w="1087" w:type="dxa"/>
            <w:tcBorders>
              <w:top w:val="single" w:sz="6" w:space="0" w:color="000000"/>
              <w:left w:val="single" w:sz="6" w:space="0" w:color="000000"/>
              <w:bottom w:val="single" w:sz="6" w:space="0" w:color="000000"/>
              <w:right w:val="single" w:sz="6" w:space="0" w:color="000000"/>
            </w:tcBorders>
            <w:hideMark/>
          </w:tcPr>
          <w:p w14:paraId="5F4E42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8,276 </w:t>
            </w:r>
          </w:p>
        </w:tc>
        <w:tc>
          <w:tcPr>
            <w:tcW w:w="1087" w:type="dxa"/>
            <w:tcBorders>
              <w:top w:val="single" w:sz="6" w:space="0" w:color="000000"/>
              <w:left w:val="single" w:sz="6" w:space="0" w:color="000000"/>
              <w:bottom w:val="single" w:sz="6" w:space="0" w:color="000000"/>
              <w:right w:val="single" w:sz="6" w:space="0" w:color="000000"/>
            </w:tcBorders>
            <w:hideMark/>
          </w:tcPr>
          <w:p w14:paraId="586C885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32.</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56B6BCA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67" w:type="dxa"/>
            <w:tcBorders>
              <w:top w:val="single" w:sz="6" w:space="0" w:color="000000"/>
              <w:left w:val="single" w:sz="6" w:space="0" w:color="000000"/>
              <w:bottom w:val="single" w:sz="6" w:space="0" w:color="000000"/>
              <w:right w:val="single" w:sz="6" w:space="0" w:color="000000"/>
            </w:tcBorders>
            <w:hideMark/>
          </w:tcPr>
          <w:p w14:paraId="3B6F5C9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45 </w:t>
            </w:r>
          </w:p>
        </w:tc>
        <w:tc>
          <w:tcPr>
            <w:tcW w:w="1067" w:type="dxa"/>
            <w:tcBorders>
              <w:top w:val="single" w:sz="6" w:space="0" w:color="000000"/>
              <w:left w:val="single" w:sz="6" w:space="0" w:color="000000"/>
              <w:bottom w:val="single" w:sz="6" w:space="0" w:color="000000"/>
              <w:right w:val="single" w:sz="6" w:space="0" w:color="000000"/>
            </w:tcBorders>
            <w:hideMark/>
          </w:tcPr>
          <w:p w14:paraId="3A3F8F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2</w:t>
            </w:r>
            <w:r w:rsidRPr="001A4988">
              <w:rPr>
                <w:rFonts w:ascii="Times New Roman" w:eastAsia="標楷體" w:hAnsi="Times New Roman" w:cs="Times New Roman"/>
                <w:sz w:val="28"/>
              </w:rPr>
              <w:t>%</w:t>
            </w:r>
          </w:p>
        </w:tc>
      </w:tr>
      <w:tr w:rsidR="001A4988" w:rsidRPr="001A4988" w14:paraId="2C1BF97C"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09261D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3AC15F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2,066 </w:t>
            </w:r>
          </w:p>
        </w:tc>
        <w:tc>
          <w:tcPr>
            <w:tcW w:w="1087" w:type="dxa"/>
            <w:tcBorders>
              <w:top w:val="single" w:sz="6" w:space="0" w:color="000000"/>
              <w:left w:val="single" w:sz="6" w:space="0" w:color="000000"/>
              <w:bottom w:val="single" w:sz="6" w:space="0" w:color="000000"/>
              <w:right w:val="single" w:sz="6" w:space="0" w:color="000000"/>
            </w:tcBorders>
            <w:hideMark/>
          </w:tcPr>
          <w:p w14:paraId="278C146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43F75C5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039DE31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134 </w:t>
            </w:r>
          </w:p>
        </w:tc>
        <w:tc>
          <w:tcPr>
            <w:tcW w:w="1067" w:type="dxa"/>
            <w:tcBorders>
              <w:top w:val="single" w:sz="6" w:space="0" w:color="000000"/>
              <w:left w:val="single" w:sz="6" w:space="0" w:color="000000"/>
              <w:bottom w:val="single" w:sz="6" w:space="0" w:color="000000"/>
              <w:right w:val="single" w:sz="6" w:space="0" w:color="000000"/>
            </w:tcBorders>
            <w:hideMark/>
          </w:tcPr>
          <w:p w14:paraId="5B1E151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0.5%</w:t>
            </w:r>
          </w:p>
        </w:tc>
      </w:tr>
      <w:tr w:rsidR="001A4988" w:rsidRPr="001A4988" w14:paraId="5EEEB36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hideMark/>
          </w:tcPr>
          <w:p w14:paraId="2D49893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1143</w:t>
            </w:r>
          </w:p>
        </w:tc>
        <w:tc>
          <w:tcPr>
            <w:tcW w:w="1087" w:type="dxa"/>
            <w:tcBorders>
              <w:top w:val="single" w:sz="6" w:space="0" w:color="000000"/>
              <w:left w:val="single" w:sz="6" w:space="0" w:color="000000"/>
              <w:bottom w:val="single" w:sz="6" w:space="0" w:color="000000"/>
              <w:right w:val="single" w:sz="6" w:space="0" w:color="000000"/>
            </w:tcBorders>
            <w:hideMark/>
          </w:tcPr>
          <w:p w14:paraId="79214E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11,551 </w:t>
            </w:r>
          </w:p>
        </w:tc>
        <w:tc>
          <w:tcPr>
            <w:tcW w:w="1087" w:type="dxa"/>
            <w:tcBorders>
              <w:top w:val="single" w:sz="6" w:space="0" w:color="000000"/>
              <w:left w:val="single" w:sz="6" w:space="0" w:color="000000"/>
              <w:bottom w:val="single" w:sz="6" w:space="0" w:color="000000"/>
              <w:right w:val="single" w:sz="6" w:space="0" w:color="000000"/>
            </w:tcBorders>
            <w:hideMark/>
          </w:tcPr>
          <w:p w14:paraId="0DDA0B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43.</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00E621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178DCB5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209 </w:t>
            </w:r>
          </w:p>
        </w:tc>
        <w:tc>
          <w:tcPr>
            <w:tcW w:w="1067" w:type="dxa"/>
            <w:tcBorders>
              <w:top w:val="single" w:sz="6" w:space="0" w:color="000000"/>
              <w:left w:val="single" w:sz="6" w:space="0" w:color="000000"/>
              <w:bottom w:val="single" w:sz="6" w:space="0" w:color="000000"/>
              <w:right w:val="single" w:sz="6" w:space="0" w:color="000000"/>
            </w:tcBorders>
            <w:hideMark/>
          </w:tcPr>
          <w:p w14:paraId="35BE41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53A4EC9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E70608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08346B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7,661 </w:t>
            </w:r>
          </w:p>
        </w:tc>
        <w:tc>
          <w:tcPr>
            <w:tcW w:w="1087" w:type="dxa"/>
            <w:tcBorders>
              <w:top w:val="single" w:sz="6" w:space="0" w:color="000000"/>
              <w:left w:val="single" w:sz="6" w:space="0" w:color="000000"/>
              <w:bottom w:val="single" w:sz="6" w:space="0" w:color="000000"/>
              <w:right w:val="single" w:sz="6" w:space="0" w:color="000000"/>
            </w:tcBorders>
            <w:hideMark/>
          </w:tcPr>
          <w:p w14:paraId="5E1DE64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28.</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3C17F09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67" w:type="dxa"/>
            <w:tcBorders>
              <w:top w:val="single" w:sz="6" w:space="0" w:color="000000"/>
              <w:left w:val="single" w:sz="6" w:space="0" w:color="000000"/>
              <w:bottom w:val="single" w:sz="6" w:space="0" w:color="000000"/>
              <w:right w:val="single" w:sz="6" w:space="0" w:color="000000"/>
            </w:tcBorders>
            <w:hideMark/>
          </w:tcPr>
          <w:p w14:paraId="7D75663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1,564 </w:t>
            </w:r>
          </w:p>
        </w:tc>
        <w:tc>
          <w:tcPr>
            <w:tcW w:w="1067" w:type="dxa"/>
            <w:tcBorders>
              <w:top w:val="single" w:sz="6" w:space="0" w:color="000000"/>
              <w:left w:val="single" w:sz="6" w:space="0" w:color="000000"/>
              <w:bottom w:val="single" w:sz="6" w:space="0" w:color="000000"/>
              <w:right w:val="single" w:sz="6" w:space="0" w:color="000000"/>
            </w:tcBorders>
            <w:hideMark/>
          </w:tcPr>
          <w:p w14:paraId="1BDEF68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5.8%</w:t>
            </w:r>
          </w:p>
        </w:tc>
      </w:tr>
      <w:tr w:rsidR="001A4988" w:rsidRPr="001A4988" w14:paraId="6DAFBF2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A1158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2686D3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3,337 </w:t>
            </w:r>
          </w:p>
        </w:tc>
        <w:tc>
          <w:tcPr>
            <w:tcW w:w="1087" w:type="dxa"/>
            <w:tcBorders>
              <w:top w:val="single" w:sz="6" w:space="0" w:color="000000"/>
              <w:left w:val="single" w:sz="6" w:space="0" w:color="000000"/>
              <w:bottom w:val="single" w:sz="6" w:space="0" w:color="000000"/>
              <w:right w:val="single" w:sz="6" w:space="0" w:color="000000"/>
            </w:tcBorders>
            <w:hideMark/>
          </w:tcPr>
          <w:p w14:paraId="1D68265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12.4%</w:t>
            </w:r>
          </w:p>
        </w:tc>
        <w:tc>
          <w:tcPr>
            <w:tcW w:w="1067" w:type="dxa"/>
            <w:tcBorders>
              <w:top w:val="single" w:sz="6" w:space="0" w:color="000000"/>
              <w:left w:val="single" w:sz="6" w:space="0" w:color="000000"/>
              <w:bottom w:val="single" w:sz="4" w:space="0" w:color="auto"/>
              <w:right w:val="single" w:sz="6" w:space="0" w:color="000000"/>
            </w:tcBorders>
            <w:hideMark/>
          </w:tcPr>
          <w:p w14:paraId="3F93222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67" w:type="dxa"/>
            <w:tcBorders>
              <w:top w:val="single" w:sz="6" w:space="0" w:color="000000"/>
              <w:left w:val="single" w:sz="6" w:space="0" w:color="000000"/>
              <w:bottom w:val="single" w:sz="4" w:space="0" w:color="auto"/>
              <w:right w:val="single" w:sz="6" w:space="0" w:color="000000"/>
            </w:tcBorders>
            <w:hideMark/>
          </w:tcPr>
          <w:p w14:paraId="0A932B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2,500 </w:t>
            </w:r>
          </w:p>
        </w:tc>
        <w:tc>
          <w:tcPr>
            <w:tcW w:w="1067" w:type="dxa"/>
            <w:tcBorders>
              <w:top w:val="single" w:sz="6" w:space="0" w:color="000000"/>
              <w:left w:val="single" w:sz="6" w:space="0" w:color="000000"/>
              <w:bottom w:val="single" w:sz="4" w:space="0" w:color="auto"/>
              <w:right w:val="single" w:sz="6" w:space="0" w:color="000000"/>
            </w:tcBorders>
            <w:hideMark/>
          </w:tcPr>
          <w:p w14:paraId="4AF32A6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9.3%</w:t>
            </w:r>
          </w:p>
        </w:tc>
      </w:tr>
      <w:tr w:rsidR="001A4988" w:rsidRPr="001A4988" w14:paraId="38B88FE9"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hideMark/>
          </w:tcPr>
          <w:p w14:paraId="011F3E8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1121</w:t>
            </w:r>
          </w:p>
        </w:tc>
        <w:tc>
          <w:tcPr>
            <w:tcW w:w="1087" w:type="dxa"/>
            <w:tcBorders>
              <w:top w:val="single" w:sz="6" w:space="0" w:color="000000"/>
              <w:left w:val="single" w:sz="6" w:space="0" w:color="000000"/>
              <w:bottom w:val="single" w:sz="6" w:space="0" w:color="000000"/>
              <w:right w:val="single" w:sz="6" w:space="0" w:color="000000"/>
            </w:tcBorders>
            <w:hideMark/>
          </w:tcPr>
          <w:p w14:paraId="26ADB4E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13,279</w:t>
            </w:r>
          </w:p>
        </w:tc>
        <w:tc>
          <w:tcPr>
            <w:tcW w:w="1087" w:type="dxa"/>
            <w:tcBorders>
              <w:top w:val="single" w:sz="6" w:space="0" w:color="000000"/>
              <w:left w:val="single" w:sz="6" w:space="0" w:color="000000"/>
              <w:bottom w:val="single" w:sz="6" w:space="0" w:color="000000"/>
              <w:right w:val="single" w:sz="4" w:space="0" w:color="auto"/>
            </w:tcBorders>
            <w:hideMark/>
          </w:tcPr>
          <w:p w14:paraId="7102CE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92.</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7DFA65C3"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DD0847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1122</w:t>
            </w:r>
          </w:p>
        </w:tc>
        <w:tc>
          <w:tcPr>
            <w:tcW w:w="1087" w:type="dxa"/>
            <w:tcBorders>
              <w:top w:val="single" w:sz="6" w:space="0" w:color="000000"/>
              <w:left w:val="single" w:sz="6" w:space="0" w:color="000000"/>
              <w:bottom w:val="single" w:sz="6" w:space="0" w:color="000000"/>
              <w:right w:val="single" w:sz="6" w:space="0" w:color="000000"/>
            </w:tcBorders>
            <w:hideMark/>
          </w:tcPr>
          <w:p w14:paraId="137579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1,021</w:t>
            </w:r>
          </w:p>
        </w:tc>
        <w:tc>
          <w:tcPr>
            <w:tcW w:w="1087" w:type="dxa"/>
            <w:tcBorders>
              <w:top w:val="single" w:sz="6" w:space="0" w:color="000000"/>
              <w:left w:val="single" w:sz="6" w:space="0" w:color="000000"/>
              <w:bottom w:val="single" w:sz="6" w:space="0" w:color="000000"/>
              <w:right w:val="single" w:sz="4" w:space="0" w:color="auto"/>
            </w:tcBorders>
            <w:hideMark/>
          </w:tcPr>
          <w:p w14:paraId="1CC41CC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7.1%</w:t>
            </w:r>
          </w:p>
        </w:tc>
        <w:tc>
          <w:tcPr>
            <w:tcW w:w="3201" w:type="dxa"/>
            <w:gridSpan w:val="3"/>
            <w:vMerge/>
            <w:tcBorders>
              <w:left w:val="single" w:sz="4" w:space="0" w:color="auto"/>
              <w:bottom w:val="single" w:sz="4" w:space="0" w:color="auto"/>
              <w:right w:val="single" w:sz="4" w:space="0" w:color="auto"/>
              <w:tl2br w:val="single" w:sz="4" w:space="0" w:color="auto"/>
            </w:tcBorders>
            <w:vAlign w:val="center"/>
            <w:hideMark/>
          </w:tcPr>
          <w:p w14:paraId="2A90542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41287C14"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hideMark/>
          </w:tcPr>
          <w:p w14:paraId="5FEE4F3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w:t>
            </w:r>
          </w:p>
        </w:tc>
        <w:tc>
          <w:tcPr>
            <w:tcW w:w="1087" w:type="dxa"/>
            <w:tcBorders>
              <w:top w:val="single" w:sz="6" w:space="0" w:color="000000"/>
              <w:left w:val="single" w:sz="6" w:space="0" w:color="000000"/>
              <w:bottom w:val="single" w:sz="6" w:space="0" w:color="000000"/>
              <w:right w:val="single" w:sz="6" w:space="0" w:color="000000"/>
            </w:tcBorders>
            <w:hideMark/>
          </w:tcPr>
          <w:p w14:paraId="5460EF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15,659 </w:t>
            </w:r>
          </w:p>
        </w:tc>
        <w:tc>
          <w:tcPr>
            <w:tcW w:w="1087" w:type="dxa"/>
            <w:tcBorders>
              <w:top w:val="single" w:sz="6" w:space="0" w:color="000000"/>
              <w:left w:val="single" w:sz="6" w:space="0" w:color="000000"/>
              <w:bottom w:val="single" w:sz="6" w:space="0" w:color="000000"/>
              <w:right w:val="single" w:sz="6" w:space="0" w:color="000000"/>
            </w:tcBorders>
            <w:hideMark/>
          </w:tcPr>
          <w:p w14:paraId="25D6C63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w:t>
            </w:r>
            <w:r w:rsidRPr="001A4988">
              <w:rPr>
                <w:rFonts w:ascii="Times New Roman" w:eastAsia="標楷體" w:hAnsi="Times New Roman" w:cs="Times New Roman" w:hint="eastAsia"/>
                <w:sz w:val="28"/>
              </w:rPr>
              <w:t>3.0</w:t>
            </w:r>
            <w:r w:rsidRPr="001A4988">
              <w:rPr>
                <w:rFonts w:ascii="Times New Roman" w:eastAsia="標楷體" w:hAnsi="Times New Roman" w:cs="Times New Roman"/>
                <w:sz w:val="28"/>
              </w:rPr>
              <w:t>%</w:t>
            </w:r>
          </w:p>
        </w:tc>
        <w:tc>
          <w:tcPr>
            <w:tcW w:w="1067" w:type="dxa"/>
            <w:tcBorders>
              <w:top w:val="single" w:sz="4" w:space="0" w:color="auto"/>
              <w:left w:val="single" w:sz="6" w:space="0" w:color="000000"/>
              <w:bottom w:val="single" w:sz="6" w:space="0" w:color="000000"/>
              <w:right w:val="single" w:sz="6" w:space="0" w:color="000000"/>
            </w:tcBorders>
            <w:hideMark/>
          </w:tcPr>
          <w:p w14:paraId="3B7FF39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1130</w:t>
            </w:r>
          </w:p>
        </w:tc>
        <w:tc>
          <w:tcPr>
            <w:tcW w:w="1067" w:type="dxa"/>
            <w:tcBorders>
              <w:top w:val="single" w:sz="4" w:space="0" w:color="auto"/>
              <w:left w:val="single" w:sz="6" w:space="0" w:color="000000"/>
              <w:bottom w:val="single" w:sz="6" w:space="0" w:color="000000"/>
              <w:right w:val="single" w:sz="6" w:space="0" w:color="000000"/>
            </w:tcBorders>
            <w:hideMark/>
          </w:tcPr>
          <w:p w14:paraId="36AFE09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121 </w:t>
            </w:r>
          </w:p>
        </w:tc>
        <w:tc>
          <w:tcPr>
            <w:tcW w:w="1067" w:type="dxa"/>
            <w:tcBorders>
              <w:top w:val="single" w:sz="4" w:space="0" w:color="auto"/>
              <w:left w:val="single" w:sz="6" w:space="0" w:color="000000"/>
              <w:bottom w:val="single" w:sz="6" w:space="0" w:color="000000"/>
              <w:right w:val="single" w:sz="6" w:space="0" w:color="000000"/>
            </w:tcBorders>
            <w:hideMark/>
          </w:tcPr>
          <w:p w14:paraId="14489FD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0.4%</w:t>
            </w:r>
          </w:p>
        </w:tc>
      </w:tr>
      <w:tr w:rsidR="001A4988" w:rsidRPr="001A4988" w14:paraId="5429245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C71D68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1142</w:t>
            </w:r>
          </w:p>
        </w:tc>
        <w:tc>
          <w:tcPr>
            <w:tcW w:w="1087" w:type="dxa"/>
            <w:tcBorders>
              <w:top w:val="single" w:sz="6" w:space="0" w:color="000000"/>
              <w:left w:val="single" w:sz="6" w:space="0" w:color="000000"/>
              <w:bottom w:val="single" w:sz="6" w:space="0" w:color="000000"/>
              <w:right w:val="single" w:sz="6" w:space="0" w:color="000000"/>
            </w:tcBorders>
            <w:hideMark/>
          </w:tcPr>
          <w:p w14:paraId="1640E3D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6,482 </w:t>
            </w:r>
          </w:p>
        </w:tc>
        <w:tc>
          <w:tcPr>
            <w:tcW w:w="1087" w:type="dxa"/>
            <w:tcBorders>
              <w:top w:val="single" w:sz="6" w:space="0" w:color="000000"/>
              <w:left w:val="single" w:sz="6" w:space="0" w:color="000000"/>
              <w:bottom w:val="single" w:sz="6" w:space="0" w:color="000000"/>
              <w:right w:val="single" w:sz="6" w:space="0" w:color="000000"/>
            </w:tcBorders>
            <w:hideMark/>
          </w:tcPr>
          <w:p w14:paraId="5271C2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44DA0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1135A</w:t>
            </w:r>
          </w:p>
        </w:tc>
        <w:tc>
          <w:tcPr>
            <w:tcW w:w="1067" w:type="dxa"/>
            <w:tcBorders>
              <w:top w:val="single" w:sz="6" w:space="0" w:color="000000"/>
              <w:left w:val="single" w:sz="6" w:space="0" w:color="000000"/>
              <w:bottom w:val="single" w:sz="6" w:space="0" w:color="000000"/>
              <w:right w:val="single" w:sz="6" w:space="0" w:color="000000"/>
            </w:tcBorders>
            <w:hideMark/>
          </w:tcPr>
          <w:p w14:paraId="796C3CB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815 </w:t>
            </w:r>
          </w:p>
        </w:tc>
        <w:tc>
          <w:tcPr>
            <w:tcW w:w="1067" w:type="dxa"/>
            <w:tcBorders>
              <w:top w:val="single" w:sz="6" w:space="0" w:color="000000"/>
              <w:left w:val="single" w:sz="6" w:space="0" w:color="000000"/>
              <w:bottom w:val="single" w:sz="6" w:space="0" w:color="000000"/>
              <w:right w:val="single" w:sz="6" w:space="0" w:color="000000"/>
            </w:tcBorders>
            <w:hideMark/>
          </w:tcPr>
          <w:p w14:paraId="486134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r>
      <w:tr w:rsidR="001A4988" w:rsidRPr="001A4988" w14:paraId="04DB7D3F"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1BE4B8E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87" w:type="dxa"/>
            <w:tcBorders>
              <w:top w:val="single" w:sz="6" w:space="0" w:color="000000"/>
              <w:left w:val="single" w:sz="6" w:space="0" w:color="000000"/>
              <w:bottom w:val="single" w:sz="6" w:space="0" w:color="000000"/>
              <w:right w:val="single" w:sz="6" w:space="0" w:color="000000"/>
            </w:tcBorders>
            <w:hideMark/>
          </w:tcPr>
          <w:p w14:paraId="30965D9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87" w:type="dxa"/>
            <w:tcBorders>
              <w:top w:val="single" w:sz="6" w:space="0" w:color="000000"/>
              <w:left w:val="single" w:sz="6" w:space="0" w:color="000000"/>
              <w:bottom w:val="single" w:sz="6" w:space="0" w:color="000000"/>
              <w:right w:val="single" w:sz="6" w:space="0" w:color="000000"/>
            </w:tcBorders>
            <w:hideMark/>
          </w:tcPr>
          <w:p w14:paraId="13925F3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c>
          <w:tcPr>
            <w:tcW w:w="1067" w:type="dxa"/>
            <w:tcBorders>
              <w:top w:val="single" w:sz="6" w:space="0" w:color="000000"/>
              <w:left w:val="single" w:sz="6" w:space="0" w:color="000000"/>
              <w:bottom w:val="single" w:sz="6" w:space="0" w:color="000000"/>
              <w:right w:val="single" w:sz="6" w:space="0" w:color="000000"/>
            </w:tcBorders>
            <w:hideMark/>
          </w:tcPr>
          <w:p w14:paraId="715BEBF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1137</w:t>
            </w:r>
          </w:p>
        </w:tc>
        <w:tc>
          <w:tcPr>
            <w:tcW w:w="1067" w:type="dxa"/>
            <w:tcBorders>
              <w:top w:val="single" w:sz="6" w:space="0" w:color="000000"/>
              <w:left w:val="single" w:sz="6" w:space="0" w:color="000000"/>
              <w:bottom w:val="single" w:sz="6" w:space="0" w:color="000000"/>
              <w:right w:val="single" w:sz="6" w:space="0" w:color="000000"/>
            </w:tcBorders>
            <w:hideMark/>
          </w:tcPr>
          <w:p w14:paraId="6E784FE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6,476 </w:t>
            </w:r>
          </w:p>
        </w:tc>
        <w:tc>
          <w:tcPr>
            <w:tcW w:w="1067" w:type="dxa"/>
            <w:tcBorders>
              <w:top w:val="single" w:sz="6" w:space="0" w:color="000000"/>
              <w:left w:val="single" w:sz="6" w:space="0" w:color="000000"/>
              <w:bottom w:val="single" w:sz="6" w:space="0" w:color="000000"/>
              <w:right w:val="single" w:sz="6" w:space="0" w:color="000000"/>
            </w:tcBorders>
            <w:hideMark/>
          </w:tcPr>
          <w:p w14:paraId="189E1D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21.9%</w:t>
            </w:r>
          </w:p>
        </w:tc>
      </w:tr>
      <w:tr w:rsidR="001A4988" w:rsidRPr="001A4988" w14:paraId="6E96615D" w14:textId="77777777" w:rsidTr="001A4988">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vAlign w:val="center"/>
            <w:hideMark/>
          </w:tcPr>
          <w:p w14:paraId="5BC8473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311A</w:t>
            </w:r>
          </w:p>
        </w:tc>
        <w:tc>
          <w:tcPr>
            <w:tcW w:w="1087" w:type="dxa"/>
            <w:tcBorders>
              <w:top w:val="single" w:sz="6" w:space="0" w:color="000000"/>
              <w:left w:val="single" w:sz="6" w:space="0" w:color="000000"/>
              <w:right w:val="single" w:sz="6" w:space="0" w:color="000000"/>
            </w:tcBorders>
            <w:vAlign w:val="center"/>
            <w:hideMark/>
          </w:tcPr>
          <w:p w14:paraId="2D5FD5A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198</w:t>
            </w:r>
          </w:p>
        </w:tc>
        <w:tc>
          <w:tcPr>
            <w:tcW w:w="1087" w:type="dxa"/>
            <w:tcBorders>
              <w:top w:val="single" w:sz="6" w:space="0" w:color="000000"/>
              <w:left w:val="single" w:sz="6" w:space="0" w:color="000000"/>
              <w:right w:val="single" w:sz="6" w:space="0" w:color="000000"/>
            </w:tcBorders>
            <w:vAlign w:val="center"/>
            <w:hideMark/>
          </w:tcPr>
          <w:p w14:paraId="509534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70BE68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095DD63B"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hideMark/>
          </w:tcPr>
          <w:p w14:paraId="288161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68883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10,278 </w:t>
            </w:r>
          </w:p>
        </w:tc>
        <w:tc>
          <w:tcPr>
            <w:tcW w:w="1087" w:type="dxa"/>
            <w:tcBorders>
              <w:top w:val="single" w:sz="6" w:space="0" w:color="000000"/>
              <w:left w:val="single" w:sz="6" w:space="0" w:color="000000"/>
              <w:bottom w:val="single" w:sz="6" w:space="0" w:color="000000"/>
              <w:right w:val="single" w:sz="6" w:space="0" w:color="000000"/>
            </w:tcBorders>
            <w:hideMark/>
          </w:tcPr>
          <w:p w14:paraId="3E35ACB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38.5%</w:t>
            </w:r>
          </w:p>
        </w:tc>
        <w:tc>
          <w:tcPr>
            <w:tcW w:w="1067" w:type="dxa"/>
            <w:tcBorders>
              <w:top w:val="single" w:sz="6" w:space="0" w:color="000000"/>
              <w:left w:val="single" w:sz="6" w:space="0" w:color="000000"/>
              <w:bottom w:val="single" w:sz="6" w:space="0" w:color="000000"/>
              <w:right w:val="single" w:sz="6" w:space="0" w:color="000000"/>
            </w:tcBorders>
            <w:hideMark/>
          </w:tcPr>
          <w:p w14:paraId="2C3090E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308A</w:t>
            </w:r>
          </w:p>
        </w:tc>
        <w:tc>
          <w:tcPr>
            <w:tcW w:w="1067" w:type="dxa"/>
            <w:tcBorders>
              <w:top w:val="single" w:sz="6" w:space="0" w:color="000000"/>
              <w:left w:val="single" w:sz="6" w:space="0" w:color="000000"/>
              <w:bottom w:val="single" w:sz="6" w:space="0" w:color="000000"/>
              <w:right w:val="single" w:sz="6" w:space="0" w:color="000000"/>
            </w:tcBorders>
            <w:hideMark/>
          </w:tcPr>
          <w:p w14:paraId="5E3390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 </w:t>
            </w:r>
          </w:p>
        </w:tc>
        <w:tc>
          <w:tcPr>
            <w:tcW w:w="1067" w:type="dxa"/>
            <w:tcBorders>
              <w:top w:val="single" w:sz="6" w:space="0" w:color="000000"/>
              <w:left w:val="single" w:sz="6" w:space="0" w:color="000000"/>
              <w:bottom w:val="single" w:sz="6" w:space="0" w:color="000000"/>
              <w:right w:val="single" w:sz="6" w:space="0" w:color="000000"/>
            </w:tcBorders>
            <w:hideMark/>
          </w:tcPr>
          <w:p w14:paraId="7B4B0D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A8B633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3547FD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308</w:t>
            </w:r>
          </w:p>
        </w:tc>
        <w:tc>
          <w:tcPr>
            <w:tcW w:w="1087" w:type="dxa"/>
            <w:tcBorders>
              <w:top w:val="single" w:sz="6" w:space="0" w:color="000000"/>
              <w:left w:val="single" w:sz="6" w:space="0" w:color="000000"/>
              <w:bottom w:val="single" w:sz="6" w:space="0" w:color="000000"/>
              <w:right w:val="single" w:sz="6" w:space="0" w:color="000000"/>
            </w:tcBorders>
            <w:hideMark/>
          </w:tcPr>
          <w:p w14:paraId="0BB975F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3,355 </w:t>
            </w:r>
          </w:p>
        </w:tc>
        <w:tc>
          <w:tcPr>
            <w:tcW w:w="1087" w:type="dxa"/>
            <w:tcBorders>
              <w:top w:val="single" w:sz="6" w:space="0" w:color="000000"/>
              <w:left w:val="single" w:sz="6" w:space="0" w:color="000000"/>
              <w:bottom w:val="single" w:sz="6" w:space="0" w:color="000000"/>
              <w:right w:val="single" w:sz="6" w:space="0" w:color="000000"/>
            </w:tcBorders>
            <w:hideMark/>
          </w:tcPr>
          <w:p w14:paraId="64F009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12.</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hideMark/>
          </w:tcPr>
          <w:p w14:paraId="67A5B1D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hideMark/>
          </w:tcPr>
          <w:p w14:paraId="5AA4AE3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 </w:t>
            </w:r>
          </w:p>
        </w:tc>
        <w:tc>
          <w:tcPr>
            <w:tcW w:w="1067" w:type="dxa"/>
            <w:tcBorders>
              <w:top w:val="single" w:sz="6" w:space="0" w:color="000000"/>
              <w:left w:val="single" w:sz="6" w:space="0" w:color="000000"/>
              <w:bottom w:val="single" w:sz="6" w:space="0" w:color="000000"/>
              <w:right w:val="single" w:sz="6" w:space="0" w:color="000000"/>
            </w:tcBorders>
            <w:hideMark/>
          </w:tcPr>
          <w:p w14:paraId="7ABC72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0.01%</w:t>
            </w:r>
          </w:p>
        </w:tc>
      </w:tr>
      <w:tr w:rsidR="001A4988" w:rsidRPr="001A4988" w14:paraId="296CC147"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2EB6248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1136</w:t>
            </w:r>
          </w:p>
        </w:tc>
        <w:tc>
          <w:tcPr>
            <w:tcW w:w="1087" w:type="dxa"/>
            <w:tcBorders>
              <w:top w:val="single" w:sz="6" w:space="0" w:color="000000"/>
              <w:left w:val="single" w:sz="6" w:space="0" w:color="000000"/>
              <w:bottom w:val="single" w:sz="6" w:space="0" w:color="000000"/>
              <w:right w:val="single" w:sz="6" w:space="0" w:color="000000"/>
            </w:tcBorders>
            <w:hideMark/>
          </w:tcPr>
          <w:p w14:paraId="1CA47FF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3,100 </w:t>
            </w:r>
          </w:p>
        </w:tc>
        <w:tc>
          <w:tcPr>
            <w:tcW w:w="1087" w:type="dxa"/>
            <w:tcBorders>
              <w:top w:val="single" w:sz="6" w:space="0" w:color="000000"/>
              <w:left w:val="single" w:sz="6" w:space="0" w:color="000000"/>
              <w:bottom w:val="single" w:sz="6" w:space="0" w:color="000000"/>
              <w:right w:val="single" w:sz="6" w:space="0" w:color="000000"/>
            </w:tcBorders>
            <w:hideMark/>
          </w:tcPr>
          <w:p w14:paraId="6DCD617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11.6%</w:t>
            </w:r>
          </w:p>
        </w:tc>
        <w:tc>
          <w:tcPr>
            <w:tcW w:w="1067" w:type="dxa"/>
            <w:tcBorders>
              <w:top w:val="single" w:sz="6" w:space="0" w:color="000000"/>
              <w:left w:val="single" w:sz="6" w:space="0" w:color="000000"/>
              <w:bottom w:val="single" w:sz="6" w:space="0" w:color="000000"/>
              <w:right w:val="single" w:sz="6" w:space="0" w:color="000000"/>
            </w:tcBorders>
            <w:hideMark/>
          </w:tcPr>
          <w:p w14:paraId="7B2225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hideMark/>
          </w:tcPr>
          <w:p w14:paraId="67FCA3B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146 </w:t>
            </w:r>
          </w:p>
        </w:tc>
        <w:tc>
          <w:tcPr>
            <w:tcW w:w="1067" w:type="dxa"/>
            <w:tcBorders>
              <w:top w:val="single" w:sz="6" w:space="0" w:color="000000"/>
              <w:left w:val="single" w:sz="6" w:space="0" w:color="000000"/>
              <w:bottom w:val="single" w:sz="6" w:space="0" w:color="000000"/>
              <w:right w:val="single" w:sz="6" w:space="0" w:color="000000"/>
            </w:tcBorders>
            <w:hideMark/>
          </w:tcPr>
          <w:p w14:paraId="62210FE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r>
      <w:tr w:rsidR="001A4988" w:rsidRPr="001A4988" w14:paraId="21FB6FD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hideMark/>
          </w:tcPr>
          <w:p w14:paraId="3E19562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1133</w:t>
            </w:r>
          </w:p>
        </w:tc>
        <w:tc>
          <w:tcPr>
            <w:tcW w:w="1087" w:type="dxa"/>
            <w:tcBorders>
              <w:top w:val="single" w:sz="6" w:space="0" w:color="000000"/>
              <w:left w:val="single" w:sz="6" w:space="0" w:color="000000"/>
              <w:bottom w:val="single" w:sz="6" w:space="0" w:color="000000"/>
              <w:right w:val="single" w:sz="6" w:space="0" w:color="000000"/>
            </w:tcBorders>
            <w:hideMark/>
          </w:tcPr>
          <w:p w14:paraId="6D0B55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2,140 </w:t>
            </w:r>
          </w:p>
        </w:tc>
        <w:tc>
          <w:tcPr>
            <w:tcW w:w="1087" w:type="dxa"/>
            <w:tcBorders>
              <w:top w:val="single" w:sz="6" w:space="0" w:color="000000"/>
              <w:left w:val="single" w:sz="6" w:space="0" w:color="000000"/>
              <w:bottom w:val="single" w:sz="6" w:space="0" w:color="000000"/>
              <w:right w:val="single" w:sz="6" w:space="0" w:color="000000"/>
            </w:tcBorders>
            <w:hideMark/>
          </w:tcPr>
          <w:p w14:paraId="66EB9E8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31.</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782D03E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1141A</w:t>
            </w:r>
          </w:p>
        </w:tc>
        <w:tc>
          <w:tcPr>
            <w:tcW w:w="1067" w:type="dxa"/>
            <w:tcBorders>
              <w:top w:val="single" w:sz="6" w:space="0" w:color="000000"/>
              <w:left w:val="single" w:sz="6" w:space="0" w:color="000000"/>
              <w:bottom w:val="single" w:sz="6" w:space="0" w:color="000000"/>
              <w:right w:val="single" w:sz="6" w:space="0" w:color="000000"/>
            </w:tcBorders>
          </w:tcPr>
          <w:p w14:paraId="71FB4F2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 </w:t>
            </w:r>
          </w:p>
        </w:tc>
        <w:tc>
          <w:tcPr>
            <w:tcW w:w="1067" w:type="dxa"/>
            <w:tcBorders>
              <w:top w:val="single" w:sz="6" w:space="0" w:color="000000"/>
              <w:left w:val="single" w:sz="6" w:space="0" w:color="000000"/>
              <w:bottom w:val="single" w:sz="6" w:space="0" w:color="000000"/>
              <w:right w:val="single" w:sz="6" w:space="0" w:color="000000"/>
            </w:tcBorders>
          </w:tcPr>
          <w:p w14:paraId="5118081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1</w:t>
            </w:r>
            <w:r w:rsidRPr="001A4988">
              <w:rPr>
                <w:rFonts w:ascii="Times New Roman" w:eastAsia="標楷體" w:hAnsi="Times New Roman" w:cs="Times New Roman"/>
                <w:sz w:val="28"/>
              </w:rPr>
              <w:t>%</w:t>
            </w:r>
          </w:p>
        </w:tc>
      </w:tr>
      <w:tr w:rsidR="001A4988" w:rsidRPr="001A4988" w14:paraId="354D4EF1"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47D8B31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w:t>
            </w:r>
          </w:p>
        </w:tc>
        <w:tc>
          <w:tcPr>
            <w:tcW w:w="1087" w:type="dxa"/>
            <w:tcBorders>
              <w:top w:val="single" w:sz="6" w:space="0" w:color="000000"/>
              <w:left w:val="single" w:sz="6" w:space="0" w:color="000000"/>
              <w:bottom w:val="single" w:sz="6" w:space="0" w:color="000000"/>
              <w:right w:val="single" w:sz="6" w:space="0" w:color="000000"/>
            </w:tcBorders>
            <w:hideMark/>
          </w:tcPr>
          <w:p w14:paraId="5F5BB1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2,006 </w:t>
            </w:r>
          </w:p>
        </w:tc>
        <w:tc>
          <w:tcPr>
            <w:tcW w:w="1087" w:type="dxa"/>
            <w:tcBorders>
              <w:top w:val="single" w:sz="6" w:space="0" w:color="000000"/>
              <w:left w:val="single" w:sz="6" w:space="0" w:color="000000"/>
              <w:bottom w:val="single" w:sz="6" w:space="0" w:color="000000"/>
              <w:right w:val="single" w:sz="6" w:space="0" w:color="000000"/>
            </w:tcBorders>
            <w:hideMark/>
          </w:tcPr>
          <w:p w14:paraId="5BC7B3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29.</w:t>
            </w:r>
            <w:r w:rsidRPr="001A4988">
              <w:rPr>
                <w:rFonts w:ascii="Times New Roman" w:eastAsia="標楷體" w:hAnsi="Times New Roman" w:cs="Times New Roman" w:hint="eastAsia"/>
                <w:sz w:val="28"/>
              </w:rPr>
              <w:t>4</w:t>
            </w:r>
            <w:r w:rsidRPr="001A4988">
              <w:rPr>
                <w:rFonts w:ascii="Times New Roman" w:eastAsia="標楷體" w:hAnsi="Times New Roman" w:cs="Times New Roman"/>
                <w:sz w:val="28"/>
              </w:rPr>
              <w:t>%</w:t>
            </w:r>
          </w:p>
        </w:tc>
        <w:tc>
          <w:tcPr>
            <w:tcW w:w="1067" w:type="dxa"/>
            <w:tcBorders>
              <w:top w:val="single" w:sz="6" w:space="0" w:color="000000"/>
              <w:left w:val="single" w:sz="6" w:space="0" w:color="000000"/>
              <w:bottom w:val="single" w:sz="6" w:space="0" w:color="000000"/>
              <w:right w:val="single" w:sz="6" w:space="0" w:color="000000"/>
            </w:tcBorders>
          </w:tcPr>
          <w:p w14:paraId="173408D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1132A</w:t>
            </w:r>
          </w:p>
        </w:tc>
        <w:tc>
          <w:tcPr>
            <w:tcW w:w="1067" w:type="dxa"/>
            <w:tcBorders>
              <w:top w:val="single" w:sz="6" w:space="0" w:color="000000"/>
              <w:left w:val="single" w:sz="6" w:space="0" w:color="000000"/>
              <w:bottom w:val="single" w:sz="6" w:space="0" w:color="000000"/>
              <w:right w:val="single" w:sz="6" w:space="0" w:color="000000"/>
            </w:tcBorders>
          </w:tcPr>
          <w:p w14:paraId="42433C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18 </w:t>
            </w:r>
          </w:p>
        </w:tc>
        <w:tc>
          <w:tcPr>
            <w:tcW w:w="1067" w:type="dxa"/>
            <w:tcBorders>
              <w:top w:val="single" w:sz="6" w:space="0" w:color="000000"/>
              <w:left w:val="single" w:sz="6" w:space="0" w:color="000000"/>
              <w:bottom w:val="single" w:sz="6" w:space="0" w:color="000000"/>
              <w:right w:val="single" w:sz="6" w:space="0" w:color="000000"/>
            </w:tcBorders>
          </w:tcPr>
          <w:p w14:paraId="286492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0.</w:t>
            </w:r>
            <w:r w:rsidRPr="001A4988">
              <w:rPr>
                <w:rFonts w:ascii="Times New Roman" w:eastAsia="標楷體" w:hAnsi="Times New Roman" w:cs="Times New Roman" w:hint="eastAsia"/>
                <w:sz w:val="28"/>
              </w:rPr>
              <w:t>3</w:t>
            </w:r>
            <w:r w:rsidRPr="001A4988">
              <w:rPr>
                <w:rFonts w:ascii="Times New Roman" w:eastAsia="標楷體" w:hAnsi="Times New Roman" w:cs="Times New Roman"/>
                <w:sz w:val="28"/>
              </w:rPr>
              <w:t>%</w:t>
            </w:r>
          </w:p>
        </w:tc>
      </w:tr>
      <w:tr w:rsidR="001A4988" w:rsidRPr="001A4988" w14:paraId="389E822E"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5E8FEA3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302</w:t>
            </w:r>
          </w:p>
        </w:tc>
        <w:tc>
          <w:tcPr>
            <w:tcW w:w="1087" w:type="dxa"/>
            <w:tcBorders>
              <w:top w:val="single" w:sz="6" w:space="0" w:color="000000"/>
              <w:left w:val="single" w:sz="6" w:space="0" w:color="000000"/>
              <w:bottom w:val="single" w:sz="6" w:space="0" w:color="000000"/>
              <w:right w:val="single" w:sz="6" w:space="0" w:color="000000"/>
            </w:tcBorders>
            <w:hideMark/>
          </w:tcPr>
          <w:p w14:paraId="5219CD3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1,299 </w:t>
            </w:r>
          </w:p>
        </w:tc>
        <w:tc>
          <w:tcPr>
            <w:tcW w:w="1087" w:type="dxa"/>
            <w:tcBorders>
              <w:top w:val="single" w:sz="6" w:space="0" w:color="000000"/>
              <w:left w:val="single" w:sz="6" w:space="0" w:color="000000"/>
              <w:bottom w:val="single" w:sz="6" w:space="0" w:color="000000"/>
              <w:right w:val="single" w:sz="6" w:space="0" w:color="000000"/>
            </w:tcBorders>
            <w:hideMark/>
          </w:tcPr>
          <w:p w14:paraId="42E1E95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19.0%</w:t>
            </w:r>
          </w:p>
        </w:tc>
        <w:tc>
          <w:tcPr>
            <w:tcW w:w="1067" w:type="dxa"/>
            <w:tcBorders>
              <w:top w:val="single" w:sz="6" w:space="0" w:color="000000"/>
              <w:left w:val="single" w:sz="6" w:space="0" w:color="000000"/>
              <w:bottom w:val="single" w:sz="6" w:space="0" w:color="000000"/>
              <w:right w:val="single" w:sz="6" w:space="0" w:color="000000"/>
            </w:tcBorders>
          </w:tcPr>
          <w:p w14:paraId="6FC21B0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1141</w:t>
            </w:r>
          </w:p>
        </w:tc>
        <w:tc>
          <w:tcPr>
            <w:tcW w:w="1067" w:type="dxa"/>
            <w:tcBorders>
              <w:top w:val="single" w:sz="6" w:space="0" w:color="000000"/>
              <w:left w:val="single" w:sz="6" w:space="0" w:color="000000"/>
              <w:bottom w:val="single" w:sz="6" w:space="0" w:color="000000"/>
              <w:right w:val="single" w:sz="6" w:space="0" w:color="000000"/>
            </w:tcBorders>
          </w:tcPr>
          <w:p w14:paraId="0492D2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0F93EAA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w:t>
            </w:r>
            <w:r w:rsidRPr="001A4988">
              <w:rPr>
                <w:rFonts w:ascii="Times New Roman" w:eastAsia="標楷體" w:hAnsi="Times New Roman" w:cs="Times New Roman" w:hint="eastAsia"/>
                <w:sz w:val="28"/>
              </w:rPr>
              <w:t>9</w:t>
            </w:r>
            <w:r w:rsidRPr="001A4988">
              <w:rPr>
                <w:rFonts w:ascii="Times New Roman" w:eastAsia="標楷體" w:hAnsi="Times New Roman" w:cs="Times New Roman"/>
                <w:sz w:val="28"/>
              </w:rPr>
              <w:t>%</w:t>
            </w:r>
          </w:p>
        </w:tc>
      </w:tr>
      <w:tr w:rsidR="001A4988" w:rsidRPr="001A4988" w14:paraId="4E8D5017" w14:textId="77777777" w:rsidTr="001A4988">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hideMark/>
          </w:tcPr>
          <w:p w14:paraId="5726D3F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1145</w:t>
            </w:r>
          </w:p>
        </w:tc>
        <w:tc>
          <w:tcPr>
            <w:tcW w:w="1087" w:type="dxa"/>
            <w:tcBorders>
              <w:top w:val="single" w:sz="6" w:space="0" w:color="000000"/>
              <w:left w:val="single" w:sz="6" w:space="0" w:color="000000"/>
              <w:bottom w:val="single" w:sz="6" w:space="0" w:color="000000"/>
              <w:right w:val="single" w:sz="6" w:space="0" w:color="000000"/>
            </w:tcBorders>
            <w:hideMark/>
          </w:tcPr>
          <w:p w14:paraId="079DD8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5,895 </w:t>
            </w:r>
          </w:p>
        </w:tc>
        <w:tc>
          <w:tcPr>
            <w:tcW w:w="1087" w:type="dxa"/>
            <w:tcBorders>
              <w:top w:val="single" w:sz="6" w:space="0" w:color="000000"/>
              <w:left w:val="single" w:sz="6" w:space="0" w:color="000000"/>
              <w:bottom w:val="single" w:sz="6" w:space="0" w:color="000000"/>
              <w:right w:val="single" w:sz="6" w:space="0" w:color="000000"/>
            </w:tcBorders>
            <w:hideMark/>
          </w:tcPr>
          <w:p w14:paraId="4D7D50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53.</w:t>
            </w:r>
            <w:r w:rsidRPr="001A4988">
              <w:rPr>
                <w:rFonts w:ascii="Times New Roman" w:eastAsia="標楷體" w:hAnsi="Times New Roman" w:cs="Times New Roman" w:hint="eastAsia"/>
                <w:sz w:val="28"/>
              </w:rPr>
              <w:t>8</w:t>
            </w:r>
            <w:r w:rsidRPr="001A4988">
              <w:rPr>
                <w:rFonts w:ascii="Times New Roman" w:eastAsia="標楷體" w:hAnsi="Times New Roman" w:cs="Times New Roman"/>
                <w:sz w:val="28"/>
              </w:rPr>
              <w:t>%</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7C40AA84"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0AF2CB5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1140</w:t>
            </w:r>
          </w:p>
        </w:tc>
        <w:tc>
          <w:tcPr>
            <w:tcW w:w="1087" w:type="dxa"/>
            <w:tcBorders>
              <w:top w:val="single" w:sz="6" w:space="0" w:color="000000"/>
              <w:left w:val="single" w:sz="6" w:space="0" w:color="000000"/>
              <w:bottom w:val="single" w:sz="6" w:space="0" w:color="000000"/>
              <w:right w:val="single" w:sz="6" w:space="0" w:color="000000"/>
            </w:tcBorders>
            <w:hideMark/>
          </w:tcPr>
          <w:p w14:paraId="1F7037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4,888 </w:t>
            </w:r>
          </w:p>
        </w:tc>
        <w:tc>
          <w:tcPr>
            <w:tcW w:w="1087" w:type="dxa"/>
            <w:tcBorders>
              <w:top w:val="single" w:sz="6" w:space="0" w:color="000000"/>
              <w:left w:val="single" w:sz="6" w:space="0" w:color="000000"/>
              <w:bottom w:val="single" w:sz="6" w:space="0" w:color="000000"/>
              <w:right w:val="single" w:sz="6" w:space="0" w:color="000000"/>
            </w:tcBorders>
            <w:hideMark/>
          </w:tcPr>
          <w:p w14:paraId="2F04803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44.</w:t>
            </w:r>
            <w:r w:rsidRPr="001A4988">
              <w:rPr>
                <w:rFonts w:ascii="Times New Roman" w:eastAsia="標楷體" w:hAnsi="Times New Roman" w:cs="Times New Roman" w:hint="eastAsia"/>
                <w:sz w:val="28"/>
              </w:rPr>
              <w:t>6</w:t>
            </w:r>
            <w:r w:rsidRPr="001A4988">
              <w:rPr>
                <w:rFonts w:ascii="Times New Roman" w:eastAsia="標楷體" w:hAnsi="Times New Roman" w:cs="Times New Roman"/>
                <w:sz w:val="28"/>
              </w:rPr>
              <w:t>%</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5AB8BD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384375E0" w14:textId="77777777" w:rsidTr="001A4988">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hideMark/>
          </w:tcPr>
          <w:p w14:paraId="77D01C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8119</w:t>
            </w:r>
          </w:p>
        </w:tc>
        <w:tc>
          <w:tcPr>
            <w:tcW w:w="1087" w:type="dxa"/>
            <w:tcBorders>
              <w:top w:val="single" w:sz="6" w:space="0" w:color="000000"/>
              <w:left w:val="single" w:sz="6" w:space="0" w:color="000000"/>
              <w:bottom w:val="single" w:sz="6" w:space="0" w:color="000000"/>
              <w:right w:val="single" w:sz="6" w:space="0" w:color="000000"/>
            </w:tcBorders>
            <w:hideMark/>
          </w:tcPr>
          <w:p w14:paraId="05EE18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178 </w:t>
            </w:r>
          </w:p>
        </w:tc>
        <w:tc>
          <w:tcPr>
            <w:tcW w:w="1087" w:type="dxa"/>
            <w:tcBorders>
              <w:top w:val="single" w:sz="6" w:space="0" w:color="000000"/>
              <w:left w:val="single" w:sz="6" w:space="0" w:color="000000"/>
              <w:bottom w:val="single" w:sz="6" w:space="0" w:color="000000"/>
              <w:right w:val="single" w:sz="6" w:space="0" w:color="000000"/>
            </w:tcBorders>
            <w:hideMark/>
          </w:tcPr>
          <w:p w14:paraId="1A1B99E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1.6%</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2FED28D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1A4988" w:rsidRPr="001A4988" w14:paraId="205ED6CF" w14:textId="77777777" w:rsidTr="001A4988">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1A4988" w:rsidRPr="001A4988" w:rsidRDefault="001A4988" w:rsidP="001A4988">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hideMark/>
          </w:tcPr>
          <w:p w14:paraId="22BEBC1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301</w:t>
            </w:r>
          </w:p>
        </w:tc>
        <w:tc>
          <w:tcPr>
            <w:tcW w:w="1087" w:type="dxa"/>
            <w:tcBorders>
              <w:top w:val="single" w:sz="6" w:space="0" w:color="000000"/>
              <w:left w:val="single" w:sz="6" w:space="0" w:color="000000"/>
              <w:bottom w:val="single" w:sz="6" w:space="0" w:color="000000"/>
              <w:right w:val="single" w:sz="6" w:space="0" w:color="000000"/>
            </w:tcBorders>
            <w:hideMark/>
          </w:tcPr>
          <w:p w14:paraId="0A4216F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 xml:space="preserve">4,871 </w:t>
            </w:r>
          </w:p>
        </w:tc>
        <w:tc>
          <w:tcPr>
            <w:tcW w:w="1087" w:type="dxa"/>
            <w:tcBorders>
              <w:top w:val="single" w:sz="6" w:space="0" w:color="000000"/>
              <w:left w:val="single" w:sz="6" w:space="0" w:color="000000"/>
              <w:bottom w:val="single" w:sz="6" w:space="0" w:color="000000"/>
              <w:right w:val="single" w:sz="6" w:space="0" w:color="000000"/>
            </w:tcBorders>
            <w:hideMark/>
          </w:tcPr>
          <w:p w14:paraId="247706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sz w:val="28"/>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716375FF" w14:textId="77777777" w:rsidR="001A4988" w:rsidRPr="001A4988" w:rsidRDefault="001A4988" w:rsidP="001A4988">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0FB2BDB0"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以下將從上表挑選出</w:t>
      </w:r>
      <w:r w:rsidRPr="001A4988">
        <w:rPr>
          <w:rFonts w:ascii="Times New Roman" w:eastAsia="標楷體" w:hAnsi="Times New Roman" w:cs="Times New Roman"/>
          <w:sz w:val="27"/>
          <w:szCs w:val="27"/>
        </w:rPr>
        <w:t>4</w:t>
      </w:r>
      <w:r w:rsidRPr="001A4988">
        <w:rPr>
          <w:rFonts w:ascii="Times New Roman" w:eastAsia="標楷體" w:hAnsi="Times New Roman" w:cs="Times New Roman"/>
          <w:sz w:val="27"/>
          <w:szCs w:val="27"/>
        </w:rPr>
        <w:t>個花蓮縣重要交通觀光景點針對下車人數進行分析：</w:t>
      </w:r>
    </w:p>
    <w:p w14:paraId="5723BAC4"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花蓮轉運站／車站</w:t>
      </w:r>
    </w:p>
    <w:p w14:paraId="10C0C307"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E06A48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8</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前往花蓮轉運站，由於行經路線缺乏替代運具，往返花蓮市幾乎只能仰賴公車或自駕，且沿途也有不少觀光景點，因此具備穩定的運輸需求。</w:t>
      </w:r>
    </w:p>
    <w:p w14:paraId="6FE1D53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1145</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5</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前往花蓮轉運站，此路線跨縣市連接花蓮與臺東，並在</w:t>
      </w:r>
      <w:r w:rsidRPr="001A4988">
        <w:rPr>
          <w:rFonts w:ascii="Times New Roman" w:eastAsia="標楷體" w:hAnsi="Times New Roman" w:cs="Times New Roman"/>
          <w:sz w:val="27"/>
          <w:szCs w:val="27"/>
        </w:rPr>
        <w:t>1140</w:t>
      </w:r>
      <w:r w:rsidRPr="001A4988">
        <w:rPr>
          <w:rFonts w:ascii="Times New Roman" w:eastAsia="標楷體" w:hAnsi="Times New Roman" w:cs="Times New Roman"/>
          <w:sz w:val="27"/>
          <w:szCs w:val="27"/>
        </w:rPr>
        <w:t>花蓮到靜浦的基礎上延伸至臺東，不僅能增加花蓮到靜浦的班次密度，也能提供臺東到靜浦段額外的運輸服務。</w:t>
      </w:r>
    </w:p>
    <w:p w14:paraId="45BD451E"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：班次頻繁，自東華大學發車，途經花蓮市區直達花蓮轉運站。由於沿途設有多個市區停靠站，對於一般旅客、學生及通勤族而言，提供了便利的轉乘銜接服務，是市區內前往火車站的主要選擇之一。</w:t>
      </w:r>
    </w:p>
    <w:p w14:paraId="09117B4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後三名</w:t>
      </w:r>
    </w:p>
    <w:p w14:paraId="7EB2EB1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1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前往花蓮轉運站，自太魯閣國家公園管理處發車，惟發車時間偏早，難以作為多數遊客的主要交通選項。</w:t>
      </w:r>
    </w:p>
    <w:p w14:paraId="30F0E5A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1122</w:t>
      </w:r>
      <w:r w:rsidRPr="001A4988">
        <w:rPr>
          <w:rFonts w:ascii="Times New Roman" w:eastAsia="標楷體" w:hAnsi="Times New Roman" w:cs="Times New Roman"/>
          <w:sz w:val="27"/>
          <w:szCs w:val="27"/>
        </w:rPr>
        <w:t>：每日僅</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前往花蓮轉運站，且沿途行經多座車站，替代性高，因此整體使用需求有限。</w:t>
      </w:r>
    </w:p>
    <w:p w14:paraId="24A843D1"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311A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前往花蓮轉運站，但主要是接送轉乘飛機的旅客，使用人數較少。</w:t>
      </w:r>
    </w:p>
    <w:p w14:paraId="663E6936"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新城車站</w:t>
      </w:r>
    </w:p>
    <w:p w14:paraId="035736FB"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43E4E00C"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7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前往新城車站，由於新城車站是距離太魯閣最近的臺鐵車站，成為旅客進出太魯閣的重要轉乘點。</w:t>
      </w:r>
    </w:p>
    <w:p w14:paraId="3E741449"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：於</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w:t>
      </w:r>
      <w:r w:rsidRPr="001A4988">
        <w:rPr>
          <w:rFonts w:ascii="Times New Roman" w:eastAsia="標楷體" w:hAnsi="Times New Roman" w:cs="Times New Roman"/>
          <w:sz w:val="27"/>
          <w:szCs w:val="27"/>
        </w:rPr>
        <w:t xml:space="preserve"> 11 </w:t>
      </w:r>
      <w:r w:rsidRPr="001A4988">
        <w:rPr>
          <w:rFonts w:ascii="Times New Roman" w:eastAsia="標楷體" w:hAnsi="Times New Roman" w:cs="Times New Roman"/>
          <w:sz w:val="27"/>
          <w:szCs w:val="27"/>
        </w:rPr>
        <w:t>月調整路線，由原本的「花蓮轉運站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天祥」改為「花蓮轉運站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太魯閣遊客中心」。</w:t>
      </w:r>
    </w:p>
    <w:p w14:paraId="063B0BE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往返花蓮轉運站及天祥，雖然班次不多，但仍是連結花蓮市區與太魯閣核心景點的重要路線。</w:t>
      </w:r>
    </w:p>
    <w:p w14:paraId="2243D55D"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由於新城車站是距離太魯閣最近的臺鐵車站，旅客進出太魯閣會以新城車站作為轉乘點。雖然太魯閣受到</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地震嚴重影響，但在</w:t>
      </w:r>
      <w:r w:rsidRPr="001A4988">
        <w:rPr>
          <w:rFonts w:ascii="Times New Roman" w:eastAsia="標楷體" w:hAnsi="Times New Roman" w:cs="Times New Roman"/>
          <w:sz w:val="27"/>
          <w:szCs w:val="27"/>
        </w:rPr>
        <w:t xml:space="preserve"> 111 </w:t>
      </w:r>
      <w:r w:rsidRPr="001A4988">
        <w:rPr>
          <w:rFonts w:ascii="Times New Roman" w:eastAsia="標楷體" w:hAnsi="Times New Roman" w:cs="Times New Roman"/>
          <w:sz w:val="27"/>
          <w:szCs w:val="27"/>
        </w:rPr>
        <w:t>至</w:t>
      </w:r>
      <w:r w:rsidRPr="001A4988">
        <w:rPr>
          <w:rFonts w:ascii="Times New Roman" w:eastAsia="標楷體" w:hAnsi="Times New Roman" w:cs="Times New Roman"/>
          <w:sz w:val="27"/>
          <w:szCs w:val="27"/>
        </w:rPr>
        <w:t xml:space="preserve"> 113 </w:t>
      </w:r>
      <w:r w:rsidRPr="001A4988">
        <w:rPr>
          <w:rFonts w:ascii="Times New Roman" w:eastAsia="標楷體" w:hAnsi="Times New Roman" w:cs="Times New Roman"/>
          <w:sz w:val="27"/>
          <w:szCs w:val="27"/>
        </w:rPr>
        <w:t>年間，</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等路線仍承擔了大量旅客的進出運輸</w:t>
      </w:r>
      <w:r w:rsidRPr="001A4988">
        <w:rPr>
          <w:rFonts w:ascii="Times New Roman" w:eastAsia="標楷體" w:hAnsi="Times New Roman" w:cs="Times New Roman" w:hint="eastAsia"/>
          <w:sz w:val="27"/>
          <w:szCs w:val="27"/>
        </w:rPr>
        <w:t>需求</w:t>
      </w:r>
      <w:r w:rsidRPr="001A4988">
        <w:rPr>
          <w:rFonts w:ascii="Times New Roman" w:eastAsia="標楷體" w:hAnsi="Times New Roman" w:cs="Times New Roman"/>
          <w:sz w:val="27"/>
          <w:szCs w:val="27"/>
        </w:rPr>
        <w:t>。</w:t>
      </w:r>
    </w:p>
    <w:p w14:paraId="1F5D18B8"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518A0CB4" w14:textId="1AF1B2E0" w:rsidR="00DF5B87"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往返花蓮轉運站與崇德，並在</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路線「花蓮轉運站</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亞洲水泥廠」的基礎上延伸至崇德。雖然服務範圍更廣，但仍面臨與</w:t>
      </w: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相同的問題，若欲轉乘臺鐵，直接搭乘至花蓮車站更為便利；若目的地是市區，也傾向直接搭乘至終點。</w:t>
      </w:r>
    </w:p>
    <w:p w14:paraId="456803D5" w14:textId="77777777" w:rsidR="00DF5B87" w:rsidRDefault="00DF5B87">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381648A2"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lastRenderedPageBreak/>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往返花蓮轉運站與亞洲水泥廠，使用需求受限於終點特性與替代選項，整體運量有限。</w:t>
      </w:r>
    </w:p>
    <w:p w14:paraId="49ED3044"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B616A22"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太魯閣</w:t>
      </w:r>
    </w:p>
    <w:p w14:paraId="5331747D"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2B4ECCF5"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往返花蓮轉運站及天祥。</w:t>
      </w:r>
    </w:p>
    <w:p w14:paraId="09199BE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往返花蓮轉運站及崇德。</w:t>
      </w:r>
    </w:p>
    <w:p w14:paraId="367F095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7</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往返新城車站及天祥。</w:t>
      </w:r>
    </w:p>
    <w:p w14:paraId="42973F2E" w14:textId="77777777" w:rsidR="001A4988" w:rsidRPr="001A4988" w:rsidRDefault="001A4988" w:rsidP="001A4988">
      <w:pPr>
        <w:adjustRightInd w:val="0"/>
        <w:snapToGrid w:val="0"/>
        <w:spacing w:afterLines="50" w:after="180" w:line="400" w:lineRule="exact"/>
        <w:ind w:left="720"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雖然由太魯閣返回新城車站的下車人數相當可觀，但在太魯閣站本身卻未能觀察到相對應的人流。原因在於</w:t>
      </w:r>
      <w:r w:rsidRPr="001A4988">
        <w:rPr>
          <w:rFonts w:ascii="Times New Roman" w:eastAsia="標楷體" w:hAnsi="Times New Roman" w:cs="Times New Roman"/>
          <w:sz w:val="27"/>
          <w:szCs w:val="27"/>
        </w:rPr>
        <w:t>1133</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1132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等路線沿途停靠多個太魯閣國家公園內的景點，導致旅客人流被分散至不同站點。</w:t>
      </w:r>
    </w:p>
    <w:p w14:paraId="3F5F8DFE"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4FD731A6"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2</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往返花蓮轉運站與太魯閣國家公園管理處，班次極少且發車時間偏早，加上</w:t>
      </w:r>
      <w:r w:rsidRPr="001A4988">
        <w:rPr>
          <w:rFonts w:ascii="Times New Roman" w:eastAsia="標楷體" w:hAnsi="Times New Roman" w:cs="Times New Roman"/>
          <w:sz w:val="27"/>
          <w:szCs w:val="27"/>
        </w:rPr>
        <w:t>302</w:t>
      </w:r>
      <w:r w:rsidRPr="001A4988">
        <w:rPr>
          <w:rFonts w:ascii="Times New Roman" w:eastAsia="標楷體" w:hAnsi="Times New Roman" w:cs="Times New Roman"/>
          <w:sz w:val="27"/>
          <w:szCs w:val="27"/>
        </w:rPr>
        <w:t>、</w:t>
      </w:r>
      <w:r w:rsidRPr="001A4988">
        <w:rPr>
          <w:rFonts w:ascii="Times New Roman" w:eastAsia="標楷體" w:hAnsi="Times New Roman" w:cs="Times New Roman"/>
          <w:sz w:val="27"/>
          <w:szCs w:val="27"/>
        </w:rPr>
        <w:t>310</w:t>
      </w:r>
      <w:r w:rsidRPr="001A4988">
        <w:rPr>
          <w:rFonts w:ascii="Times New Roman" w:eastAsia="標楷體" w:hAnsi="Times New Roman" w:cs="Times New Roman"/>
          <w:sz w:val="27"/>
          <w:szCs w:val="27"/>
        </w:rPr>
        <w:t>等路線提供更多且彈性的時間選擇，因此該路線利用率有限。</w:t>
      </w:r>
    </w:p>
    <w:p w14:paraId="0D98881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1132A</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10</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往返花蓮轉運站與崇德，雖然班次多，且途經太魯閣站，但實際使用率偏低。</w:t>
      </w:r>
    </w:p>
    <w:p w14:paraId="2FAAC66F"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458B5A81" w14:textId="77777777" w:rsidR="001A4988" w:rsidRPr="001A4988" w:rsidRDefault="001A4988" w:rsidP="004B6154">
      <w:pPr>
        <w:numPr>
          <w:ilvl w:val="0"/>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hint="eastAsia"/>
          <w:sz w:val="27"/>
          <w:szCs w:val="27"/>
        </w:rPr>
        <w:t xml:space="preserve"> </w:t>
      </w:r>
      <w:r w:rsidRPr="001A4988">
        <w:rPr>
          <w:rFonts w:ascii="Times New Roman" w:eastAsia="標楷體" w:hAnsi="Times New Roman" w:cs="Times New Roman"/>
          <w:sz w:val="27"/>
          <w:szCs w:val="27"/>
        </w:rPr>
        <w:t>東大門夜市</w:t>
      </w:r>
    </w:p>
    <w:p w14:paraId="0E1BD9F6"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前三名</w:t>
      </w:r>
    </w:p>
    <w:p w14:paraId="5D8576B3"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301</w:t>
      </w:r>
      <w:r w:rsidRPr="001A4988">
        <w:rPr>
          <w:rFonts w:ascii="Times New Roman" w:eastAsia="標楷體" w:hAnsi="Times New Roman" w:cs="Times New Roman"/>
          <w:sz w:val="27"/>
          <w:szCs w:val="27"/>
        </w:rPr>
        <w:t>：班次密集，往返東華大學與花蓮轉運站，是市區旅客前往東大門夜市最便利的公車路線。</w:t>
      </w:r>
    </w:p>
    <w:p w14:paraId="6427A40A"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4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往返花蓮轉運站與七星潭，並連接多家七星潭至市區間的飯店，提供遊客直接搭乘前往東大門夜市的選擇。</w:t>
      </w:r>
    </w:p>
    <w:p w14:paraId="5FCD0CD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1136</w:t>
      </w:r>
      <w:r w:rsidRPr="001A4988">
        <w:rPr>
          <w:rFonts w:ascii="Times New Roman" w:eastAsia="標楷體" w:hAnsi="Times New Roman" w:cs="Times New Roman"/>
          <w:sz w:val="27"/>
          <w:szCs w:val="27"/>
        </w:rPr>
        <w:t>：每日提供</w:t>
      </w:r>
      <w:r w:rsidRPr="001A4988">
        <w:rPr>
          <w:rFonts w:ascii="Times New Roman" w:eastAsia="標楷體" w:hAnsi="Times New Roman" w:cs="Times New Roman"/>
          <w:sz w:val="27"/>
          <w:szCs w:val="27"/>
        </w:rPr>
        <w:t xml:space="preserve"> 6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往返花蓮轉運站與亞洲水泥廠，</w:t>
      </w:r>
      <w:r w:rsidRPr="001A4988">
        <w:rPr>
          <w:rFonts w:ascii="Times New Roman" w:eastAsia="標楷體" w:hAnsi="Times New Roman" w:cs="Times New Roman"/>
          <w:sz w:val="27"/>
          <w:szCs w:val="27"/>
        </w:rPr>
        <w:lastRenderedPageBreak/>
        <w:t>雖然班次較少，但可在晚間時段提供市區或其他地區前往夜市的交通方式。</w:t>
      </w:r>
    </w:p>
    <w:p w14:paraId="58737671" w14:textId="77777777" w:rsidR="001A4988" w:rsidRPr="001A4988" w:rsidRDefault="001A4988" w:rsidP="004B6154">
      <w:pPr>
        <w:numPr>
          <w:ilvl w:val="1"/>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後三名</w:t>
      </w:r>
    </w:p>
    <w:p w14:paraId="6093A610"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308A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往返花蓮轉運站與七星潭，但發車時間均為早晨，夜市尚未開始營業，因此幾乎無旅客於東大門夜市站下車。</w:t>
      </w:r>
    </w:p>
    <w:p w14:paraId="1B56ABED" w14:textId="77777777" w:rsidR="001A4988" w:rsidRPr="001A4988"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w:t>
      </w:r>
      <w:r w:rsidRPr="001A4988">
        <w:rPr>
          <w:rFonts w:ascii="Times New Roman" w:eastAsia="標楷體" w:hAnsi="Times New Roman" w:cs="Times New Roman"/>
          <w:sz w:val="27"/>
          <w:szCs w:val="27"/>
        </w:rPr>
        <w:t>：因</w:t>
      </w:r>
      <w:r w:rsidRPr="001A4988">
        <w:rPr>
          <w:rFonts w:ascii="Times New Roman" w:eastAsia="標楷體" w:hAnsi="Times New Roman" w:cs="Times New Roman"/>
          <w:sz w:val="27"/>
          <w:szCs w:val="27"/>
        </w:rPr>
        <w:t>0403</w:t>
      </w:r>
      <w:r w:rsidRPr="001A4988">
        <w:rPr>
          <w:rFonts w:ascii="Times New Roman" w:eastAsia="標楷體" w:hAnsi="Times New Roman" w:cs="Times New Roman"/>
          <w:sz w:val="27"/>
          <w:szCs w:val="27"/>
        </w:rPr>
        <w:t>地震影響，該路線暫停行駛。</w:t>
      </w:r>
    </w:p>
    <w:p w14:paraId="2D162BD3" w14:textId="039689F9" w:rsidR="001A4988" w:rsidRPr="00F41373" w:rsidRDefault="001A4988" w:rsidP="004B6154">
      <w:pPr>
        <w:numPr>
          <w:ilvl w:val="2"/>
          <w:numId w:val="95"/>
        </w:num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1141A</w:t>
      </w:r>
      <w:r w:rsidRPr="001A4988">
        <w:rPr>
          <w:rFonts w:ascii="Times New Roman" w:eastAsia="標楷體" w:hAnsi="Times New Roman" w:cs="Times New Roman"/>
          <w:sz w:val="27"/>
          <w:szCs w:val="27"/>
        </w:rPr>
        <w:t>：每日僅提供</w:t>
      </w:r>
      <w:r w:rsidRPr="001A4988">
        <w:rPr>
          <w:rFonts w:ascii="Times New Roman" w:eastAsia="標楷體" w:hAnsi="Times New Roman" w:cs="Times New Roman"/>
          <w:sz w:val="27"/>
          <w:szCs w:val="27"/>
        </w:rPr>
        <w:t xml:space="preserve"> 2 </w:t>
      </w:r>
      <w:r w:rsidRPr="001A4988">
        <w:rPr>
          <w:rFonts w:ascii="Times New Roman" w:eastAsia="標楷體" w:hAnsi="Times New Roman" w:cs="Times New Roman"/>
          <w:sz w:val="27"/>
          <w:szCs w:val="27"/>
        </w:rPr>
        <w:t>班</w:t>
      </w:r>
      <w:r w:rsidRPr="001A4988">
        <w:rPr>
          <w:rFonts w:ascii="Times New Roman" w:eastAsia="標楷體" w:hAnsi="Times New Roman" w:cs="Times New Roman" w:hint="eastAsia"/>
          <w:sz w:val="27"/>
          <w:szCs w:val="27"/>
        </w:rPr>
        <w:t>車</w:t>
      </w:r>
      <w:r w:rsidRPr="001A4988">
        <w:rPr>
          <w:rFonts w:ascii="Times New Roman" w:eastAsia="標楷體" w:hAnsi="Times New Roman" w:cs="Times New Roman"/>
          <w:sz w:val="27"/>
          <w:szCs w:val="27"/>
        </w:rPr>
        <w:t>往返花蓮轉運站與太魯閣國家公園管理處，班次極少且發車時間偏早。因東大門夜市尚未營業，導致幾乎無人於此處下車。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Pr="001A4988">
              <w:rPr>
                <w:rFonts w:ascii="Times New Roman" w:eastAsia="標楷體" w:hAnsi="Times New Roman" w:cs="Times New Roman" w:hint="eastAsia"/>
                <w:b/>
                <w:sz w:val="28"/>
              </w:rPr>
              <w:t>比例</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Pr="001A4988">
              <w:rPr>
                <w:rFonts w:ascii="Times New Roman" w:eastAsia="標楷體" w:hAnsi="Times New Roman" w:cs="Times New Roman" w:hint="eastAsia"/>
                <w:b/>
                <w:sz w:val="28"/>
              </w:rPr>
              <w:t>比例</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1A4988" w:rsidRPr="001A4988" w14:paraId="090BD4D1"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r w:rsidR="001A4988" w:rsidRPr="001A4988" w14:paraId="5207CE40"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73.9%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26.1%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113.1%</w:t>
            </w:r>
          </w:p>
        </w:tc>
      </w:tr>
      <w:tr w:rsidR="001A4988" w:rsidRPr="001A4988" w14:paraId="03B418D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64.1%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35.9%</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71.5%</w:t>
            </w:r>
          </w:p>
        </w:tc>
      </w:tr>
      <w:tr w:rsidR="001A4988" w:rsidRPr="001A4988" w14:paraId="42DC0C27"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66.7%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33.3%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80.3%</w:t>
            </w:r>
          </w:p>
        </w:tc>
      </w:tr>
      <w:tr w:rsidR="001A4988" w:rsidRPr="001A4988" w14:paraId="0D0447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30.5%</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91.1%</w:t>
            </w:r>
          </w:p>
        </w:tc>
      </w:tr>
      <w:tr w:rsidR="001A4988" w:rsidRPr="001A4988" w14:paraId="03B5756C"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57.0%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43.0%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53.0%</w:t>
            </w:r>
          </w:p>
        </w:tc>
      </w:tr>
      <w:tr w:rsidR="001A4988" w:rsidRPr="001A4988" w14:paraId="21F003BD"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107.4%</w:t>
            </w:r>
          </w:p>
        </w:tc>
      </w:tr>
      <w:tr w:rsidR="001A4988" w:rsidRPr="001A4988" w14:paraId="24E38F7B"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24.1%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126.3%</w:t>
            </w:r>
          </w:p>
        </w:tc>
      </w:tr>
      <w:tr w:rsidR="001A4988" w:rsidRPr="001A4988" w14:paraId="4CA09D8E"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51.0%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49.0%</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41.6%</w:t>
            </w:r>
          </w:p>
        </w:tc>
      </w:tr>
      <w:tr w:rsidR="001A4988" w:rsidRPr="001A4988" w14:paraId="3247CA49"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70.5%</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29.6%</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95.4%</w:t>
            </w:r>
          </w:p>
        </w:tc>
      </w:tr>
      <w:tr w:rsidR="001A4988" w:rsidRPr="001A4988" w14:paraId="0185A0C2" w14:textId="77777777" w:rsidTr="00BA0B74">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70.2%</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29.9%</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94.0%</w:t>
            </w:r>
          </w:p>
        </w:tc>
      </w:tr>
    </w:tbl>
    <w:p w14:paraId="66EB64B3" w14:textId="7638D1A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hint="eastAsia"/>
          <w:b/>
          <w:bCs/>
          <w:sz w:val="28"/>
          <w:szCs w:val="36"/>
        </w:rPr>
        <w:t>小結</w:t>
      </w:r>
    </w:p>
    <w:p w14:paraId="6F8306B5"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統計結果顯示，花蓮各站點在平日與假日的使用模式呈現些許差異。志學車站（</w:t>
      </w:r>
      <w:r w:rsidRPr="001A4988">
        <w:rPr>
          <w:rFonts w:ascii="Times New Roman" w:eastAsia="標楷體" w:hAnsi="Times New Roman" w:cs="Times New Roman"/>
          <w:sz w:val="27"/>
          <w:szCs w:val="27"/>
        </w:rPr>
        <w:t>113.1%</w:t>
      </w:r>
      <w:r w:rsidRPr="001A4988">
        <w:rPr>
          <w:rFonts w:ascii="Times New Roman" w:eastAsia="標楷體" w:hAnsi="Times New Roman" w:cs="Times New Roman"/>
          <w:sz w:val="27"/>
          <w:szCs w:val="27"/>
        </w:rPr>
        <w:t>）、玉里車站（</w:t>
      </w:r>
      <w:r w:rsidRPr="001A4988">
        <w:rPr>
          <w:rFonts w:ascii="Times New Roman" w:eastAsia="標楷體" w:hAnsi="Times New Roman" w:cs="Times New Roman"/>
          <w:sz w:val="27"/>
          <w:szCs w:val="27"/>
        </w:rPr>
        <w:t>107.4%</w:t>
      </w:r>
      <w:r w:rsidRPr="001A4988">
        <w:rPr>
          <w:rFonts w:ascii="Times New Roman" w:eastAsia="標楷體" w:hAnsi="Times New Roman" w:cs="Times New Roman"/>
          <w:sz w:val="27"/>
          <w:szCs w:val="27"/>
        </w:rPr>
        <w:t>）、瑞穗車站（</w:t>
      </w:r>
      <w:r w:rsidRPr="001A4988">
        <w:rPr>
          <w:rFonts w:ascii="Times New Roman" w:eastAsia="標楷體" w:hAnsi="Times New Roman" w:cs="Times New Roman"/>
          <w:sz w:val="27"/>
          <w:szCs w:val="27"/>
        </w:rPr>
        <w:t>126.3%</w:t>
      </w:r>
      <w:r w:rsidRPr="001A4988">
        <w:rPr>
          <w:rFonts w:ascii="Times New Roman" w:eastAsia="標楷體" w:hAnsi="Times New Roman" w:cs="Times New Roman"/>
          <w:sz w:val="27"/>
          <w:szCs w:val="27"/>
        </w:rPr>
        <w:t>）平日下車人次高於假日，顯示以通勤與在地需求為主。</w:t>
      </w:r>
    </w:p>
    <w:p w14:paraId="10A54C3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相對而言，太魯閣（</w:t>
      </w:r>
      <w:r w:rsidRPr="001A4988">
        <w:rPr>
          <w:rFonts w:ascii="Times New Roman" w:eastAsia="標楷體" w:hAnsi="Times New Roman" w:cs="Times New Roman"/>
          <w:sz w:val="27"/>
          <w:szCs w:val="27"/>
        </w:rPr>
        <w:t>94.0%</w:t>
      </w:r>
      <w:r w:rsidRPr="001A4988">
        <w:rPr>
          <w:rFonts w:ascii="Times New Roman" w:eastAsia="標楷體" w:hAnsi="Times New Roman" w:cs="Times New Roman"/>
          <w:sz w:val="27"/>
          <w:szCs w:val="27"/>
        </w:rPr>
        <w:t>）、新城車站（</w:t>
      </w:r>
      <w:r w:rsidRPr="001A4988">
        <w:rPr>
          <w:rFonts w:ascii="Times New Roman" w:eastAsia="標楷體" w:hAnsi="Times New Roman" w:cs="Times New Roman"/>
          <w:sz w:val="27"/>
          <w:szCs w:val="27"/>
        </w:rPr>
        <w:t>71.5%</w:t>
      </w:r>
      <w:r w:rsidRPr="001A4988">
        <w:rPr>
          <w:rFonts w:ascii="Times New Roman" w:eastAsia="標楷體" w:hAnsi="Times New Roman" w:cs="Times New Roman"/>
          <w:sz w:val="27"/>
          <w:szCs w:val="27"/>
        </w:rPr>
        <w:t>）、新天堂樂園（</w:t>
      </w:r>
      <w:r w:rsidRPr="001A4988">
        <w:rPr>
          <w:rFonts w:ascii="Times New Roman" w:eastAsia="標楷體" w:hAnsi="Times New Roman" w:cs="Times New Roman"/>
          <w:sz w:val="27"/>
          <w:szCs w:val="27"/>
        </w:rPr>
        <w:t>80.3%</w:t>
      </w:r>
      <w:r w:rsidRPr="001A4988">
        <w:rPr>
          <w:rFonts w:ascii="Times New Roman" w:eastAsia="標楷體" w:hAnsi="Times New Roman" w:cs="Times New Roman"/>
          <w:sz w:val="27"/>
          <w:szCs w:val="27"/>
        </w:rPr>
        <w:t>）、東大門夜市（</w:t>
      </w:r>
      <w:r w:rsidRPr="001A4988">
        <w:rPr>
          <w:rFonts w:ascii="Times New Roman" w:eastAsia="標楷體" w:hAnsi="Times New Roman" w:cs="Times New Roman"/>
          <w:sz w:val="27"/>
          <w:szCs w:val="27"/>
        </w:rPr>
        <w:t>91.1%</w:t>
      </w:r>
      <w:r w:rsidRPr="001A4988">
        <w:rPr>
          <w:rFonts w:ascii="Times New Roman" w:eastAsia="標楷體" w:hAnsi="Times New Roman" w:cs="Times New Roman"/>
          <w:sz w:val="27"/>
          <w:szCs w:val="27"/>
        </w:rPr>
        <w:t>）、海洋公園（</w:t>
      </w:r>
      <w:r w:rsidRPr="001A4988">
        <w:rPr>
          <w:rFonts w:ascii="Times New Roman" w:eastAsia="標楷體" w:hAnsi="Times New Roman" w:cs="Times New Roman"/>
          <w:sz w:val="27"/>
          <w:szCs w:val="27"/>
        </w:rPr>
        <w:t>53.0%</w:t>
      </w:r>
      <w:r w:rsidRPr="001A4988">
        <w:rPr>
          <w:rFonts w:ascii="Times New Roman" w:eastAsia="標楷體" w:hAnsi="Times New Roman" w:cs="Times New Roman"/>
          <w:sz w:val="27"/>
          <w:szCs w:val="27"/>
        </w:rPr>
        <w:t>）則在假日人潮明顯增加，呈現其觀光導向特性，其中海洋公園假日人數更達平日近兩倍。而花蓮轉運站（</w:t>
      </w:r>
      <w:r w:rsidRPr="001A4988">
        <w:rPr>
          <w:rFonts w:ascii="Times New Roman" w:eastAsia="標楷體" w:hAnsi="Times New Roman" w:cs="Times New Roman"/>
          <w:sz w:val="27"/>
          <w:szCs w:val="27"/>
        </w:rPr>
        <w:t>95.4%</w:t>
      </w:r>
      <w:r w:rsidRPr="001A4988">
        <w:rPr>
          <w:rFonts w:ascii="Times New Roman" w:eastAsia="標楷體" w:hAnsi="Times New Roman" w:cs="Times New Roman"/>
          <w:sz w:val="27"/>
          <w:szCs w:val="27"/>
        </w:rPr>
        <w:t>）平假日差異不大，顯示其作為花蓮交通樞紐之重要地位，平假日皆呈現穩定的運輸需求。而花蓮航空站（</w:t>
      </w:r>
      <w:r w:rsidRPr="001A4988">
        <w:rPr>
          <w:rFonts w:ascii="Times New Roman" w:eastAsia="標楷體" w:hAnsi="Times New Roman" w:cs="Times New Roman"/>
          <w:sz w:val="27"/>
          <w:szCs w:val="27"/>
        </w:rPr>
        <w:t>41.6%</w:t>
      </w:r>
      <w:r w:rsidRPr="001A4988">
        <w:rPr>
          <w:rFonts w:ascii="Times New Roman" w:eastAsia="標楷體" w:hAnsi="Times New Roman" w:cs="Times New Roman"/>
          <w:sz w:val="27"/>
          <w:szCs w:val="27"/>
        </w:rPr>
        <w:t>）整體運量有限，平日與假日差異不顯著，使用率偏低。</w:t>
      </w:r>
    </w:p>
    <w:p w14:paraId="306A64A7"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8"/>
        </w:rPr>
      </w:pPr>
      <w:r w:rsidRPr="001A4988">
        <w:rPr>
          <w:rFonts w:ascii="Times New Roman" w:eastAsia="標楷體" w:hAnsi="Times New Roman" w:cs="Times New Roman"/>
          <w:sz w:val="27"/>
          <w:szCs w:val="27"/>
        </w:rPr>
        <w:t>整體而言，花蓮交通需求在假日略高於平日，日均比值為</w:t>
      </w:r>
      <w:r w:rsidRPr="001A4988">
        <w:rPr>
          <w:rFonts w:ascii="Times New Roman" w:eastAsia="標楷體" w:hAnsi="Times New Roman" w:cs="Times New Roman"/>
          <w:sz w:val="27"/>
          <w:szCs w:val="27"/>
        </w:rPr>
        <w:t xml:space="preserve"> 94%</w:t>
      </w:r>
      <w:r w:rsidRPr="001A4988">
        <w:rPr>
          <w:rFonts w:ascii="Times New Roman" w:eastAsia="標楷體" w:hAnsi="Times New Roman" w:cs="Times New Roman"/>
          <w:sz w:val="27"/>
          <w:szCs w:val="27"/>
        </w:rPr>
        <w:t>，代表觀光景點帶動的假日需求與平日的通勤需求並存，呈現通勤與觀光並重的情勢。</w:t>
      </w:r>
    </w:p>
    <w:p w14:paraId="7CA41FC0" w14:textId="77777777"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r w:rsidRPr="00FA6011">
        <w:rPr>
          <w:rFonts w:eastAsia="標楷體" w:hint="eastAsia"/>
          <w:b/>
          <w:bCs/>
          <w:sz w:val="27"/>
          <w:szCs w:val="27"/>
        </w:rPr>
        <w:lastRenderedPageBreak/>
        <w:t>臺東縣</w:t>
      </w:r>
      <w:bookmarkEnd w:id="69"/>
    </w:p>
    <w:p w14:paraId="482DF421" w14:textId="1F06DD18"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、臺東轉運站、臺東航空站、提供往返綠島船隻站點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年排名前五名的景點</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小野柳、都蘭遊憩區及周邊地區、卑南初鹿地區、三仙臺遊憩區及周邊地區、鹿野高臺</w:t>
      </w:r>
      <w:r w:rsidR="00FB284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pacing w:val="0"/>
          <w:kern w:val="2"/>
          <w:sz w:val="27"/>
          <w:szCs w:val="27"/>
        </w:rPr>
        <w:t>臺</w:t>
      </w:r>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0FD009D6">
            <wp:extent cx="5286375" cy="1762125"/>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5"/>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r w:rsidR="00F43BD8" w:rsidRPr="00FA6011">
        <w:rPr>
          <w:rFonts w:ascii="Times New Roman" w:eastAsia="標楷體" w:hAnsi="Times New Roman" w:cs="Times New Roman"/>
          <w:sz w:val="27"/>
          <w:szCs w:val="27"/>
        </w:rPr>
        <w:t>臺東縣重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z w:val="27"/>
          <w:szCs w:val="27"/>
        </w:rPr>
        <w:t>臺東縣重要</w:t>
      </w:r>
      <w:r w:rsidR="00F43BD8" w:rsidRPr="00F43BD8">
        <w:rPr>
          <w:rFonts w:ascii="Times New Roman" w:eastAsia="標楷體" w:hAnsi="Times New Roman" w:cs="Times New Roman"/>
          <w:sz w:val="27"/>
          <w:szCs w:val="27"/>
        </w:rPr>
        <w:t>交通觀光景點下車人數統計表</w:t>
      </w:r>
      <w:bookmarkEnd w:id="72"/>
    </w:p>
    <w:tbl>
      <w:tblPr>
        <w:tblW w:w="0" w:type="auto"/>
        <w:jc w:val="center"/>
        <w:tblLayout w:type="fixed"/>
        <w:tblLook w:val="04A0" w:firstRow="1" w:lastRow="0" w:firstColumn="1" w:lastColumn="0" w:noHBand="0" w:noVBand="1"/>
      </w:tblPr>
      <w:tblGrid>
        <w:gridCol w:w="1985"/>
        <w:gridCol w:w="1616"/>
        <w:gridCol w:w="1616"/>
        <w:gridCol w:w="1616"/>
        <w:gridCol w:w="1616"/>
      </w:tblGrid>
      <w:tr w:rsidR="00F43BD8" w:rsidRPr="00F43BD8" w14:paraId="41DD76F0"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F43BD8" w:rsidRPr="00F43BD8" w:rsidRDefault="00F43BD8"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F43BD8" w:rsidRPr="00F43BD8" w:rsidRDefault="00F43BD8"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F43BD8" w:rsidRPr="00F43BD8" w:rsidRDefault="00F43BD8"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111</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成長率</w:t>
            </w:r>
          </w:p>
        </w:tc>
      </w:tr>
      <w:tr w:rsidR="00F43BD8" w:rsidRPr="00F43BD8" w14:paraId="04C42264"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828A150"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臺東轉運站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9C168E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52,990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BE1726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100,845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2EDC9C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136,570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762CFA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35.4%</w:t>
            </w:r>
          </w:p>
        </w:tc>
      </w:tr>
      <w:tr w:rsidR="00F43BD8" w:rsidRPr="00F43BD8" w14:paraId="4430D8FE"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368141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AD6C3C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48,541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C2200B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87,004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F82285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97,682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F52BD32"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12.3%</w:t>
            </w:r>
          </w:p>
        </w:tc>
      </w:tr>
      <w:tr w:rsidR="00F43BD8" w:rsidRPr="00F43BD8" w14:paraId="39ABFEB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1015A19"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臺東航空站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EA32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1,102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8EBC5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1,571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8DC487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5,561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5D50EF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254.0%</w:t>
            </w:r>
          </w:p>
        </w:tc>
      </w:tr>
      <w:tr w:rsidR="00F43BD8" w:rsidRPr="00F43BD8" w14:paraId="0972488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6584672"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3933637"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193BBA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1,398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B9340E0"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2,241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B2C9C3A"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60.3%</w:t>
            </w:r>
          </w:p>
        </w:tc>
      </w:tr>
      <w:tr w:rsidR="00F43BD8" w:rsidRPr="00F43BD8" w14:paraId="4886440C"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54DBEE"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富岡漁港</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285E3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11,122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566F5CD"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16,006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9F0A40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17,112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FD1390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6.9%</w:t>
            </w:r>
          </w:p>
        </w:tc>
      </w:tr>
      <w:tr w:rsidR="00F43BD8" w:rsidRPr="00F43BD8" w14:paraId="714AF64F"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ED4D4F"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小野柳</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67BBBE7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1,825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85E0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2,440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30AF3B9"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10,758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4634C3DE"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340.9%</w:t>
            </w:r>
          </w:p>
        </w:tc>
      </w:tr>
      <w:tr w:rsidR="00F43BD8" w:rsidRPr="00F43BD8" w14:paraId="1A138A65"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D82CA8"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73621E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4,976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2BF012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6,318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49BAFB3"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8,635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3B035F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36.7%</w:t>
            </w:r>
          </w:p>
        </w:tc>
      </w:tr>
      <w:tr w:rsidR="00F43BD8" w:rsidRPr="00F43BD8" w14:paraId="424C2CA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AB0FE9C"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卑南初鹿地區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324902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5,308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BBB83B"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10,290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8979DF4"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11,500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B937068"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11.8%</w:t>
            </w:r>
          </w:p>
        </w:tc>
      </w:tr>
      <w:tr w:rsidR="00F43BD8" w:rsidRPr="00F43BD8" w14:paraId="4BF539DA"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F5A11ED"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三仙臺遊憩區</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3D6EBCB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1,340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5C49950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1,403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DE85A96"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6,824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5E7E2D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386.4%</w:t>
            </w:r>
          </w:p>
        </w:tc>
      </w:tr>
      <w:tr w:rsidR="00F43BD8" w:rsidRPr="00F43BD8" w14:paraId="4AAD29B8" w14:textId="77777777" w:rsidTr="00307FBA">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9B93671" w14:textId="77777777" w:rsidR="00F43BD8" w:rsidRPr="00F43BD8" w:rsidRDefault="00F43BD8"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鹿野高臺</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716A432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653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149EE831"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3,547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2F3E5C1F"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 xml:space="preserve">7,568 </w:t>
            </w:r>
          </w:p>
        </w:tc>
        <w:tc>
          <w:tcPr>
            <w:tcW w:w="1616" w:type="dxa"/>
            <w:tcBorders>
              <w:top w:val="single" w:sz="4" w:space="0" w:color="auto"/>
              <w:left w:val="single" w:sz="4" w:space="0" w:color="auto"/>
              <w:bottom w:val="single" w:sz="4" w:space="0" w:color="auto"/>
              <w:right w:val="single" w:sz="4" w:space="0" w:color="auto"/>
            </w:tcBorders>
            <w:noWrap/>
            <w:vAlign w:val="center"/>
            <w:hideMark/>
          </w:tcPr>
          <w:p w14:paraId="0660CD35" w14:textId="77777777" w:rsidR="00F43BD8" w:rsidRPr="00F43BD8" w:rsidRDefault="00F43BD8" w:rsidP="00F43BD8">
            <w:pPr>
              <w:adjustRightInd w:val="0"/>
              <w:snapToGrid w:val="0"/>
              <w:spacing w:line="240" w:lineRule="atLeast"/>
              <w:ind w:rightChars="50" w:right="120"/>
              <w:jc w:val="right"/>
              <w:rPr>
                <w:rFonts w:ascii="Times New Roman" w:eastAsia="標楷體" w:hAnsi="Times New Roman" w:cs="Times New Roman"/>
                <w:kern w:val="0"/>
                <w:sz w:val="28"/>
              </w:rPr>
            </w:pPr>
            <w:r w:rsidRPr="00F43BD8">
              <w:rPr>
                <w:rFonts w:ascii="Times New Roman" w:eastAsia="標楷體" w:hAnsi="Times New Roman" w:cs="Times New Roman"/>
                <w:kern w:val="0"/>
                <w:sz w:val="28"/>
              </w:rPr>
              <w:t>113.4%</w:t>
            </w:r>
          </w:p>
        </w:tc>
      </w:tr>
    </w:tbl>
    <w:p w14:paraId="70264BE9"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r w:rsidRPr="00F43BD8">
        <w:rPr>
          <w:rFonts w:ascii="Times New Roman" w:eastAsia="標楷體" w:hAnsi="Times New Roman" w:cs="Times New Roman" w:hint="eastAsia"/>
          <w:sz w:val="28"/>
        </w:rPr>
        <w:t>備註：成長率為</w:t>
      </w:r>
      <w:r w:rsidRPr="00F43BD8">
        <w:rPr>
          <w:rFonts w:ascii="Times New Roman" w:eastAsia="標楷體" w:hAnsi="Times New Roman" w:cs="Times New Roman" w:hint="eastAsia"/>
          <w:sz w:val="28"/>
        </w:rPr>
        <w:t>113</w:t>
      </w:r>
      <w:r w:rsidRPr="00F43BD8">
        <w:rPr>
          <w:rFonts w:ascii="Times New Roman" w:eastAsia="標楷體" w:hAnsi="Times New Roman" w:cs="Times New Roman" w:hint="eastAsia"/>
          <w:sz w:val="28"/>
        </w:rPr>
        <w:t>年與</w:t>
      </w:r>
      <w:r w:rsidRPr="00F43BD8">
        <w:rPr>
          <w:rFonts w:ascii="Times New Roman" w:eastAsia="標楷體" w:hAnsi="Times New Roman" w:cs="Times New Roman" w:hint="eastAsia"/>
          <w:sz w:val="28"/>
        </w:rPr>
        <w:t>112</w:t>
      </w:r>
      <w:r w:rsidRPr="00F43BD8">
        <w:rPr>
          <w:rFonts w:ascii="Times New Roman" w:eastAsia="標楷體" w:hAnsi="Times New Roman" w:cs="Times New Roman" w:hint="eastAsia"/>
          <w:sz w:val="28"/>
        </w:rPr>
        <w:t>年相比。</w:t>
      </w:r>
    </w:p>
    <w:p w14:paraId="083B2235" w14:textId="77777777" w:rsidR="00F43BD8" w:rsidRPr="00F43BD8" w:rsidRDefault="00F43BD8" w:rsidP="00F43BD8">
      <w:pPr>
        <w:adjustRightInd w:val="0"/>
        <w:snapToGrid w:val="0"/>
        <w:spacing w:afterLines="50" w:after="180" w:line="288" w:lineRule="auto"/>
        <w:jc w:val="both"/>
        <w:rPr>
          <w:rFonts w:ascii="Times New Roman" w:eastAsia="標楷體" w:hAnsi="Times New Roman" w:cs="Times New Roman"/>
          <w:sz w:val="28"/>
        </w:rPr>
      </w:pPr>
    </w:p>
    <w:p w14:paraId="5F9C08C5"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由上圖表可知，臺東縣重要交通觀光景點的下車人數在</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年間皆呈現成長趨勢，其中</w:t>
      </w:r>
      <w:r w:rsidRPr="00F43BD8">
        <w:rPr>
          <w:rFonts w:ascii="Times New Roman" w:eastAsia="標楷體" w:hAnsi="Times New Roman" w:cs="Times New Roman" w:hint="eastAsia"/>
          <w:sz w:val="27"/>
          <w:szCs w:val="27"/>
        </w:rPr>
        <w:t>以</w:t>
      </w:r>
      <w:r w:rsidRPr="00F43BD8">
        <w:rPr>
          <w:rFonts w:ascii="Times New Roman" w:eastAsia="標楷體" w:hAnsi="Times New Roman" w:cs="Times New Roman"/>
          <w:sz w:val="27"/>
          <w:szCs w:val="27"/>
        </w:rPr>
        <w:t>臺東轉運站與臺東車站運量大幅領先其他站點，較</w:t>
      </w:r>
      <w:r w:rsidRPr="00F43BD8">
        <w:rPr>
          <w:rFonts w:ascii="Times New Roman" w:eastAsia="標楷體" w:hAnsi="Times New Roman" w:cs="Times New Roman"/>
          <w:sz w:val="27"/>
          <w:szCs w:val="27"/>
        </w:rPr>
        <w:t>112</w:t>
      </w:r>
      <w:r w:rsidRPr="00F43BD8">
        <w:rPr>
          <w:rFonts w:ascii="Times New Roman" w:eastAsia="標楷體" w:hAnsi="Times New Roman" w:cs="Times New Roman"/>
          <w:sz w:val="27"/>
          <w:szCs w:val="27"/>
        </w:rPr>
        <w:t>年分別成長</w:t>
      </w:r>
      <w:r w:rsidRPr="00F43BD8">
        <w:rPr>
          <w:rFonts w:ascii="Times New Roman" w:eastAsia="標楷體" w:hAnsi="Times New Roman" w:cs="Times New Roman"/>
          <w:sz w:val="27"/>
          <w:szCs w:val="27"/>
        </w:rPr>
        <w:t>35.4%</w:t>
      </w:r>
      <w:r w:rsidRPr="00F43BD8">
        <w:rPr>
          <w:rFonts w:ascii="Times New Roman" w:eastAsia="標楷體" w:hAnsi="Times New Roman" w:cs="Times New Roman"/>
          <w:sz w:val="27"/>
          <w:szCs w:val="27"/>
        </w:rPr>
        <w:t>與</w:t>
      </w:r>
      <w:r w:rsidRPr="00F43BD8">
        <w:rPr>
          <w:rFonts w:ascii="Times New Roman" w:eastAsia="標楷體" w:hAnsi="Times New Roman" w:cs="Times New Roman"/>
          <w:sz w:val="27"/>
          <w:szCs w:val="27"/>
        </w:rPr>
        <w:t>12.3%</w:t>
      </w:r>
      <w:r w:rsidRPr="00F43BD8">
        <w:rPr>
          <w:rFonts w:ascii="Times New Roman" w:eastAsia="標楷體" w:hAnsi="Times New Roman" w:cs="Times New Roman"/>
          <w:sz w:val="27"/>
          <w:szCs w:val="27"/>
        </w:rPr>
        <w:t>。此兩站點多為旅客進出臺東縣的主要門戶，也是連結臺東縣內外公路與鐵路運輸最主要的地方，顯示其作為臺東縣內交通樞紐的角色日益重要。</w:t>
      </w:r>
    </w:p>
    <w:p w14:paraId="00094C48"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lastRenderedPageBreak/>
        <w:t>值得注意的是，臺東航空站成長率達</w:t>
      </w:r>
      <w:r w:rsidRPr="00F43BD8">
        <w:rPr>
          <w:rFonts w:ascii="Times New Roman" w:eastAsia="標楷體" w:hAnsi="Times New Roman" w:cs="Times New Roman"/>
          <w:sz w:val="27"/>
          <w:szCs w:val="27"/>
        </w:rPr>
        <w:t>254%</w:t>
      </w:r>
      <w:r w:rsidRPr="00F43BD8">
        <w:rPr>
          <w:rFonts w:ascii="Times New Roman" w:eastAsia="標楷體" w:hAnsi="Times New Roman" w:cs="Times New Roman"/>
          <w:sz w:val="27"/>
          <w:szCs w:val="27"/>
        </w:rPr>
        <w:t>，反映出</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年空運需求量暴增，推測因</w:t>
      </w:r>
      <w:r w:rsidRPr="00F43BD8">
        <w:rPr>
          <w:rFonts w:ascii="Times New Roman" w:eastAsia="標楷體" w:hAnsi="Times New Roman" w:cs="Times New Roman"/>
          <w:sz w:val="27"/>
          <w:szCs w:val="27"/>
        </w:rPr>
        <w:t>0403</w:t>
      </w:r>
      <w:r w:rsidRPr="00F43BD8">
        <w:rPr>
          <w:rFonts w:ascii="Times New Roman" w:eastAsia="標楷體" w:hAnsi="Times New Roman" w:cs="Times New Roman"/>
          <w:sz w:val="27"/>
          <w:szCs w:val="27"/>
        </w:rPr>
        <w:t>地震，許多道路、橋梁遭受到不同程度的損毀，導致要由臺東前往臺北、宜蘭方向的鐵路及公路受阻，因此許多人改為選擇搭乘國內線航班前往北部及西部地區。</w:t>
      </w:r>
      <w:r w:rsidRPr="00F43BD8">
        <w:rPr>
          <w:rFonts w:ascii="Times New Roman" w:eastAsia="標楷體" w:hAnsi="Times New Roman" w:cs="Times New Roman" w:hint="eastAsia"/>
          <w:sz w:val="27"/>
          <w:szCs w:val="27"/>
        </w:rPr>
        <w:t>於</w:t>
      </w:r>
      <w:r w:rsidRPr="00F43BD8">
        <w:rPr>
          <w:rFonts w:ascii="Times New Roman" w:eastAsia="標楷體" w:hAnsi="Times New Roman" w:cs="Times New Roman"/>
          <w:sz w:val="27"/>
          <w:szCs w:val="27"/>
        </w:rPr>
        <w:t>富岡漁港與小野柳</w:t>
      </w:r>
      <w:r w:rsidRPr="00F43BD8">
        <w:rPr>
          <w:rFonts w:ascii="Times New Roman" w:eastAsia="標楷體" w:hAnsi="Times New Roman" w:cs="Times New Roman" w:hint="eastAsia"/>
          <w:sz w:val="27"/>
          <w:szCs w:val="27"/>
        </w:rPr>
        <w:t>下車人數</w:t>
      </w:r>
      <w:r w:rsidRPr="00F43BD8">
        <w:rPr>
          <w:rFonts w:ascii="Times New Roman" w:eastAsia="標楷體" w:hAnsi="Times New Roman" w:cs="Times New Roman"/>
          <w:sz w:val="27"/>
          <w:szCs w:val="27"/>
        </w:rPr>
        <w:t>亦大幅增加，其中小野柳的成長率高達</w:t>
      </w:r>
      <w:r w:rsidRPr="00F43BD8">
        <w:rPr>
          <w:rFonts w:ascii="Times New Roman" w:eastAsia="標楷體" w:hAnsi="Times New Roman" w:cs="Times New Roman"/>
          <w:sz w:val="27"/>
          <w:szCs w:val="27"/>
        </w:rPr>
        <w:t>341%</w:t>
      </w:r>
      <w:r w:rsidRPr="00F43BD8">
        <w:rPr>
          <w:rFonts w:ascii="Times New Roman" w:eastAsia="標楷體" w:hAnsi="Times New Roman" w:cs="Times New Roman"/>
          <w:sz w:val="27"/>
          <w:szCs w:val="27"/>
        </w:rPr>
        <w:t>，推測由於此兩站點相近，許多要前往綠島的民眾都會去到小野柳欣賞美麗的自然景觀放鬆身心，另外三仙臺遊憩區亦有</w:t>
      </w:r>
      <w:r w:rsidRPr="00F43BD8">
        <w:rPr>
          <w:rFonts w:ascii="Times New Roman" w:eastAsia="標楷體" w:hAnsi="Times New Roman" w:cs="Times New Roman"/>
          <w:sz w:val="27"/>
          <w:szCs w:val="27"/>
        </w:rPr>
        <w:t>386%</w:t>
      </w:r>
      <w:r w:rsidRPr="00F43BD8">
        <w:rPr>
          <w:rFonts w:ascii="Times New Roman" w:eastAsia="標楷體" w:hAnsi="Times New Roman" w:cs="Times New Roman"/>
          <w:sz w:val="27"/>
          <w:szCs w:val="27"/>
        </w:rPr>
        <w:t>的顯著增長，顯示出東海岸景點逐漸受到遊客青睞。</w:t>
      </w:r>
    </w:p>
    <w:p w14:paraId="7FC00A0B" w14:textId="4C33870C" w:rsid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整體而言，</w:t>
      </w:r>
      <w:r w:rsidRPr="00F43BD8">
        <w:rPr>
          <w:rFonts w:ascii="Times New Roman" w:eastAsia="標楷體" w:hAnsi="Times New Roman" w:cs="Times New Roman"/>
          <w:sz w:val="27"/>
          <w:szCs w:val="27"/>
        </w:rPr>
        <w:t>111</w:t>
      </w:r>
      <w:r w:rsidRPr="00F43BD8">
        <w:rPr>
          <w:rFonts w:ascii="Times New Roman" w:eastAsia="標楷體" w:hAnsi="Times New Roman" w:cs="Times New Roman"/>
          <w:sz w:val="27"/>
          <w:szCs w:val="27"/>
        </w:rPr>
        <w:t>至</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臺東縣重要交通觀光景點的下車人數穩定成長，且由於受到極端事件影響，部分站點出現爆發性成長，顯示出這些站點對於臺東地區的重要性，若未來能持續強化公共運輸串聯與景點服務，將有助於進一步提升遊客體驗並推動區域觀光發展。</w:t>
      </w:r>
    </w:p>
    <w:p w14:paraId="6FD0A8BB" w14:textId="77777777" w:rsidR="0098122D" w:rsidRPr="00F43BD8" w:rsidRDefault="0098122D" w:rsidP="00F43BD8">
      <w:pPr>
        <w:adjustRightInd w:val="0"/>
        <w:snapToGrid w:val="0"/>
        <w:spacing w:afterLines="50" w:after="180" w:line="400" w:lineRule="exact"/>
        <w:ind w:firstLineChars="200" w:firstLine="560"/>
        <w:jc w:val="both"/>
        <w:rPr>
          <w:rFonts w:ascii="Times New Roman" w:eastAsia="標楷體" w:hAnsi="Times New Roman" w:cs="Times New Roman"/>
          <w:sz w:val="28"/>
        </w:rPr>
      </w:pP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1A4988" w:rsidRPr="001A4988" w14:paraId="708DE16A"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臺東轉運站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7D6CB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56555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75,917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913BAF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F8C54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6B571C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DA23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396BCC90"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981743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541E1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59,121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4128C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69D582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4C16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215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AFCA5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1EE512CE"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0FFB92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D6F35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20,066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E7101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506C4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8129A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574DD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177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8520D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74EAA485"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臺東車站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FD219D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35BC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46,309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9D7A9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6747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E529F5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7,695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B856E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3.3%</w:t>
            </w:r>
          </w:p>
        </w:tc>
      </w:tr>
      <w:tr w:rsidR="001A4988" w:rsidRPr="001A4988" w14:paraId="6241CDB5"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CC8706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8DA1E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31,981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489A78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D13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517C23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3,706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B8181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1.6%</w:t>
            </w:r>
          </w:p>
        </w:tc>
      </w:tr>
      <w:tr w:rsidR="001A4988" w:rsidRPr="001A4988" w14:paraId="4FD62F9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4AD826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F6F65C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29,558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FA0796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A5D624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B8FB75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2,454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379B9B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w:t>
            </w:r>
          </w:p>
        </w:tc>
      </w:tr>
      <w:tr w:rsidR="001A4988" w:rsidRPr="001A4988" w14:paraId="3C8B3076"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A60BA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BEAF7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37,764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01A70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160FD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0E820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682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4169F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1.5%</w:t>
            </w:r>
          </w:p>
        </w:tc>
      </w:tr>
      <w:tr w:rsidR="001A4988" w:rsidRPr="001A4988" w14:paraId="66F0AC4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8D4AD2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0475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2,530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00F694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A45C7C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20D8C7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127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CD15D2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0.3%</w:t>
            </w:r>
          </w:p>
        </w:tc>
      </w:tr>
      <w:tr w:rsidR="001A4988" w:rsidRPr="001A4988" w14:paraId="7650346D"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62E3A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67F892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5BD1C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2.7%</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30954F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80DDCF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6E33AB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7A21E5E9"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臺東航空站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58C4DB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9806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28DD40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4,990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60BB7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60.6%</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3A917AD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1A4988" w:rsidRPr="001A4988" w14:paraId="08DC305B"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F88F3C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3FD4A4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3,244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717461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39.4%</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hideMark/>
          </w:tcPr>
          <w:p w14:paraId="62E8679F" w14:textId="77777777" w:rsidR="001A4988" w:rsidRPr="001A4988" w:rsidRDefault="001A4988" w:rsidP="001A4988">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A4988" w:rsidRPr="001A4988" w14:paraId="6339D540"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2E4AF2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A1F56E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1,283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F55216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29.9%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FEF25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4737CD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88C6A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0.05%</w:t>
            </w:r>
          </w:p>
        </w:tc>
      </w:tr>
      <w:tr w:rsidR="001A4988" w:rsidRPr="001A4988" w14:paraId="3580FDE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D6CE51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59E066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1,156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A67EC0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FD720E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1760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AEB07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3C24B89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32E68C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67770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879</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1ABAD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F7EB7A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8166A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B584A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778D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645F728"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lastRenderedPageBreak/>
              <w:t>小野柳及加路蘭</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158B2F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D639B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8,550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F71241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56.9%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28204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0E46EE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69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680624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0.5%</w:t>
            </w:r>
          </w:p>
        </w:tc>
      </w:tr>
      <w:tr w:rsidR="001A4988" w:rsidRPr="001A4988" w14:paraId="06B9E231"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D0236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8DF151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1,845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139D57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2BF57E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9CF85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2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DEFE1E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3B366D3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A9D5FB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26C93F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1,201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A74567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8.0%</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2541B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C56A4F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303FE10"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0.01%</w:t>
            </w:r>
          </w:p>
        </w:tc>
      </w:tr>
      <w:tr w:rsidR="001A4988" w:rsidRPr="001A4988" w14:paraId="55DC185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13DEFA4"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01F2DC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6,036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72B5ABF"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4545211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814133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498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531782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2.5%</w:t>
            </w:r>
          </w:p>
        </w:tc>
      </w:tr>
      <w:tr w:rsidR="001A4988" w:rsidRPr="001A4988" w14:paraId="4BDE61CF"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37A2495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7E40C2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4,067</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2B24E6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20.4%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D771F1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05C0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340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906FB2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w:t>
            </w:r>
          </w:p>
        </w:tc>
      </w:tr>
      <w:tr w:rsidR="001A4988" w:rsidRPr="001A4988" w14:paraId="69EC0526"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1B77BB7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5B60BD3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3,433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946FAA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17.2%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30A000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8122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1AFEAF4"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130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4D5676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0.7%</w:t>
            </w:r>
          </w:p>
        </w:tc>
      </w:tr>
      <w:tr w:rsidR="001A4988" w:rsidRPr="001A4988" w14:paraId="04E4047C"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卑南初鹿地區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5834243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35E2706"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6,612</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0BF13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24.4%</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B3285C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7C4219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37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EE1BB88"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627D6424"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458AC27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75260A2"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5,306</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E52232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19.6%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01B9C8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8163A</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E51EA6C"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36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9B0E3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0.1%</w:t>
            </w:r>
          </w:p>
        </w:tc>
      </w:tr>
      <w:tr w:rsidR="001A4988" w:rsidRPr="001A4988" w14:paraId="2DF533CA"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2C09737D"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01A053D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3,684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7EBDE36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13.6%</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5C9E75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8171B</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DBDFDC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CBCB193"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0.02%</w:t>
            </w:r>
          </w:p>
        </w:tc>
      </w:tr>
      <w:tr w:rsidR="001A4988" w:rsidRPr="001A4988" w14:paraId="54A99674" w14:textId="77777777" w:rsidTr="001A4988">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三仙臺遊憩區</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5163D7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8881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140C1D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5,310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6C58429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55.5%</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100A37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8102</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608C77B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961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07DA16CE"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w:t>
            </w:r>
          </w:p>
        </w:tc>
      </w:tr>
      <w:tr w:rsidR="001A4988" w:rsidRPr="001A4988" w14:paraId="6803A228"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0CBFD6B9"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8105</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69D3DC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940</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584C4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11.8%</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72BD6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8119</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BD8ACB9"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613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226717AA"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6.4%</w:t>
            </w:r>
          </w:p>
        </w:tc>
      </w:tr>
      <w:tr w:rsidR="001A4988" w:rsidRPr="001A4988" w14:paraId="30A7C27C" w14:textId="77777777" w:rsidTr="001A4988">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1A4988" w:rsidRPr="001A4988" w:rsidRDefault="001A4988" w:rsidP="001A498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781DEE26"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8101</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2F462B01"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884</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31ECA14D"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10.3%</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5DF4DBF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8181</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15A685A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 xml:space="preserve">571 </w:t>
            </w:r>
          </w:p>
        </w:tc>
        <w:tc>
          <w:tcPr>
            <w:tcW w:w="1067" w:type="dxa"/>
            <w:tcBorders>
              <w:top w:val="single" w:sz="6" w:space="0" w:color="000000"/>
              <w:left w:val="single" w:sz="6" w:space="0" w:color="000000"/>
              <w:bottom w:val="single" w:sz="6" w:space="0" w:color="000000"/>
              <w:right w:val="single" w:sz="6" w:space="0" w:color="000000"/>
            </w:tcBorders>
            <w:vAlign w:val="center"/>
            <w:hideMark/>
          </w:tcPr>
          <w:p w14:paraId="3061BD4B"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6.0%</w:t>
            </w:r>
          </w:p>
        </w:tc>
      </w:tr>
      <w:tr w:rsidR="001A4988" w:rsidRPr="001A4988" w14:paraId="6E4CAF56" w14:textId="77777777" w:rsidTr="001A4988">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vAlign w:val="center"/>
            <w:hideMark/>
          </w:tcPr>
          <w:p w14:paraId="6991D8A5"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kern w:val="0"/>
                <w:szCs w:val="24"/>
              </w:rPr>
              <w:t>8168A</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1B313285"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11,768</w:t>
            </w:r>
          </w:p>
        </w:tc>
        <w:tc>
          <w:tcPr>
            <w:tcW w:w="1087" w:type="dxa"/>
            <w:tcBorders>
              <w:top w:val="single" w:sz="6" w:space="0" w:color="000000"/>
              <w:left w:val="single" w:sz="6" w:space="0" w:color="000000"/>
              <w:bottom w:val="single" w:sz="6" w:space="0" w:color="000000"/>
              <w:right w:val="single" w:sz="6" w:space="0" w:color="000000"/>
            </w:tcBorders>
            <w:vAlign w:val="center"/>
            <w:hideMark/>
          </w:tcPr>
          <w:p w14:paraId="496BE677" w14:textId="77777777" w:rsidR="001A4988" w:rsidRPr="001A4988" w:rsidRDefault="001A4988" w:rsidP="001A4988">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1A4988">
              <w:rPr>
                <w:rFonts w:ascii="Times New Roman" w:eastAsia="標楷體" w:hAnsi="Times New Roman" w:cs="Times New Roman"/>
                <w:color w:val="000000"/>
                <w:sz w:val="28"/>
              </w:rPr>
              <w:t>100.0%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1A4988" w:rsidRPr="001A4988" w:rsidRDefault="001A4988" w:rsidP="001A4988">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0EDFDBCB"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以下從上表挑選出</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個臺東縣重要交通觀光景點針對下車人數進行分析：</w:t>
      </w:r>
    </w:p>
    <w:p w14:paraId="3CFFBEA2"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臺東轉運站</w:t>
      </w:r>
    </w:p>
    <w:p w14:paraId="3A41160F"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6DF802A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班車，由知本森林遊樂區往臺東轉運站，行經臺東大學。</w:t>
      </w:r>
    </w:p>
    <w:p w14:paraId="5E8BC7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hint="eastAsia"/>
          <w:kern w:val="0"/>
          <w:sz w:val="27"/>
          <w:szCs w:val="27"/>
        </w:rPr>
        <w:t>，</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，可同時作為觀光及市區通勤使用</w:t>
      </w:r>
      <w:r w:rsidRPr="001A4988">
        <w:rPr>
          <w:rFonts w:ascii="Times New Roman" w:eastAsia="標楷體" w:hAnsi="Times New Roman" w:cs="Times New Roman"/>
          <w:color w:val="000000"/>
          <w:sz w:val="27"/>
          <w:szCs w:val="27"/>
          <w:shd w:val="clear" w:color="auto" w:fill="FFFFFF"/>
        </w:rPr>
        <w:t>。</w:t>
      </w:r>
    </w:p>
    <w:p w14:paraId="3362B81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班車，由靜埔往臺東轉運站，行經小野柳及都蘭遊憩區。</w:t>
      </w:r>
    </w:p>
    <w:p w14:paraId="6D3E382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06FD2788"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8166</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 xml:space="preserve"> </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18:15</w:t>
      </w:r>
      <w:r w:rsidRPr="001A4988">
        <w:rPr>
          <w:rFonts w:ascii="Times New Roman" w:eastAsia="標楷體" w:hAnsi="Times New Roman" w:cs="Times New Roman"/>
          <w:color w:val="000000"/>
          <w:sz w:val="27"/>
          <w:szCs w:val="27"/>
          <w:shd w:val="clear" w:color="auto" w:fill="FFFFFF"/>
        </w:rPr>
        <w:t>由池上開往臺東轉運站。</w:t>
      </w:r>
    </w:p>
    <w:p w14:paraId="38E24D8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8171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17:50</w:t>
      </w:r>
      <w:r w:rsidRPr="001A4988">
        <w:rPr>
          <w:rFonts w:ascii="Times New Roman" w:eastAsia="標楷體" w:hAnsi="Times New Roman" w:cs="Times New Roman"/>
          <w:color w:val="000000"/>
          <w:sz w:val="27"/>
          <w:szCs w:val="27"/>
          <w:shd w:val="clear" w:color="auto" w:fill="FFFFFF"/>
        </w:rPr>
        <w:t>由初鹿開往臺東轉運站。</w:t>
      </w:r>
    </w:p>
    <w:p w14:paraId="5CC4BB3C" w14:textId="0C0D028F" w:rsid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8129A</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color w:val="000000"/>
          <w:sz w:val="27"/>
          <w:szCs w:val="27"/>
          <w:shd w:val="clear" w:color="auto" w:fill="FFFFFF"/>
        </w:rPr>
        <w:t>21:35</w:t>
      </w:r>
      <w:r w:rsidRPr="001A4988">
        <w:rPr>
          <w:rFonts w:ascii="Times New Roman" w:eastAsia="標楷體" w:hAnsi="Times New Roman" w:cs="Times New Roman"/>
          <w:color w:val="000000"/>
          <w:sz w:val="27"/>
          <w:szCs w:val="27"/>
          <w:shd w:val="clear" w:color="auto" w:fill="FFFFFF"/>
        </w:rPr>
        <w:t>由知本火車站開往臺東轉運站。</w:t>
      </w:r>
    </w:p>
    <w:p w14:paraId="024FD76D" w14:textId="77777777"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臺東車站</w:t>
      </w:r>
    </w:p>
    <w:p w14:paraId="4C080FEB" w14:textId="77777777" w:rsidR="001A4988" w:rsidRPr="001A4988" w:rsidRDefault="001A4988" w:rsidP="004B6154">
      <w:pPr>
        <w:numPr>
          <w:ilvl w:val="1"/>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前三名</w:t>
      </w:r>
    </w:p>
    <w:p w14:paraId="6C57815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9803</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kern w:val="0"/>
          <w:sz w:val="27"/>
          <w:szCs w:val="27"/>
        </w:rPr>
        <w:t>A</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r w:rsidRPr="001A4988">
        <w:rPr>
          <w:rFonts w:ascii="Times New Roman" w:eastAsia="標楷體" w:hAnsi="Times New Roman" w:cs="Times New Roman"/>
          <w:kern w:val="0"/>
          <w:sz w:val="27"/>
          <w:szCs w:val="27"/>
        </w:rPr>
        <w:t>，作為前往綠島的主要選擇</w:t>
      </w:r>
      <w:r w:rsidRPr="001A4988">
        <w:rPr>
          <w:rFonts w:ascii="Times New Roman" w:eastAsia="標楷體" w:hAnsi="Times New Roman" w:cs="Times New Roman"/>
          <w:color w:val="000000"/>
          <w:sz w:val="27"/>
          <w:szCs w:val="27"/>
          <w:shd w:val="clear" w:color="auto" w:fill="FFFFFF"/>
        </w:rPr>
        <w:t>。</w:t>
      </w:r>
    </w:p>
    <w:p w14:paraId="740AB934"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9805</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陸海空線</w:t>
      </w:r>
      <w:r w:rsidRPr="001A4988">
        <w:rPr>
          <w:rFonts w:ascii="Times New Roman" w:eastAsia="標楷體" w:hAnsi="Times New Roman" w:cs="Times New Roman"/>
          <w:color w:val="000000"/>
          <w:sz w:val="27"/>
          <w:szCs w:val="27"/>
          <w:shd w:val="clear" w:color="auto" w:fill="FFFFFF"/>
        </w:rPr>
        <w:t>B</w:t>
      </w:r>
      <w:r w:rsidRPr="001A4988">
        <w:rPr>
          <w:rFonts w:ascii="Times New Roman" w:eastAsia="標楷體" w:hAnsi="Times New Roman" w:cs="Times New Roman"/>
          <w:kern w:val="0"/>
          <w:sz w:val="27"/>
          <w:szCs w:val="27"/>
        </w:rPr>
        <w:t>，</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9</w:t>
      </w:r>
      <w:r w:rsidRPr="001A4988">
        <w:rPr>
          <w:rFonts w:ascii="Times New Roman" w:eastAsia="標楷體" w:hAnsi="Times New Roman" w:cs="Times New Roman"/>
          <w:color w:val="000000"/>
          <w:sz w:val="27"/>
          <w:szCs w:val="27"/>
          <w:shd w:val="clear" w:color="auto" w:fill="FFFFFF"/>
        </w:rPr>
        <w:t>班車，主要作為聯絡臺東車站及轉運站使用。</w:t>
      </w:r>
    </w:p>
    <w:p w14:paraId="5A6FF9CC"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9801</w:t>
      </w:r>
      <w:r w:rsidRPr="001A4988">
        <w:rPr>
          <w:rFonts w:ascii="Times New Roman" w:eastAsia="標楷體" w:hAnsi="Times New Roman" w:cs="Times New Roman"/>
          <w:color w:val="000000"/>
          <w:sz w:val="27"/>
          <w:szCs w:val="27"/>
          <w:shd w:val="clear" w:color="auto" w:fill="FFFFFF"/>
        </w:rPr>
        <w:t>：現更名為</w:t>
      </w:r>
      <w:r w:rsidRPr="001A4988">
        <w:rPr>
          <w:rFonts w:ascii="Times New Roman" w:eastAsia="標楷體" w:hAnsi="Times New Roman" w:cs="Times New Roman"/>
          <w:kern w:val="0"/>
          <w:sz w:val="27"/>
          <w:szCs w:val="27"/>
        </w:rPr>
        <w:t>市區觀光循環線</w:t>
      </w:r>
      <w:r w:rsidRPr="001A4988">
        <w:rPr>
          <w:rFonts w:ascii="Times New Roman" w:eastAsia="標楷體" w:hAnsi="Times New Roman" w:cs="Times New Roman"/>
          <w:color w:val="000000"/>
          <w:sz w:val="27"/>
          <w:szCs w:val="27"/>
          <w:shd w:val="clear" w:color="auto" w:fill="FFFFFF"/>
        </w:rPr>
        <w:t>，每天提供</w:t>
      </w:r>
      <w:r w:rsidRPr="001A4988">
        <w:rPr>
          <w:rFonts w:ascii="Times New Roman" w:eastAsia="標楷體" w:hAnsi="Times New Roman" w:cs="Times New Roman"/>
          <w:color w:val="000000"/>
          <w:sz w:val="27"/>
          <w:szCs w:val="27"/>
          <w:shd w:val="clear" w:color="auto" w:fill="FFFFFF"/>
        </w:rPr>
        <w:t>28</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14</w:t>
      </w:r>
      <w:r w:rsidRPr="001A4988">
        <w:rPr>
          <w:rFonts w:ascii="Times New Roman" w:eastAsia="標楷體" w:hAnsi="Times New Roman" w:cs="Times New Roman"/>
          <w:color w:val="000000"/>
          <w:sz w:val="27"/>
          <w:szCs w:val="27"/>
          <w:shd w:val="clear" w:color="auto" w:fill="FFFFFF"/>
        </w:rPr>
        <w:t>班車。</w:t>
      </w:r>
    </w:p>
    <w:p w14:paraId="14CEF555"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62A678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277414E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8117</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班車，由臺東轉運站往返鹿野，往返程各提供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w:t>
      </w:r>
    </w:p>
    <w:p w14:paraId="2B53AF80"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650" w:left="1984" w:hangingChars="157" w:hanging="424"/>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8115</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班車，由臺東轉運站往返康樂有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班車，往返程各提供</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班車次。</w:t>
      </w:r>
    </w:p>
    <w:p w14:paraId="44808E74" w14:textId="753FED96"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小野柳</w:t>
      </w:r>
    </w:p>
    <w:p w14:paraId="12E5C086"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131799FE"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8881</w:t>
      </w:r>
      <w:r w:rsidRPr="001A4988">
        <w:rPr>
          <w:rFonts w:ascii="Times New Roman" w:eastAsia="標楷體" w:hAnsi="Times New Roman" w:cs="Times New Roman"/>
          <w:color w:val="000000"/>
          <w:sz w:val="27"/>
          <w:szCs w:val="27"/>
          <w:shd w:val="clear" w:color="auto" w:fill="FFFFFF"/>
        </w:rPr>
        <w:t>：非固定班次。</w:t>
      </w:r>
    </w:p>
    <w:p w14:paraId="0B7B596D"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w:t>
      </w:r>
      <w:r w:rsidRPr="001A4988">
        <w:rPr>
          <w:rFonts w:ascii="Times New Roman" w:eastAsia="標楷體" w:hAnsi="Times New Roman" w:cs="Times New Roman" w:hint="eastAsia"/>
          <w:color w:val="000000"/>
          <w:sz w:val="27"/>
          <w:szCs w:val="27"/>
          <w:shd w:val="clear" w:color="auto" w:fill="FFFFFF"/>
        </w:rPr>
        <w:t>開</w:t>
      </w:r>
      <w:r w:rsidRPr="001A4988">
        <w:rPr>
          <w:rFonts w:ascii="Times New Roman" w:eastAsia="標楷體" w:hAnsi="Times New Roman" w:cs="Times New Roman"/>
          <w:color w:val="000000"/>
          <w:sz w:val="27"/>
          <w:szCs w:val="27"/>
          <w:shd w:val="clear" w:color="auto" w:fill="FFFFFF"/>
        </w:rPr>
        <w:t>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16226E43"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41ECB4A4"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30DAC92D" w14:textId="77777777" w:rsidR="001A4988" w:rsidRPr="001A4988" w:rsidRDefault="001A4988" w:rsidP="004B6154">
      <w:pPr>
        <w:numPr>
          <w:ilvl w:val="2"/>
          <w:numId w:val="97"/>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8119</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班車，由臺東轉運站往返花蓮轉運站。</w:t>
      </w:r>
    </w:p>
    <w:p w14:paraId="546495C5"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8888</w:t>
      </w:r>
      <w:r w:rsidRPr="001A4988">
        <w:rPr>
          <w:rFonts w:ascii="Times New Roman" w:eastAsia="標楷體" w:hAnsi="Times New Roman" w:cs="Times New Roman"/>
          <w:color w:val="000000"/>
          <w:sz w:val="27"/>
          <w:szCs w:val="27"/>
          <w:shd w:val="clear" w:color="auto" w:fill="FFFFFF"/>
        </w:rPr>
        <w:t>：非固定班次。</w:t>
      </w:r>
    </w:p>
    <w:p w14:paraId="31D278EA" w14:textId="77777777" w:rsidR="001A4988" w:rsidRPr="001A4988" w:rsidRDefault="001A4988" w:rsidP="004B6154">
      <w:pPr>
        <w:numPr>
          <w:ilvl w:val="2"/>
          <w:numId w:val="96"/>
        </w:numPr>
        <w:tabs>
          <w:tab w:val="left" w:pos="2127"/>
        </w:tabs>
        <w:adjustRightInd w:val="0"/>
        <w:snapToGrid w:val="0"/>
        <w:spacing w:beforeLines="50" w:before="180" w:afterLines="50" w:after="180" w:line="400" w:lineRule="exact"/>
        <w:ind w:leftChars="708" w:left="2126"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72757462" w14:textId="3D2411AA" w:rsidR="001A4988" w:rsidRPr="001A4988" w:rsidRDefault="001A4988" w:rsidP="004B6154">
      <w:pPr>
        <w:numPr>
          <w:ilvl w:val="0"/>
          <w:numId w:val="96"/>
        </w:numPr>
        <w:tabs>
          <w:tab w:val="left" w:pos="1560"/>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lastRenderedPageBreak/>
        <w:t>都蘭遊憩區</w:t>
      </w:r>
    </w:p>
    <w:p w14:paraId="1EFEC977" w14:textId="77777777" w:rsidR="001A4988" w:rsidRPr="001A4988" w:rsidRDefault="001A4988" w:rsidP="004B6154">
      <w:pPr>
        <w:numPr>
          <w:ilvl w:val="1"/>
          <w:numId w:val="96"/>
        </w:numPr>
        <w:tabs>
          <w:tab w:val="left" w:pos="1701"/>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前三名</w:t>
      </w:r>
    </w:p>
    <w:p w14:paraId="2F83A96E"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8103</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班車，由臺東轉運站往成功有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班車；由成功往臺東轉運站有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w:t>
      </w:r>
    </w:p>
    <w:p w14:paraId="6907BA93"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8</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5</w:t>
      </w:r>
      <w:r w:rsidRPr="001A4988">
        <w:rPr>
          <w:rFonts w:ascii="Times New Roman" w:eastAsia="標楷體" w:hAnsi="Times New Roman" w:cs="Times New Roman"/>
          <w:color w:val="000000"/>
          <w:sz w:val="27"/>
          <w:szCs w:val="27"/>
          <w:shd w:val="clear" w:color="auto" w:fill="FFFFFF"/>
        </w:rPr>
        <w:t>班車。</w:t>
      </w:r>
    </w:p>
    <w:p w14:paraId="688D7C88" w14:textId="77777777" w:rsidR="001A4988" w:rsidRPr="001A4988" w:rsidRDefault="001A4988" w:rsidP="004B6154">
      <w:pPr>
        <w:numPr>
          <w:ilvl w:val="2"/>
          <w:numId w:val="96"/>
        </w:numPr>
        <w:adjustRightInd w:val="0"/>
        <w:snapToGrid w:val="0"/>
        <w:spacing w:beforeLines="50" w:before="180" w:afterLines="50" w:after="180" w:line="400" w:lineRule="exact"/>
        <w:ind w:leftChars="588" w:left="1840" w:hangingChars="159" w:hanging="429"/>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8102</w:t>
      </w:r>
      <w:r w:rsidRPr="001A4988">
        <w:rPr>
          <w:rFonts w:ascii="Times New Roman" w:eastAsia="標楷體" w:hAnsi="Times New Roman" w:cs="Times New Roman"/>
          <w:color w:val="000000"/>
          <w:sz w:val="27"/>
          <w:szCs w:val="27"/>
          <w:shd w:val="clear" w:color="auto" w:fill="FFFFFF"/>
        </w:rPr>
        <w:t>：每天</w:t>
      </w:r>
      <w:r w:rsidRPr="001A4988">
        <w:rPr>
          <w:rFonts w:ascii="Times New Roman" w:eastAsia="標楷體" w:hAnsi="Times New Roman" w:cs="Times New Roman"/>
          <w:color w:val="000000"/>
          <w:sz w:val="27"/>
          <w:szCs w:val="27"/>
          <w:shd w:val="clear" w:color="auto" w:fill="FFFFFF"/>
        </w:rPr>
        <w:t>10</w:t>
      </w:r>
      <w:r w:rsidRPr="001A4988">
        <w:rPr>
          <w:rFonts w:ascii="Times New Roman" w:eastAsia="標楷體" w:hAnsi="Times New Roman" w:cs="Times New Roman"/>
          <w:color w:val="000000"/>
          <w:sz w:val="27"/>
          <w:szCs w:val="27"/>
          <w:shd w:val="clear" w:color="auto" w:fill="FFFFFF"/>
        </w:rPr>
        <w:t>班車，由臺東轉運站往靜埔有</w:t>
      </w:r>
      <w:r w:rsidRPr="001A4988">
        <w:rPr>
          <w:rFonts w:ascii="Times New Roman" w:eastAsia="標楷體" w:hAnsi="Times New Roman" w:cs="Times New Roman"/>
          <w:color w:val="000000"/>
          <w:sz w:val="27"/>
          <w:szCs w:val="27"/>
          <w:shd w:val="clear" w:color="auto" w:fill="FFFFFF"/>
        </w:rPr>
        <w:t>4</w:t>
      </w:r>
      <w:r w:rsidRPr="001A4988">
        <w:rPr>
          <w:rFonts w:ascii="Times New Roman" w:eastAsia="標楷體" w:hAnsi="Times New Roman" w:cs="Times New Roman"/>
          <w:color w:val="000000"/>
          <w:sz w:val="27"/>
          <w:szCs w:val="27"/>
          <w:shd w:val="clear" w:color="auto" w:fill="FFFFFF"/>
        </w:rPr>
        <w:t>班車；由靜埔往臺東轉運站有</w:t>
      </w:r>
      <w:r w:rsidRPr="001A4988">
        <w:rPr>
          <w:rFonts w:ascii="Times New Roman" w:eastAsia="標楷體" w:hAnsi="Times New Roman" w:cs="Times New Roman"/>
          <w:color w:val="000000"/>
          <w:sz w:val="27"/>
          <w:szCs w:val="27"/>
          <w:shd w:val="clear" w:color="auto" w:fill="FFFFFF"/>
        </w:rPr>
        <w:t>6</w:t>
      </w:r>
      <w:r w:rsidRPr="001A4988">
        <w:rPr>
          <w:rFonts w:ascii="Times New Roman" w:eastAsia="標楷體" w:hAnsi="Times New Roman" w:cs="Times New Roman"/>
          <w:color w:val="000000"/>
          <w:sz w:val="27"/>
          <w:szCs w:val="27"/>
          <w:shd w:val="clear" w:color="auto" w:fill="FFFFFF"/>
        </w:rPr>
        <w:t>班車。與</w:t>
      </w:r>
      <w:r w:rsidRPr="001A4988">
        <w:rPr>
          <w:rFonts w:ascii="Times New Roman" w:eastAsia="標楷體" w:hAnsi="Times New Roman" w:cs="Times New Roman"/>
          <w:color w:val="000000"/>
          <w:sz w:val="27"/>
          <w:szCs w:val="27"/>
          <w:shd w:val="clear" w:color="auto" w:fill="FFFFFF"/>
        </w:rPr>
        <w:t>8101</w:t>
      </w:r>
      <w:r w:rsidRPr="001A4988">
        <w:rPr>
          <w:rFonts w:ascii="Times New Roman" w:eastAsia="標楷體" w:hAnsi="Times New Roman" w:cs="Times New Roman"/>
          <w:color w:val="000000"/>
          <w:sz w:val="27"/>
          <w:szCs w:val="27"/>
          <w:shd w:val="clear" w:color="auto" w:fill="FFFFFF"/>
        </w:rPr>
        <w:t>相比差異在此路線有行經中華大橋。</w:t>
      </w:r>
    </w:p>
    <w:p w14:paraId="16EF5329" w14:textId="77777777" w:rsidR="001A4988" w:rsidRPr="001A4988" w:rsidRDefault="001A4988" w:rsidP="004B6154">
      <w:pPr>
        <w:numPr>
          <w:ilvl w:val="1"/>
          <w:numId w:val="96"/>
        </w:numPr>
        <w:tabs>
          <w:tab w:val="left" w:pos="1843"/>
        </w:tabs>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後三名</w:t>
      </w:r>
    </w:p>
    <w:p w14:paraId="765618FE"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8883</w:t>
      </w:r>
      <w:r w:rsidRPr="001A4988">
        <w:rPr>
          <w:rFonts w:ascii="Times New Roman" w:eastAsia="標楷體" w:hAnsi="Times New Roman" w:cs="Times New Roman"/>
          <w:color w:val="000000"/>
          <w:sz w:val="27"/>
          <w:szCs w:val="27"/>
          <w:shd w:val="clear" w:color="auto" w:fill="FFFFFF"/>
        </w:rPr>
        <w:t>：非固定班次。</w:t>
      </w:r>
    </w:p>
    <w:p w14:paraId="6009C4F4"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8882</w:t>
      </w:r>
      <w:r w:rsidRPr="001A4988">
        <w:rPr>
          <w:rFonts w:ascii="Times New Roman" w:eastAsia="標楷體" w:hAnsi="Times New Roman" w:cs="Times New Roman"/>
          <w:color w:val="000000"/>
          <w:sz w:val="27"/>
          <w:szCs w:val="27"/>
          <w:shd w:val="clear" w:color="auto" w:fill="FFFFFF"/>
        </w:rPr>
        <w:t>：非固定班次。</w:t>
      </w:r>
    </w:p>
    <w:p w14:paraId="71D5A811" w14:textId="77777777" w:rsidR="001A4988" w:rsidRPr="001A4988" w:rsidRDefault="001A4988" w:rsidP="004B6154">
      <w:pPr>
        <w:numPr>
          <w:ilvl w:val="2"/>
          <w:numId w:val="96"/>
        </w:numPr>
        <w:tabs>
          <w:tab w:val="left" w:pos="1985"/>
        </w:tabs>
        <w:adjustRightInd w:val="0"/>
        <w:snapToGrid w:val="0"/>
        <w:spacing w:beforeLines="50" w:before="180" w:afterLines="50" w:after="180" w:line="400" w:lineRule="exact"/>
        <w:ind w:leftChars="590" w:left="1843" w:hangingChars="158" w:hanging="427"/>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8122</w:t>
      </w:r>
      <w:r w:rsidRPr="001A4988">
        <w:rPr>
          <w:rFonts w:ascii="Times New Roman" w:eastAsia="標楷體" w:hAnsi="Times New Roman" w:cs="Times New Roman"/>
          <w:color w:val="000000"/>
          <w:sz w:val="27"/>
          <w:szCs w:val="27"/>
          <w:shd w:val="clear" w:color="auto" w:fill="FFFFFF"/>
        </w:rPr>
        <w:t>：平日每天</w:t>
      </w:r>
      <w:r w:rsidRPr="001A4988">
        <w:rPr>
          <w:rFonts w:ascii="Times New Roman" w:eastAsia="標楷體" w:hAnsi="Times New Roman" w:cs="Times New Roman"/>
          <w:color w:val="000000"/>
          <w:sz w:val="27"/>
          <w:szCs w:val="27"/>
          <w:shd w:val="clear" w:color="auto" w:fill="FFFFFF"/>
        </w:rPr>
        <w:t>2</w:t>
      </w:r>
      <w:r w:rsidRPr="001A4988">
        <w:rPr>
          <w:rFonts w:ascii="Times New Roman" w:eastAsia="標楷體" w:hAnsi="Times New Roman" w:cs="Times New Roman"/>
          <w:color w:val="000000"/>
          <w:sz w:val="27"/>
          <w:szCs w:val="27"/>
          <w:shd w:val="clear" w:color="auto" w:fill="FFFFFF"/>
        </w:rPr>
        <w:t>班車，由臺東保養廠往返隆昌。假日每天</w:t>
      </w:r>
      <w:r w:rsidRPr="001A4988">
        <w:rPr>
          <w:rFonts w:ascii="Times New Roman" w:eastAsia="標楷體" w:hAnsi="Times New Roman" w:cs="Times New Roman"/>
          <w:color w:val="000000"/>
          <w:sz w:val="27"/>
          <w:szCs w:val="27"/>
          <w:shd w:val="clear" w:color="auto" w:fill="FFFFFF"/>
        </w:rPr>
        <w:t>1</w:t>
      </w:r>
      <w:r w:rsidRPr="001A4988">
        <w:rPr>
          <w:rFonts w:ascii="Times New Roman" w:eastAsia="標楷體" w:hAnsi="Times New Roman" w:cs="Times New Roman"/>
          <w:color w:val="000000"/>
          <w:sz w:val="27"/>
          <w:szCs w:val="27"/>
          <w:shd w:val="clear" w:color="auto" w:fill="FFFFFF"/>
        </w:rPr>
        <w:t>班車，由臺東保養廠開往隆昌。</w:t>
      </w:r>
    </w:p>
    <w:p w14:paraId="2C9D95C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在同一站點中導致路線成為該站點下車人數前三名的主要原因大多都是同時作為通勤與觀光使用，對旅客或當地居民而言極具便利性。</w:t>
      </w:r>
    </w:p>
    <w:p w14:paraId="3488BC9B" w14:textId="05B68DC9" w:rsidR="0098122D"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hint="eastAsia"/>
          <w:color w:val="000000"/>
          <w:sz w:val="27"/>
          <w:szCs w:val="27"/>
          <w:shd w:val="clear" w:color="auto" w:fill="FFFFFF"/>
        </w:rPr>
        <w:t>而</w:t>
      </w:r>
      <w:r w:rsidRPr="001A4988">
        <w:rPr>
          <w:rFonts w:ascii="Times New Roman" w:eastAsia="標楷體" w:hAnsi="Times New Roman" w:cs="Times New Roman"/>
          <w:color w:val="000000"/>
          <w:sz w:val="27"/>
          <w:szCs w:val="27"/>
          <w:shd w:val="clear" w:color="auto" w:fill="FFFFFF"/>
        </w:rPr>
        <w:t>後三名的主要原因大多都是班次較少所導致，若想改善此問題，可將排名較後的路線提高班次，既能推廣大眾運輸，也可紓解其他路線搭乘人次較多的問題。</w:t>
      </w:r>
    </w:p>
    <w:p w14:paraId="4769FDDC" w14:textId="77777777"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計算各景點之下車人數在平日的比例或假日的比例，並定義平假日均比值為該站的平日日均比例除以假日日均比例，平日日均比例即為平日比例除以五，假日日均比例即為假日比例除以二</w:t>
      </w:r>
      <w:r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Look w:val="04A0" w:firstRow="1" w:lastRow="0" w:firstColumn="1" w:lastColumn="0" w:noHBand="0" w:noVBand="1"/>
      </w:tblPr>
      <w:tblGrid>
        <w:gridCol w:w="2529"/>
        <w:gridCol w:w="1619"/>
        <w:gridCol w:w="1619"/>
        <w:gridCol w:w="2529"/>
      </w:tblGrid>
      <w:tr w:rsidR="001A4988" w:rsidRPr="001A4988" w14:paraId="1A589069"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平日比例</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假日比例</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平假日日均比值</w:t>
            </w:r>
          </w:p>
        </w:tc>
      </w:tr>
      <w:tr w:rsidR="001A4988" w:rsidRPr="001A4988" w14:paraId="39F75C44"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2A8D6E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臺東轉運站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24A003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BF707B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EEFA0C4"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2664B52B"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19B671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1CF5ED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70.8%</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B750989"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29.2%</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43FB9A8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97.0%</w:t>
            </w:r>
          </w:p>
        </w:tc>
      </w:tr>
      <w:tr w:rsidR="001A4988" w:rsidRPr="001A4988" w14:paraId="3F7C00F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086F0F7"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富岡漁港</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3D6EC0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69.0%</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728A5A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31.0%</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67BAF3"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89.2%</w:t>
            </w:r>
          </w:p>
        </w:tc>
      </w:tr>
      <w:tr w:rsidR="001A4988" w:rsidRPr="001A4988" w14:paraId="05C18CA3"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33E44AD"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臺東航空站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6DD49C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85.7%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0263781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14.3%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3D01B67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238.9%</w:t>
            </w:r>
          </w:p>
        </w:tc>
      </w:tr>
      <w:tr w:rsidR="001A4988" w:rsidRPr="001A4988" w14:paraId="33F5896A"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3D036F"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58B9985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72.5%</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15DB0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27.5%</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587FA54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105.4%</w:t>
            </w:r>
          </w:p>
        </w:tc>
      </w:tr>
      <w:tr w:rsidR="001A4988" w:rsidRPr="001A4988" w14:paraId="0DD8FBA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DA56672"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小野柳及加路蘭</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58136E"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36EE5215"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FCFB17D"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99.0%</w:t>
            </w:r>
          </w:p>
        </w:tc>
      </w:tr>
      <w:tr w:rsidR="001A4988" w:rsidRPr="001A4988" w14:paraId="6978B246"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83AF73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B69C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76.7%</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4186AF5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23.3%</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702977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131.9%</w:t>
            </w:r>
          </w:p>
        </w:tc>
      </w:tr>
      <w:tr w:rsidR="001A4988" w:rsidRPr="001A4988" w14:paraId="30114D1F"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5C1AA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卑南初鹿</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2677F9E6"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82.2%</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3BAB5FC"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17.8%</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0CE45EB0"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184.7%</w:t>
            </w:r>
          </w:p>
        </w:tc>
      </w:tr>
      <w:tr w:rsidR="001A4988" w:rsidRPr="001A4988" w14:paraId="54959067"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2C8672B"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三仙臺遊憩區</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7D2AAC5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72.1%</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9228FFF"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27.9%</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6DFB165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103.2%</w:t>
            </w:r>
          </w:p>
        </w:tc>
      </w:tr>
      <w:tr w:rsidR="001A4988" w:rsidRPr="001A4988" w14:paraId="183D34B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8D19643"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鹿野高臺</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B7E4FD2"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70.3%</w:t>
            </w:r>
          </w:p>
        </w:tc>
        <w:tc>
          <w:tcPr>
            <w:tcW w:w="976" w:type="pct"/>
            <w:tcBorders>
              <w:top w:val="single" w:sz="4" w:space="0" w:color="auto"/>
              <w:left w:val="single" w:sz="4" w:space="0" w:color="auto"/>
              <w:bottom w:val="single" w:sz="4" w:space="0" w:color="auto"/>
              <w:right w:val="single" w:sz="4" w:space="0" w:color="auto"/>
            </w:tcBorders>
            <w:noWrap/>
            <w:vAlign w:val="center"/>
            <w:hideMark/>
          </w:tcPr>
          <w:p w14:paraId="67C91011"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29.7%</w:t>
            </w:r>
          </w:p>
        </w:tc>
        <w:tc>
          <w:tcPr>
            <w:tcW w:w="1524" w:type="pct"/>
            <w:tcBorders>
              <w:top w:val="single" w:sz="4" w:space="0" w:color="auto"/>
              <w:left w:val="single" w:sz="4" w:space="0" w:color="auto"/>
              <w:bottom w:val="single" w:sz="4" w:space="0" w:color="auto"/>
              <w:right w:val="single" w:sz="4" w:space="0" w:color="auto"/>
            </w:tcBorders>
            <w:noWrap/>
            <w:vAlign w:val="center"/>
            <w:hideMark/>
          </w:tcPr>
          <w:p w14:paraId="277A41D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94.7%</w:t>
            </w:r>
          </w:p>
        </w:tc>
      </w:tr>
      <w:tr w:rsidR="001A4988" w:rsidRPr="001A4988" w14:paraId="6614FAD2" w14:textId="77777777" w:rsidTr="00BA0B74">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5428E9B7"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71.3%</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409AF06A"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28.7%</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1305F1AB" w14:textId="77777777" w:rsidR="001A4988" w:rsidRPr="001A4988" w:rsidRDefault="001A4988" w:rsidP="001A4988">
            <w:pPr>
              <w:adjustRightInd w:val="0"/>
              <w:snapToGrid w:val="0"/>
              <w:spacing w:line="240" w:lineRule="atLeast"/>
              <w:ind w:rightChars="50" w:right="120"/>
              <w:jc w:val="right"/>
              <w:rPr>
                <w:rFonts w:ascii="Times New Roman" w:eastAsia="標楷體" w:hAnsi="Times New Roman" w:cs="Times New Roman"/>
                <w:sz w:val="28"/>
              </w:rPr>
            </w:pPr>
            <w:r w:rsidRPr="001A4988">
              <w:rPr>
                <w:rFonts w:ascii="Times New Roman" w:eastAsia="標楷體" w:hAnsi="Times New Roman" w:cs="Times New Roman"/>
                <w:sz w:val="28"/>
              </w:rPr>
              <w:t>99.5%</w:t>
            </w:r>
          </w:p>
        </w:tc>
      </w:tr>
    </w:tbl>
    <w:p w14:paraId="4DE731FD" w14:textId="77777777" w:rsidR="001A4988" w:rsidRP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39759FBC"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從上表可見，臺東各站點平日搭乘量全面高於假日搭乘量，整體平日占</w:t>
      </w:r>
      <w:r w:rsidRPr="001A4988">
        <w:rPr>
          <w:rFonts w:ascii="Times New Roman" w:eastAsia="標楷體" w:hAnsi="Times New Roman" w:cs="Times New Roman"/>
          <w:sz w:val="27"/>
          <w:szCs w:val="27"/>
        </w:rPr>
        <w:t>71.3%</w:t>
      </w:r>
      <w:r w:rsidRPr="001A4988">
        <w:rPr>
          <w:rFonts w:ascii="Times New Roman" w:eastAsia="標楷體" w:hAnsi="Times New Roman" w:cs="Times New Roman"/>
          <w:sz w:val="27"/>
          <w:szCs w:val="27"/>
        </w:rPr>
        <w:t>，假日僅</w:t>
      </w:r>
      <w:r w:rsidRPr="001A4988">
        <w:rPr>
          <w:rFonts w:ascii="Times New Roman" w:eastAsia="標楷體" w:hAnsi="Times New Roman" w:cs="Times New Roman"/>
          <w:sz w:val="27"/>
          <w:szCs w:val="27"/>
        </w:rPr>
        <w:t>28.7%</w:t>
      </w:r>
      <w:r w:rsidRPr="001A4988">
        <w:rPr>
          <w:rFonts w:ascii="Times New Roman" w:eastAsia="標楷體" w:hAnsi="Times New Roman" w:cs="Times New Roman"/>
          <w:sz w:val="27"/>
          <w:szCs w:val="27"/>
        </w:rPr>
        <w:t>，凸顯出主要以通勤需求為主。臺東航空站日均比值高達</w:t>
      </w:r>
      <w:r w:rsidRPr="001A4988">
        <w:rPr>
          <w:rFonts w:ascii="Times New Roman" w:eastAsia="標楷體" w:hAnsi="Times New Roman" w:cs="Times New Roman"/>
          <w:sz w:val="27"/>
          <w:szCs w:val="27"/>
        </w:rPr>
        <w:t>238.9%</w:t>
      </w:r>
      <w:r w:rsidRPr="001A4988">
        <w:rPr>
          <w:rFonts w:ascii="Times New Roman" w:eastAsia="標楷體" w:hAnsi="Times New Roman" w:cs="Times New Roman"/>
          <w:sz w:val="27"/>
          <w:szCs w:val="27"/>
        </w:rPr>
        <w:t>、卑南初鹿也達到</w:t>
      </w:r>
      <w:r w:rsidRPr="001A4988">
        <w:rPr>
          <w:rFonts w:ascii="Times New Roman" w:eastAsia="標楷體" w:hAnsi="Times New Roman" w:cs="Times New Roman"/>
          <w:sz w:val="27"/>
          <w:szCs w:val="27"/>
        </w:rPr>
        <w:t>184.7%</w:t>
      </w:r>
      <w:r w:rsidRPr="001A4988">
        <w:rPr>
          <w:rFonts w:ascii="Times New Roman" w:eastAsia="標楷體" w:hAnsi="Times New Roman" w:cs="Times New Roman"/>
          <w:sz w:val="27"/>
          <w:szCs w:val="27"/>
        </w:rPr>
        <w:t>，顯示其觀光方面的運輸需求。</w:t>
      </w:r>
    </w:p>
    <w:p w14:paraId="707DCD8E"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臺東轉運站與臺東車站日均比值約落在</w:t>
      </w:r>
      <w:r w:rsidRPr="001A4988">
        <w:rPr>
          <w:rFonts w:ascii="Times New Roman" w:eastAsia="標楷體" w:hAnsi="Times New Roman" w:cs="Times New Roman"/>
          <w:sz w:val="27"/>
          <w:szCs w:val="27"/>
        </w:rPr>
        <w:t>95%</w:t>
      </w:r>
      <w:r w:rsidRPr="001A4988">
        <w:rPr>
          <w:rFonts w:ascii="Times New Roman" w:eastAsia="標楷體" w:hAnsi="Times New Roman" w:cs="Times New Roman"/>
          <w:sz w:val="27"/>
          <w:szCs w:val="27"/>
        </w:rPr>
        <w:t>，呈現穩定的通勤導向。都蘭遊憩區與小野柳假日比例雖低於鹿野高臺，但日均比值仍顯示出一定旅遊吸引力。</w:t>
      </w:r>
    </w:p>
    <w:p w14:paraId="2543ADC2"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整體而言，臺東地區交通需求平假日比值為</w:t>
      </w:r>
      <w:r w:rsidRPr="001A4988">
        <w:rPr>
          <w:rFonts w:ascii="Times New Roman" w:eastAsia="標楷體" w:hAnsi="Times New Roman" w:cs="Times New Roman"/>
          <w:sz w:val="27"/>
          <w:szCs w:val="27"/>
        </w:rPr>
        <w:t>99.5%</w:t>
      </w:r>
      <w:r w:rsidRPr="001A4988">
        <w:rPr>
          <w:rFonts w:ascii="Times New Roman" w:eastAsia="標楷體" w:hAnsi="Times New Roman" w:cs="Times New Roman"/>
          <w:sz w:val="27"/>
          <w:szCs w:val="27"/>
        </w:rPr>
        <w:t>，其差異並不明顯，此結果反映臺東交通使用兼具通勤與觀光兩種特性，整體平假日分布趨於均衡。</w:t>
      </w:r>
    </w:p>
    <w:p w14:paraId="062AA5F0" w14:textId="53E12F47"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7" w:name="_Toc208763350"/>
      <w:r w:rsidRPr="001A4988">
        <w:rPr>
          <w:rFonts w:ascii="Times New Roman" w:eastAsia="標楷體" w:hAnsi="Times New Roman" w:cs="Times New Roman" w:hint="eastAsia"/>
          <w:b/>
          <w:bCs/>
          <w:sz w:val="28"/>
          <w:szCs w:val="36"/>
        </w:rPr>
        <w:lastRenderedPageBreak/>
        <w:t>4</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小結</w:t>
      </w:r>
      <w:bookmarkEnd w:id="77"/>
    </w:p>
    <w:p w14:paraId="68294391" w14:textId="1B48DFD7" w:rsidR="00905C57"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臺東縣在公共運輸方面皆反映出同時兼具通勤與觀光兩種特性，且經由重要交通觀光景點下車人數統計表可以發現相較於花蓮縣，臺東縣的市區公車及公路客運皆逐年成長</w:t>
      </w:r>
      <w:r>
        <w:rPr>
          <w:rFonts w:ascii="Times New Roman" w:eastAsia="標楷體" w:hAnsi="Times New Roman" w:cs="Times New Roman" w:hint="eastAsia"/>
          <w:sz w:val="27"/>
          <w:szCs w:val="27"/>
        </w:rPr>
        <w:t>。</w:t>
      </w:r>
    </w:p>
    <w:p w14:paraId="543D7642" w14:textId="77777777" w:rsidR="00905C57" w:rsidRPr="001A4988"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color w:val="000000"/>
          <w:sz w:val="27"/>
          <w:szCs w:val="27"/>
          <w:shd w:val="clear" w:color="auto" w:fill="FFFFFF"/>
        </w:rPr>
        <w:t>同一站點中導致路線成為該站點下車人數後三名的主要原因大多為班次較少或發車時間過於極端所導致，若想改善此問題，可以將排名較後之路線增加尖峰時段班次，既能推廣大眾運輸，也可紓解其他路線搭乘人次較多的問題。</w:t>
      </w:r>
    </w:p>
    <w:p w14:paraId="54EEA39B" w14:textId="77777777" w:rsidR="00905C57" w:rsidRDefault="00905C57" w:rsidP="00905C57">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color w:val="000000"/>
          <w:sz w:val="27"/>
          <w:szCs w:val="27"/>
          <w:shd w:val="clear" w:color="auto" w:fill="FFFFFF"/>
        </w:rPr>
        <w:t>在主要交通與觀光景點之下車人數平假日分布中，可觀察到平日與假日之總體比例約為</w:t>
      </w:r>
      <w:r w:rsidRPr="001A4988">
        <w:rPr>
          <w:rFonts w:ascii="Times New Roman" w:eastAsia="標楷體" w:hAnsi="Times New Roman" w:cs="Times New Roman"/>
          <w:color w:val="000000"/>
          <w:sz w:val="27"/>
          <w:szCs w:val="27"/>
          <w:shd w:val="clear" w:color="auto" w:fill="FFFFFF"/>
        </w:rPr>
        <w:t>7</w:t>
      </w:r>
      <w:r w:rsidRPr="001A4988">
        <w:rPr>
          <w:rFonts w:ascii="Times New Roman" w:eastAsia="標楷體" w:hAnsi="Times New Roman" w:cs="Times New Roman"/>
          <w:color w:val="000000"/>
          <w:sz w:val="27"/>
          <w:szCs w:val="27"/>
          <w:shd w:val="clear" w:color="auto" w:fill="FFFFFF"/>
        </w:rPr>
        <w:t>：</w:t>
      </w:r>
      <w:r w:rsidRPr="001A4988">
        <w:rPr>
          <w:rFonts w:ascii="Times New Roman" w:eastAsia="標楷體" w:hAnsi="Times New Roman" w:cs="Times New Roman"/>
          <w:color w:val="000000"/>
          <w:sz w:val="27"/>
          <w:szCs w:val="27"/>
          <w:shd w:val="clear" w:color="auto" w:fill="FFFFFF"/>
        </w:rPr>
        <w:t>3</w:t>
      </w:r>
      <w:r w:rsidRPr="001A4988">
        <w:rPr>
          <w:rFonts w:ascii="Times New Roman" w:eastAsia="標楷體" w:hAnsi="Times New Roman" w:cs="Times New Roman"/>
          <w:color w:val="000000"/>
          <w:sz w:val="27"/>
          <w:szCs w:val="27"/>
          <w:shd w:val="clear" w:color="auto" w:fill="FFFFFF"/>
        </w:rPr>
        <w:t>，且平日與假日之總體日均比值約落於</w:t>
      </w:r>
      <w:r w:rsidRPr="001A4988">
        <w:rPr>
          <w:rFonts w:ascii="Times New Roman" w:eastAsia="標楷體" w:hAnsi="Times New Roman" w:cs="Times New Roman"/>
          <w:color w:val="000000"/>
          <w:sz w:val="27"/>
          <w:szCs w:val="27"/>
          <w:shd w:val="clear" w:color="auto" w:fill="FFFFFF"/>
        </w:rPr>
        <w:t>97%</w:t>
      </w:r>
      <w:r w:rsidRPr="001A4988">
        <w:rPr>
          <w:rFonts w:ascii="Times New Roman" w:eastAsia="標楷體" w:hAnsi="Times New Roman" w:cs="Times New Roman"/>
          <w:color w:val="000000"/>
          <w:sz w:val="27"/>
          <w:szCs w:val="27"/>
          <w:shd w:val="clear" w:color="auto" w:fill="FFFFFF"/>
        </w:rPr>
        <w:t>區間，顯示花蓮及臺東地區公共運輸需求主要以平日學生及上班族通勤為主。假日期間，部分車站及觀光景點則呈現顯著增加，突顯假日運量之彈性</w:t>
      </w:r>
      <w:bookmarkStart w:id="78" w:name="_Hlk217910271"/>
      <w:r w:rsidRPr="001A4988">
        <w:rPr>
          <w:rFonts w:ascii="Times New Roman" w:eastAsia="標楷體" w:hAnsi="Times New Roman" w:cs="Times New Roman"/>
          <w:color w:val="000000"/>
          <w:sz w:val="27"/>
          <w:szCs w:val="27"/>
          <w:shd w:val="clear" w:color="auto" w:fill="FFFFFF"/>
        </w:rPr>
        <w:t>與季節性變化，有助於推動花東地區觀光發展與地方經濟活絡。</w:t>
      </w:r>
    </w:p>
    <w:p w14:paraId="2D2C9A2B" w14:textId="135E8CBC" w:rsidR="001A4988" w:rsidRDefault="00905C5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整體</w:t>
      </w:r>
      <w:r w:rsidR="008B5F54">
        <w:rPr>
          <w:rFonts w:ascii="Times New Roman" w:eastAsia="標楷體" w:hAnsi="Times New Roman" w:cs="Times New Roman" w:hint="eastAsia"/>
          <w:sz w:val="27"/>
          <w:szCs w:val="27"/>
        </w:rPr>
        <w:t>花蓮、臺東區域聯外的供給及需求面可以發現</w:t>
      </w:r>
      <w:r w:rsidR="001A4988" w:rsidRPr="001A4988">
        <w:rPr>
          <w:rFonts w:ascii="Times New Roman" w:eastAsia="標楷體" w:hAnsi="Times New Roman" w:cs="Times New Roman"/>
          <w:sz w:val="27"/>
          <w:szCs w:val="27"/>
        </w:rPr>
        <w:t>，花蓮縣與臺東縣在公共運輸方面皆反映出同時兼具通勤與觀光兩種特性，且經由重要交通觀光景點下車人數統計表可以發現相較於花蓮縣，臺東縣的市區公車及公路客運皆逐年成長。</w:t>
      </w:r>
      <w:r w:rsidR="008B5F54">
        <w:rPr>
          <w:rFonts w:ascii="Times New Roman" w:eastAsia="標楷體" w:hAnsi="Times New Roman" w:cs="Times New Roman" w:hint="eastAsia"/>
          <w:sz w:val="27"/>
          <w:szCs w:val="27"/>
        </w:rPr>
        <w:t>而整體花東地區聯外的交通狀況，經分析結果可得目前呈現高度依賴鐵路、公路聯外韌性不足的狀況。</w:t>
      </w:r>
    </w:p>
    <w:p w14:paraId="047BB36E" w14:textId="189F2641" w:rsidR="002333ED" w:rsidRPr="002333ED" w:rsidRDefault="002333ED"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t>聯外運具分工明確，需求集中現象顯著</w:t>
      </w:r>
    </w:p>
    <w:p w14:paraId="39896689" w14:textId="09D73A39" w:rsidR="002333ED" w:rsidRPr="002333ED"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鐵路</w:t>
      </w:r>
      <w:r>
        <w:rPr>
          <w:rFonts w:eastAsia="標楷體" w:hint="eastAsia"/>
          <w:sz w:val="27"/>
          <w:szCs w:val="27"/>
        </w:rPr>
        <w:t>為</w:t>
      </w:r>
      <w:r w:rsidRPr="002333ED">
        <w:rPr>
          <w:rFonts w:eastAsia="標楷體" w:hint="eastAsia"/>
          <w:sz w:val="27"/>
          <w:szCs w:val="27"/>
        </w:rPr>
        <w:t>花東聯外</w:t>
      </w:r>
      <w:r>
        <w:rPr>
          <w:rFonts w:eastAsia="標楷體" w:hint="eastAsia"/>
          <w:sz w:val="27"/>
          <w:szCs w:val="27"/>
        </w:rPr>
        <w:t>的主要</w:t>
      </w:r>
      <w:r w:rsidRPr="002333ED">
        <w:rPr>
          <w:rFonts w:eastAsia="標楷體" w:hint="eastAsia"/>
          <w:sz w:val="27"/>
          <w:szCs w:val="27"/>
        </w:rPr>
        <w:t>運具</w:t>
      </w:r>
      <w:r>
        <w:rPr>
          <w:rFonts w:eastAsia="標楷體" w:hint="eastAsia"/>
          <w:sz w:val="27"/>
          <w:szCs w:val="27"/>
        </w:rPr>
        <w:t>：</w:t>
      </w:r>
      <w:r w:rsidRPr="002333ED">
        <w:rPr>
          <w:rFonts w:eastAsia="標楷體" w:hint="eastAsia"/>
          <w:sz w:val="27"/>
          <w:szCs w:val="27"/>
        </w:rPr>
        <w:t>花蓮、玉里、新城及臺東等主要車站為花東聯外交通核心節點。於地震及颱風等災害期間，蘇花公路中斷頻繁，聯外旅運需求明顯集中至鐵路系統，顯示鐵路在聯外運輸中具關鍵角色。</w:t>
      </w:r>
    </w:p>
    <w:p w14:paraId="098C6E5C" w14:textId="12FA79DF" w:rsidR="005F5709" w:rsidRDefault="002333ED" w:rsidP="004B6154">
      <w:pPr>
        <w:pStyle w:val="affd"/>
        <w:numPr>
          <w:ilvl w:val="0"/>
          <w:numId w:val="103"/>
        </w:numPr>
        <w:adjustRightInd w:val="0"/>
        <w:snapToGrid w:val="0"/>
        <w:spacing w:afterLines="50" w:after="180" w:line="400" w:lineRule="exact"/>
        <w:ind w:leftChars="0"/>
        <w:jc w:val="both"/>
        <w:rPr>
          <w:rFonts w:eastAsia="標楷體"/>
          <w:sz w:val="27"/>
          <w:szCs w:val="27"/>
        </w:rPr>
      </w:pPr>
      <w:r w:rsidRPr="002333ED">
        <w:rPr>
          <w:rFonts w:eastAsia="標楷體" w:hint="eastAsia"/>
          <w:sz w:val="27"/>
          <w:szCs w:val="27"/>
        </w:rPr>
        <w:t>公路客運聯外供給有限</w:t>
      </w:r>
      <w:r>
        <w:rPr>
          <w:rFonts w:eastAsia="標楷體" w:hint="eastAsia"/>
          <w:sz w:val="27"/>
          <w:szCs w:val="27"/>
        </w:rPr>
        <w:t>：</w:t>
      </w:r>
      <w:r w:rsidRPr="002333ED">
        <w:rPr>
          <w:rFonts w:eastAsia="標楷體" w:hint="eastAsia"/>
          <w:sz w:val="27"/>
          <w:szCs w:val="27"/>
        </w:rPr>
        <w:t>現行公路客運於北、中、南向聯外服務班次密度偏低，部分路線因外在因素停駛或由替代性服務支應，整體公路客運於聯外運輸體系中之支撐角色仍有提升空間。</w:t>
      </w:r>
    </w:p>
    <w:p w14:paraId="2E22282B" w14:textId="77777777" w:rsidR="005F5709" w:rsidRDefault="005F5709">
      <w:pPr>
        <w:widowControl/>
        <w:rPr>
          <w:rFonts w:ascii="Times New Roman" w:eastAsia="標楷體" w:hAnsi="Times New Roman" w:cs="Times New Roman"/>
          <w:kern w:val="0"/>
          <w:sz w:val="27"/>
          <w:szCs w:val="27"/>
        </w:rPr>
      </w:pPr>
      <w:r>
        <w:rPr>
          <w:rFonts w:eastAsia="標楷體"/>
          <w:sz w:val="27"/>
          <w:szCs w:val="27"/>
        </w:rPr>
        <w:br w:type="page"/>
      </w:r>
    </w:p>
    <w:p w14:paraId="34E42165" w14:textId="77777777" w:rsidR="00A80256" w:rsidRPr="002333ED" w:rsidRDefault="00A5130C" w:rsidP="004B6154">
      <w:pPr>
        <w:pStyle w:val="affd"/>
        <w:numPr>
          <w:ilvl w:val="2"/>
          <w:numId w:val="106"/>
        </w:numPr>
        <w:adjustRightInd w:val="0"/>
        <w:snapToGrid w:val="0"/>
        <w:spacing w:afterLines="50" w:after="180" w:line="400" w:lineRule="exact"/>
        <w:ind w:leftChars="0"/>
        <w:jc w:val="both"/>
        <w:rPr>
          <w:rFonts w:eastAsia="標楷體"/>
          <w:b/>
          <w:bCs/>
          <w:sz w:val="27"/>
          <w:szCs w:val="27"/>
        </w:rPr>
      </w:pPr>
      <w:r w:rsidRPr="002333ED">
        <w:rPr>
          <w:rFonts w:eastAsia="標楷體" w:hint="eastAsia"/>
          <w:b/>
          <w:bCs/>
          <w:sz w:val="27"/>
          <w:szCs w:val="27"/>
        </w:rPr>
        <w:lastRenderedPageBreak/>
        <w:t>花東聯外平假日供給與需求</w:t>
      </w:r>
    </w:p>
    <w:p w14:paraId="5C9F79A6" w14:textId="77777777"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整體需求以平日為主，平假日差異有限</w:t>
      </w:r>
    </w:p>
    <w:p w14:paraId="2E4B47B4" w14:textId="05418EEA" w:rsidR="00E32D70" w:rsidRPr="00E32D70"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花蓮及臺東主要交通與觀光站點之平、假日下車人次比例約為</w:t>
      </w:r>
      <w:r w:rsidRPr="00E32D70">
        <w:rPr>
          <w:rFonts w:eastAsia="標楷體" w:hint="eastAsia"/>
          <w:sz w:val="27"/>
          <w:szCs w:val="27"/>
        </w:rPr>
        <w:t xml:space="preserve"> 7</w:t>
      </w:r>
      <w:r w:rsidRPr="00E32D70">
        <w:rPr>
          <w:rFonts w:eastAsia="標楷體" w:hint="eastAsia"/>
          <w:sz w:val="27"/>
          <w:szCs w:val="27"/>
        </w:rPr>
        <w:t>：</w:t>
      </w:r>
      <w:r w:rsidRPr="00E32D70">
        <w:rPr>
          <w:rFonts w:eastAsia="標楷體" w:hint="eastAsia"/>
          <w:sz w:val="27"/>
          <w:szCs w:val="27"/>
        </w:rPr>
        <w:t>3</w:t>
      </w:r>
      <w:r w:rsidRPr="00E32D70">
        <w:rPr>
          <w:rFonts w:eastAsia="標楷體" w:hint="eastAsia"/>
          <w:sz w:val="27"/>
          <w:szCs w:val="27"/>
        </w:rPr>
        <w:t>，整體公共運輸使用仍以平日通勤與基本生活需求為主。平假日日均搭乘量比值分別約為花蓮</w:t>
      </w:r>
      <w:r w:rsidRPr="00E32D70">
        <w:rPr>
          <w:rFonts w:eastAsia="標楷體" w:hint="eastAsia"/>
          <w:sz w:val="27"/>
          <w:szCs w:val="27"/>
        </w:rPr>
        <w:t xml:space="preserve"> 94%</w:t>
      </w:r>
      <w:r w:rsidRPr="00E32D70">
        <w:rPr>
          <w:rFonts w:eastAsia="標楷體" w:hint="eastAsia"/>
          <w:sz w:val="27"/>
          <w:szCs w:val="27"/>
        </w:rPr>
        <w:t>、臺東</w:t>
      </w:r>
      <w:r w:rsidRPr="00E32D70">
        <w:rPr>
          <w:rFonts w:eastAsia="標楷體" w:hint="eastAsia"/>
          <w:sz w:val="27"/>
          <w:szCs w:val="27"/>
        </w:rPr>
        <w:t xml:space="preserve"> 99.5%</w:t>
      </w:r>
      <w:r w:rsidRPr="00E32D70">
        <w:rPr>
          <w:rFonts w:eastAsia="標楷體" w:hint="eastAsia"/>
          <w:sz w:val="27"/>
          <w:szCs w:val="27"/>
        </w:rPr>
        <w:t>，顯示平假日整體需求規模差異不大，兼具通勤與觀光之混合型需求特性。</w:t>
      </w:r>
    </w:p>
    <w:p w14:paraId="459923CC" w14:textId="11AD3F70"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不同站點類型呈現差異化需求型態</w:t>
      </w:r>
    </w:p>
    <w:p w14:paraId="262D4375" w14:textId="79003749" w:rsidR="00A5130C"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各類站點於平假日呈現不同使用特性：部分車站以平日通勤需求為主，主要服務學生與在地居民；部分觀光及景點型站點則於假日出現較高搭乘量，顯示具一定觀光導向之需求彈性。此外，特定聯外節點於平日仍維持較高使用量。</w:t>
      </w:r>
    </w:p>
    <w:p w14:paraId="047A6E2C" w14:textId="3D9CFDD8" w:rsidR="00E32D70" w:rsidRPr="00E32D70" w:rsidRDefault="00E32D70" w:rsidP="004B6154">
      <w:pPr>
        <w:pStyle w:val="affd"/>
        <w:numPr>
          <w:ilvl w:val="0"/>
          <w:numId w:val="105"/>
        </w:numPr>
        <w:tabs>
          <w:tab w:val="left" w:pos="1985"/>
        </w:tabs>
        <w:adjustRightInd w:val="0"/>
        <w:snapToGrid w:val="0"/>
        <w:spacing w:afterLines="50" w:after="180" w:line="400" w:lineRule="exact"/>
        <w:ind w:leftChars="650" w:left="2040"/>
        <w:jc w:val="both"/>
        <w:rPr>
          <w:rFonts w:eastAsia="標楷體"/>
          <w:b/>
          <w:bCs/>
          <w:sz w:val="27"/>
          <w:szCs w:val="27"/>
        </w:rPr>
      </w:pPr>
      <w:r w:rsidRPr="00E32D70">
        <w:rPr>
          <w:rFonts w:eastAsia="標楷體" w:hint="eastAsia"/>
          <w:b/>
          <w:bCs/>
          <w:sz w:val="27"/>
          <w:szCs w:val="27"/>
        </w:rPr>
        <w:t>供給配置以平日基本需求為導向，調整彈性有限</w:t>
      </w:r>
    </w:p>
    <w:p w14:paraId="0BA1C498" w14:textId="25D19266" w:rsidR="0089113D" w:rsidRDefault="00E32D70" w:rsidP="00022443">
      <w:pPr>
        <w:pStyle w:val="affd"/>
        <w:tabs>
          <w:tab w:val="left" w:pos="1985"/>
        </w:tabs>
        <w:adjustRightInd w:val="0"/>
        <w:snapToGrid w:val="0"/>
        <w:spacing w:afterLines="50" w:after="180" w:line="400" w:lineRule="exact"/>
        <w:ind w:leftChars="850" w:left="2040" w:firstLineChars="200" w:firstLine="540"/>
        <w:jc w:val="both"/>
        <w:rPr>
          <w:rFonts w:eastAsia="標楷體"/>
          <w:sz w:val="27"/>
          <w:szCs w:val="27"/>
        </w:rPr>
      </w:pPr>
      <w:r w:rsidRPr="00E32D70">
        <w:rPr>
          <w:rFonts w:eastAsia="標楷體" w:hint="eastAsia"/>
          <w:sz w:val="27"/>
          <w:szCs w:val="27"/>
        </w:rPr>
        <w:t>就供給面向觀察，現行聯外公共運輸服務多以回應平日通勤與基本旅運需求為主，部分聯外及跨縣市路線班次密度有限，且班次時刻與</w:t>
      </w:r>
      <w:r>
        <w:rPr>
          <w:rFonts w:eastAsia="標楷體" w:hint="eastAsia"/>
          <w:sz w:val="27"/>
          <w:szCs w:val="27"/>
        </w:rPr>
        <w:t>轉乘</w:t>
      </w:r>
      <w:r w:rsidRPr="00E32D70">
        <w:rPr>
          <w:rFonts w:eastAsia="標楷體" w:hint="eastAsia"/>
          <w:sz w:val="27"/>
          <w:szCs w:val="27"/>
        </w:rPr>
        <w:t>之銜接度仍有</w:t>
      </w:r>
      <w:r>
        <w:rPr>
          <w:rFonts w:eastAsia="標楷體" w:hint="eastAsia"/>
          <w:sz w:val="27"/>
          <w:szCs w:val="27"/>
        </w:rPr>
        <w:t>討論</w:t>
      </w:r>
      <w:r w:rsidRPr="00E32D70">
        <w:rPr>
          <w:rFonts w:eastAsia="標楷體" w:hint="eastAsia"/>
          <w:sz w:val="27"/>
          <w:szCs w:val="27"/>
        </w:rPr>
        <w:t>空間。另受營運條件影響，平假日班次彈性調整能力相對有限，部分路線之服務配置仍有優化空間。</w:t>
      </w:r>
    </w:p>
    <w:p w14:paraId="73EA26F9" w14:textId="77777777"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113</w:t>
      </w:r>
      <w:r w:rsidRPr="00F43BD8">
        <w:rPr>
          <w:rFonts w:ascii="Times New Roman" w:eastAsia="標楷體" w:hAnsi="Times New Roman" w:cs="Times New Roman"/>
          <w:kern w:val="0"/>
          <w:sz w:val="27"/>
          <w:szCs w:val="27"/>
        </w:rPr>
        <w:t>年全年為主。</w:t>
      </w:r>
    </w:p>
    <w:p w14:paraId="137990D4" w14:textId="34292C4D"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p>
    <w:p w14:paraId="39B5C7BE"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 xml:space="preserve">(1) </w:t>
      </w:r>
      <w:r w:rsidRPr="00F43BD8">
        <w:rPr>
          <w:rFonts w:ascii="Times New Roman" w:eastAsia="標楷體" w:hAnsi="Times New Roman" w:cs="Times New Roman"/>
          <w:b/>
          <w:bCs/>
          <w:kern w:val="0"/>
          <w:sz w:val="27"/>
          <w:szCs w:val="27"/>
        </w:rPr>
        <w:t>搭乘人數分析</w:t>
      </w:r>
      <w:bookmarkEnd w:id="81"/>
    </w:p>
    <w:p w14:paraId="0DBC9CBE"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本章旨在建立「上車鄉鎮</w:t>
      </w:r>
      <w:r w:rsidRPr="00F43BD8">
        <w:rPr>
          <w:rFonts w:ascii="Times New Roman" w:eastAsia="標楷體" w:hAnsi="Times New Roman" w:cs="Times New Roman"/>
          <w:sz w:val="27"/>
          <w:szCs w:val="27"/>
        </w:rPr>
        <w:t xml:space="preserve"> × </w:t>
      </w:r>
      <w:r w:rsidRPr="00F43BD8">
        <w:rPr>
          <w:rFonts w:ascii="Times New Roman" w:eastAsia="標楷體" w:hAnsi="Times New Roman" w:cs="Times New Roman"/>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sz w:val="27"/>
          <w:szCs w:val="27"/>
        </w:rPr>
        <w:t>113</w:t>
      </w:r>
      <w:r w:rsidRPr="00F43BD8">
        <w:rPr>
          <w:rFonts w:ascii="Times New Roman" w:eastAsia="標楷體" w:hAnsi="Times New Roman" w:cs="Times New Roman"/>
          <w:sz w:val="27"/>
          <w:szCs w:val="27"/>
        </w:rPr>
        <w:t>年全年為主。</w:t>
      </w:r>
    </w:p>
    <w:p w14:paraId="17D5DAE6" w14:textId="77777777" w:rsidR="00E1067D" w:rsidRDefault="00E1067D" w:rsidP="00E1067D">
      <w:pPr>
        <w:widowControl/>
        <w:rPr>
          <w:rFonts w:ascii="Times New Roman" w:eastAsia="標楷體" w:hAnsi="Times New Roman" w:cs="Times New Roman"/>
          <w:sz w:val="27"/>
          <w:szCs w:val="27"/>
        </w:rPr>
      </w:pPr>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6EB4F542">
            <wp:extent cx="5920935" cy="3946883"/>
            <wp:effectExtent l="0" t="0" r="381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875" cy="3951509"/>
                    </a:xfrm>
                    <a:prstGeom prst="rect">
                      <a:avLst/>
                    </a:prstGeom>
                    <a:noFill/>
                    <a:ln>
                      <a:noFill/>
                    </a:ln>
                  </pic:spPr>
                </pic:pic>
              </a:graphicData>
            </a:graphic>
          </wp:inline>
        </w:drawing>
      </w:r>
    </w:p>
    <w:p w14:paraId="3DDF45E0" w14:textId="74A54C73"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花蓮市</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吉安</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壽豐」之主要生活走廊，顯示市區與近郊存在高度的交通互動。</w:t>
      </w:r>
    </w:p>
    <w:p w14:paraId="44209202"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相對而言，豐濱、卓溪、富里等偏遠或山海交界地區，多呈現淺色、不成帶之特徵，顯示跨鄉鎮間需求相對不足。然而，此一現象往往伴隨班次稀疏、轉乘不便等供給限制，未必能直接反映真實需求。</w:t>
      </w:r>
    </w:p>
    <w:p w14:paraId="308E38CF" w14:textId="77777777" w:rsidR="00E1067D" w:rsidRPr="00F43BD8" w:rsidRDefault="00E1067D" w:rsidP="004B6154">
      <w:pPr>
        <w:keepNext/>
        <w:numPr>
          <w:ilvl w:val="4"/>
          <w:numId w:val="82"/>
        </w:numPr>
        <w:adjustRightInd w:val="0"/>
        <w:spacing w:line="720" w:lineRule="atLeast"/>
        <w:ind w:hanging="369"/>
        <w:textAlignment w:val="baseline"/>
        <w:outlineLvl w:val="3"/>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平假日分析</w:t>
      </w:r>
    </w:p>
    <w:p w14:paraId="5B262E1F" w14:textId="77777777" w:rsidR="00E1067D" w:rsidRPr="00F43BD8" w:rsidRDefault="00E1067D" w:rsidP="00E1067D">
      <w:pPr>
        <w:widowControl/>
        <w:jc w:val="center"/>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2F31D0CD" wp14:editId="25240AA3">
            <wp:extent cx="5267325" cy="3514725"/>
            <wp:effectExtent l="0" t="0" r="9525" b="9525"/>
            <wp:docPr id="149465122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62C43BB1" w14:textId="2AA1B2ED" w:rsidR="00E1067D" w:rsidRPr="00F43BD8" w:rsidRDefault="000F3B15" w:rsidP="000F3B15">
      <w:pPr>
        <w:pStyle w:val="aff6"/>
        <w:rPr>
          <w:rFonts w:ascii="Times New Roman" w:eastAsia="標楷體" w:hAnsi="Times New Roman" w:cs="Times New Roman"/>
          <w:sz w:val="27"/>
          <w:szCs w:val="27"/>
        </w:rPr>
      </w:pPr>
      <w:bookmarkStart w:id="83" w:name="_Toc217986056"/>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3"/>
    </w:p>
    <w:p w14:paraId="1D32ECBD" w14:textId="77777777" w:rsidR="00E1067D" w:rsidRPr="00F43BD8" w:rsidRDefault="00E1067D" w:rsidP="00E1067D">
      <w:pPr>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noProof/>
          <w:sz w:val="26"/>
        </w:rPr>
        <w:lastRenderedPageBreak/>
        <w:drawing>
          <wp:inline distT="0" distB="0" distL="0" distR="0" wp14:anchorId="72B8D199" wp14:editId="374DD83D">
            <wp:extent cx="5267325" cy="3514725"/>
            <wp:effectExtent l="0" t="0" r="9525" b="9525"/>
            <wp:docPr id="8391001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5B0D6AB" w14:textId="7E7A956C" w:rsidR="00E1067D" w:rsidRPr="00F43BD8" w:rsidRDefault="000F3B15" w:rsidP="000F3B15">
      <w:pPr>
        <w:pStyle w:val="aff6"/>
        <w:rPr>
          <w:rFonts w:ascii="Times New Roman" w:eastAsia="標楷體" w:hAnsi="Times New Roman" w:cs="Times New Roman"/>
          <w:sz w:val="27"/>
          <w:szCs w:val="27"/>
        </w:rPr>
      </w:pPr>
      <w:bookmarkStart w:id="84" w:name="_Toc217986057"/>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年客運假日鄉鎮搭乘需求熱力圖</w:t>
      </w:r>
      <w:bookmarkEnd w:id="84"/>
    </w:p>
    <w:p w14:paraId="2C2826F4" w14:textId="1165328B" w:rsidR="000F3B15" w:rsidRDefault="00E1067D" w:rsidP="00E1067D">
      <w:pPr>
        <w:spacing w:beforeLines="50" w:before="180" w:afterLines="50" w:after="180" w:line="288" w:lineRule="auto"/>
        <w:ind w:firstLineChars="200" w:firstLine="540"/>
        <w:jc w:val="both"/>
        <w:rPr>
          <w:rFonts w:ascii="標楷體" w:eastAsia="標楷體" w:hAnsi="標楷體" w:cs="Arial"/>
          <w:color w:val="000000"/>
          <w:sz w:val="27"/>
          <w:szCs w:val="27"/>
        </w:rPr>
      </w:pPr>
      <w:r w:rsidRPr="00F43BD8">
        <w:rPr>
          <w:rFonts w:ascii="Times New Roman" w:eastAsia="標楷體" w:hAnsi="Times New Roman" w:cs="Arial" w:hint="eastAsia"/>
          <w:sz w:val="27"/>
          <w:szCs w:val="27"/>
        </w:rPr>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.2</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.3</w:t>
      </w:r>
      <w:r w:rsidRPr="00F43BD8">
        <w:rPr>
          <w:rFonts w:ascii="Times New Roman" w:eastAsia="標楷體" w:hAnsi="Times New Roman" w:cs="Arial" w:hint="eastAsia"/>
          <w:sz w:val="27"/>
          <w:szCs w:val="27"/>
        </w:rPr>
        <w:t>觀察，花蓮縣的平日與假日搭乘分布大致相同，市區及主要走廊無論平日或假日都維持較高的使用量，而偏遠鄉鎮則持續顯現搭乘人數較低的現象。</w:t>
      </w:r>
      <w:r w:rsidRPr="00F43BD8">
        <w:rPr>
          <w:rFonts w:ascii="標楷體" w:eastAsia="標楷體" w:hAnsi="標楷體" w:cs="Arial" w:hint="eastAsia"/>
          <w:color w:val="000000"/>
          <w:sz w:val="27"/>
          <w:szCs w:val="27"/>
        </w:rPr>
        <w:t>假日期間，民眾搭乘行為並未明顯改變整體空間分布，僅人次略有下降。</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78D335D7" w14:textId="3BDD8A86"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5" w:name="_Toc217987814"/>
      <w:bookmarkStart w:id="86" w:name="_Toc208763357"/>
      <w:r>
        <w:rPr>
          <w:rFonts w:ascii="Times New Roman" w:eastAsia="標楷體" w:hAnsi="Times New Roman" w:cs="Times New Roman" w:hint="eastAsia"/>
          <w:b/>
          <w:bCs/>
          <w:kern w:val="0"/>
          <w:sz w:val="27"/>
          <w:szCs w:val="27"/>
        </w:rPr>
        <w:lastRenderedPageBreak/>
        <w:t xml:space="preserve">1.3.2 </w:t>
      </w:r>
      <w:r w:rsidRPr="00F43BD8">
        <w:rPr>
          <w:rFonts w:ascii="Times New Roman" w:eastAsia="標楷體" w:hAnsi="Times New Roman" w:cs="Times New Roman"/>
          <w:b/>
          <w:bCs/>
          <w:kern w:val="0"/>
          <w:sz w:val="27"/>
          <w:szCs w:val="27"/>
        </w:rPr>
        <w:t>臺東縣鄉鎮際</w:t>
      </w:r>
      <w:r w:rsidRPr="00F43BD8">
        <w:rPr>
          <w:rFonts w:ascii="Times New Roman" w:eastAsia="標楷體" w:hAnsi="Times New Roman" w:cs="Times New Roman" w:hint="eastAsia"/>
          <w:b/>
          <w:bCs/>
          <w:kern w:val="0"/>
          <w:sz w:val="27"/>
          <w:szCs w:val="27"/>
        </w:rPr>
        <w:t>分析</w:t>
      </w:r>
      <w:bookmarkEnd w:id="85"/>
    </w:p>
    <w:p w14:paraId="59C56560"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(1)</w:t>
      </w:r>
      <w:r w:rsidRPr="00F43BD8">
        <w:rPr>
          <w:rFonts w:ascii="Times New Roman" w:eastAsia="標楷體" w:hAnsi="Times New Roman" w:cs="Times New Roman"/>
          <w:b/>
          <w:bCs/>
          <w:kern w:val="0"/>
          <w:sz w:val="27"/>
          <w:szCs w:val="27"/>
        </w:rPr>
        <w:t>搭乘人數分析</w:t>
      </w:r>
      <w:bookmarkEnd w:id="86"/>
    </w:p>
    <w:p w14:paraId="04CEFFDA" w14:textId="77777777" w:rsidR="00E1067D" w:rsidRPr="00F43BD8" w:rsidRDefault="00E1067D" w:rsidP="00E1067D">
      <w:pPr>
        <w:widowControl/>
        <w:ind w:left="720"/>
        <w:rPr>
          <w:rFonts w:ascii="Times New Roman" w:eastAsia="新細明體" w:hAnsi="Times New Roman" w:cs="Times New Roman"/>
          <w:kern w:val="0"/>
          <w:szCs w:val="24"/>
        </w:rPr>
      </w:pPr>
    </w:p>
    <w:p w14:paraId="1439F7DC" w14:textId="77777777" w:rsidR="00E1067D" w:rsidRPr="00F43BD8" w:rsidRDefault="00E1067D" w:rsidP="00E1067D">
      <w:pPr>
        <w:widowControl/>
        <w:ind w:left="720"/>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401B8947">
            <wp:extent cx="5263515" cy="3509010"/>
            <wp:effectExtent l="0" t="0" r="0" b="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3"/>
                    <a:stretch>
                      <a:fillRect/>
                    </a:stretch>
                  </pic:blipFill>
                  <pic:spPr bwMode="auto">
                    <a:xfrm>
                      <a:off x="0" y="0"/>
                      <a:ext cx="5263515" cy="3509010"/>
                    </a:xfrm>
                    <a:prstGeom prst="rect">
                      <a:avLst/>
                    </a:prstGeom>
                    <a:noFill/>
                    <a:ln>
                      <a:noFill/>
                    </a:ln>
                  </pic:spPr>
                </pic:pic>
              </a:graphicData>
            </a:graphic>
          </wp:inline>
        </w:drawing>
      </w:r>
    </w:p>
    <w:p w14:paraId="0EE6661A" w14:textId="6088EB83" w:rsidR="00E1067D" w:rsidRPr="00F43BD8" w:rsidRDefault="000F3B15" w:rsidP="000F3B15">
      <w:pPr>
        <w:pStyle w:val="aff6"/>
        <w:rPr>
          <w:rFonts w:ascii="Times New Roman" w:eastAsia="標楷體" w:hAnsi="Times New Roman" w:cs="Times New Roman"/>
          <w:sz w:val="27"/>
          <w:szCs w:val="27"/>
        </w:rPr>
      </w:pPr>
      <w:bookmarkStart w:id="87"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臺東縣</w:t>
      </w:r>
      <w:r w:rsidR="00E1067D" w:rsidRPr="00F43BD8">
        <w:rPr>
          <w:rFonts w:ascii="Times New Roman" w:eastAsia="標楷體" w:hAnsi="Times New Roman" w:cs="Times New Roman"/>
          <w:sz w:val="27"/>
          <w:szCs w:val="27"/>
        </w:rPr>
        <w:t>113</w:t>
      </w:r>
      <w:r w:rsidR="00E1067D" w:rsidRPr="00F43BD8">
        <w:rPr>
          <w:rFonts w:ascii="Times New Roman" w:eastAsia="標楷體" w:hAnsi="Times New Roman" w:cs="Times New Roman"/>
          <w:sz w:val="27"/>
          <w:szCs w:val="27"/>
        </w:rPr>
        <w:t>年客運鄉鎮搭乘需求熱力圖</w:t>
      </w:r>
      <w:bookmarkEnd w:id="87"/>
    </w:p>
    <w:p w14:paraId="37E7A93F" w14:textId="4CC4646E"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顯示，整體仍以對角線之同鄉鎮內移動為主，尤以臺東市最為集中，其次為成功、長濱及太麻里，顯示各地區均存在穩定的短程日常出行需求。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以外，則呈現以臺東市為核心之「十字放射」特徵，與太麻里、成功、卑南、東河、鹿野等鄉鎮之間的往來尤為顯著，構成南北沿海縱谷兩大走廊對市區的頻繁交流。另可觀察成功、長濱等地與花蓮縣之間之色塊亦偏深，反映跨縣邊界之連結需求存在。</w:t>
      </w:r>
    </w:p>
    <w:p w14:paraId="418DAAC8"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臺東市及其輻射走廊之深色表現，部分亦因供給密度高（班距短、班表完整），使需求被放大。若將淺色區塊直接視為需求不足，易造成低需求假象，進而導致服務不當</w:t>
      </w:r>
      <w:r w:rsidRPr="00F43BD8">
        <w:rPr>
          <w:rFonts w:ascii="Times New Roman" w:eastAsia="標楷體" w:hAnsi="Times New Roman" w:cs="Times New Roman"/>
          <w:kern w:val="0"/>
          <w:sz w:val="27"/>
          <w:szCs w:val="27"/>
        </w:rPr>
        <w:lastRenderedPageBreak/>
        <w:t>刪減之風險。</w:t>
      </w:r>
    </w:p>
    <w:p w14:paraId="39969DCF" w14:textId="77777777" w:rsidR="00E1067D" w:rsidRPr="00F43BD8" w:rsidRDefault="00E1067D" w:rsidP="00E1067D">
      <w:pPr>
        <w:keepNext/>
        <w:adjustRightInd w:val="0"/>
        <w:spacing w:line="720" w:lineRule="atLeast"/>
        <w:textAlignment w:val="baseline"/>
        <w:outlineLvl w:val="3"/>
        <w:rPr>
          <w:rFonts w:ascii="Times New Roman" w:eastAsia="標楷體" w:hAnsi="Times New Roman" w:cs="Times New Roman"/>
          <w:b/>
          <w:bCs/>
          <w:kern w:val="0"/>
          <w:sz w:val="28"/>
          <w:szCs w:val="28"/>
        </w:rPr>
      </w:pPr>
      <w:r w:rsidRPr="00F43BD8">
        <w:rPr>
          <w:rFonts w:ascii="Times New Roman" w:eastAsia="標楷體" w:hAnsi="Times New Roman" w:cs="Times New Roman" w:hint="eastAsia"/>
          <w:b/>
          <w:bCs/>
          <w:kern w:val="0"/>
          <w:sz w:val="27"/>
          <w:szCs w:val="27"/>
        </w:rPr>
        <w:t>(2)</w:t>
      </w:r>
      <w:r w:rsidRPr="00F43BD8">
        <w:rPr>
          <w:rFonts w:ascii="Times New Roman" w:eastAsia="標楷體" w:hAnsi="Times New Roman" w:cs="Times New Roman" w:hint="eastAsia"/>
          <w:b/>
          <w:bCs/>
          <w:kern w:val="0"/>
          <w:sz w:val="27"/>
          <w:szCs w:val="27"/>
        </w:rPr>
        <w:t>平假日</w:t>
      </w:r>
      <w:r w:rsidRPr="00F43BD8">
        <w:rPr>
          <w:rFonts w:ascii="Times New Roman" w:eastAsia="標楷體" w:hAnsi="Times New Roman" w:cs="Times New Roman"/>
          <w:b/>
          <w:bCs/>
          <w:kern w:val="0"/>
          <w:sz w:val="27"/>
          <w:szCs w:val="27"/>
        </w:rPr>
        <w:t>分析</w:t>
      </w:r>
    </w:p>
    <w:p w14:paraId="6230E7BD" w14:textId="77777777" w:rsidR="00E1067D" w:rsidRPr="00F43BD8" w:rsidRDefault="00E1067D" w:rsidP="00E1067D">
      <w:pPr>
        <w:widowControl/>
        <w:spacing w:beforeLines="50" w:before="180" w:afterLines="50" w:after="180" w:line="288" w:lineRule="auto"/>
        <w:jc w:val="center"/>
        <w:rPr>
          <w:rFonts w:ascii="Times New Roman" w:eastAsia="標楷體" w:hAnsi="Times New Roman" w:cs="Arial"/>
          <w:sz w:val="26"/>
        </w:rPr>
      </w:pPr>
      <w:r w:rsidRPr="00F43BD8">
        <w:rPr>
          <w:rFonts w:ascii="Times New Roman" w:eastAsia="標楷體" w:hAnsi="Times New Roman" w:cs="Arial" w:hint="eastAsia"/>
          <w:noProof/>
          <w:sz w:val="26"/>
        </w:rPr>
        <w:drawing>
          <wp:inline distT="0" distB="0" distL="0" distR="0" wp14:anchorId="7B6E4C85" wp14:editId="133DF2EE">
            <wp:extent cx="4867637" cy="3248025"/>
            <wp:effectExtent l="0" t="0" r="9525" b="0"/>
            <wp:docPr id="17801609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0604" cy="3250005"/>
                    </a:xfrm>
                    <a:prstGeom prst="rect">
                      <a:avLst/>
                    </a:prstGeom>
                    <a:noFill/>
                    <a:ln>
                      <a:noFill/>
                    </a:ln>
                  </pic:spPr>
                </pic:pic>
              </a:graphicData>
            </a:graphic>
          </wp:inline>
        </w:drawing>
      </w:r>
    </w:p>
    <w:p w14:paraId="093719D3" w14:textId="697CDFA3" w:rsidR="00E1067D" w:rsidRPr="00F43BD8" w:rsidRDefault="000F3B15" w:rsidP="000F3B15">
      <w:pPr>
        <w:pStyle w:val="aff6"/>
        <w:rPr>
          <w:rFonts w:ascii="Times New Roman" w:eastAsia="標楷體" w:hAnsi="Times New Roman" w:cs="Times New Roman"/>
          <w:sz w:val="27"/>
          <w:szCs w:val="27"/>
        </w:rPr>
      </w:pPr>
      <w:bookmarkStart w:id="88" w:name="_Toc217986059"/>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 xml:space="preserve">　</w:t>
      </w:r>
      <w:r w:rsidR="00E1067D" w:rsidRPr="00F43BD8">
        <w:rPr>
          <w:rFonts w:ascii="Times New Roman" w:eastAsia="標楷體" w:hAnsi="Times New Roman" w:cs="Times New Roman" w:hint="eastAsia"/>
          <w:sz w:val="27"/>
          <w:szCs w:val="27"/>
        </w:rPr>
        <w:t>臺東縣</w:t>
      </w:r>
      <w:r w:rsidR="00E1067D" w:rsidRPr="00F43BD8">
        <w:rPr>
          <w:rFonts w:ascii="Times New Roman" w:eastAsia="標楷體" w:hAnsi="Times New Roman" w:cs="Times New Roman" w:hint="eastAsia"/>
          <w:sz w:val="27"/>
          <w:szCs w:val="27"/>
        </w:rPr>
        <w:t>113</w:t>
      </w:r>
      <w:r w:rsidR="00E1067D" w:rsidRPr="00F43BD8">
        <w:rPr>
          <w:rFonts w:ascii="Times New Roman" w:eastAsia="標楷體" w:hAnsi="Times New Roman" w:cs="Times New Roman" w:hint="eastAsia"/>
          <w:sz w:val="27"/>
          <w:szCs w:val="27"/>
        </w:rPr>
        <w:t>年客運平日鄉鎮搭乘需求熱力圖</w:t>
      </w:r>
      <w:bookmarkEnd w:id="88"/>
    </w:p>
    <w:p w14:paraId="21E6772A" w14:textId="77777777" w:rsidR="00E1067D" w:rsidRPr="00F43BD8" w:rsidRDefault="00E1067D" w:rsidP="00E1067D">
      <w:pPr>
        <w:widowControl/>
        <w:spacing w:beforeLines="50" w:before="180" w:afterLines="100" w:after="360" w:line="288" w:lineRule="auto"/>
        <w:jc w:val="center"/>
        <w:rPr>
          <w:rFonts w:ascii="Times New Roman" w:eastAsia="標楷體" w:hAnsi="Times New Roman" w:cs="Times New Roman"/>
          <w:sz w:val="27"/>
          <w:szCs w:val="27"/>
        </w:rPr>
      </w:pPr>
      <w:r w:rsidRPr="00F43BD8">
        <w:rPr>
          <w:rFonts w:ascii="Times New Roman" w:eastAsia="標楷體" w:hAnsi="Times New Roman" w:cs="Times New Roman"/>
          <w:noProof/>
          <w:sz w:val="27"/>
          <w:szCs w:val="27"/>
        </w:rPr>
        <w:drawing>
          <wp:inline distT="0" distB="0" distL="0" distR="0" wp14:anchorId="63C511C9" wp14:editId="4C8CA9EA">
            <wp:extent cx="4596421" cy="3067050"/>
            <wp:effectExtent l="0" t="0" r="0" b="0"/>
            <wp:docPr id="1098713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03644" cy="3071870"/>
                    </a:xfrm>
                    <a:prstGeom prst="rect">
                      <a:avLst/>
                    </a:prstGeom>
                    <a:noFill/>
                    <a:ln>
                      <a:noFill/>
                    </a:ln>
                  </pic:spPr>
                </pic:pic>
              </a:graphicData>
            </a:graphic>
          </wp:inline>
        </w:drawing>
      </w:r>
    </w:p>
    <w:p w14:paraId="217652FD" w14:textId="46CEA1BF" w:rsidR="00E1067D" w:rsidRPr="00F43BD8" w:rsidRDefault="000F3B15" w:rsidP="000F3B15">
      <w:pPr>
        <w:pStyle w:val="aff6"/>
        <w:rPr>
          <w:rFonts w:ascii="Times New Roman" w:eastAsia="標楷體" w:hAnsi="Times New Roman" w:cs="Times New Roman"/>
          <w:sz w:val="27"/>
          <w:szCs w:val="27"/>
        </w:rPr>
      </w:pPr>
      <w:bookmarkStart w:id="89" w:name="_Toc217986060"/>
      <w:r w:rsidRPr="000F3B15">
        <w:rPr>
          <w:rFonts w:ascii="Times New Roman" w:eastAsia="標楷體" w:hAnsi="Times New Roman" w:cs="Times New Roman"/>
          <w:sz w:val="27"/>
          <w:szCs w:val="27"/>
        </w:rPr>
        <w:t>圖</w:t>
      </w:r>
      <w:r w:rsidRPr="000F3B15">
        <w:rPr>
          <w:rFonts w:ascii="Times New Roman" w:eastAsia="標楷體" w:hAnsi="Times New Roman" w:cs="Times New Roman"/>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SEQ </w:instrText>
      </w:r>
      <w:r w:rsidRPr="000F3B15">
        <w:rPr>
          <w:rFonts w:ascii="Times New Roman" w:eastAsia="標楷體" w:hAnsi="Times New Roman" w:cs="Times New Roman"/>
          <w:sz w:val="27"/>
          <w:szCs w:val="27"/>
        </w:rPr>
        <w:instrText>圖</w:instrText>
      </w:r>
      <w:r w:rsidRPr="000F3B15">
        <w:rPr>
          <w:rFonts w:ascii="Times New Roman" w:eastAsia="標楷體" w:hAnsi="Times New Roman" w:cs="Times New Roman"/>
          <w:sz w:val="27"/>
          <w:szCs w:val="27"/>
        </w:rPr>
        <w:instrText xml:space="preserve">1.3. \* ARABIC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0F3B15">
        <w:rPr>
          <w:rFonts w:ascii="Times New Roman" w:eastAsia="標楷體" w:hAnsi="Times New Roman" w:cs="Times New Roman"/>
          <w:sz w:val="27"/>
          <w:szCs w:val="27"/>
        </w:rPr>
        <w:fldChar w:fldCharType="end"/>
      </w:r>
      <w:r w:rsidR="00E1067D" w:rsidRPr="000F3B15">
        <w:rPr>
          <w:rFonts w:ascii="Times New Roman" w:eastAsia="標楷體" w:hAnsi="Times New Roman" w:cs="Times New Roman"/>
          <w:sz w:val="27"/>
          <w:szCs w:val="27"/>
        </w:rPr>
        <w:t>臺東縣</w:t>
      </w:r>
      <w:r w:rsidR="00E1067D" w:rsidRPr="000F3B15">
        <w:rPr>
          <w:rFonts w:ascii="Times New Roman" w:eastAsia="標楷體" w:hAnsi="Times New Roman" w:cs="Times New Roman"/>
          <w:sz w:val="27"/>
          <w:szCs w:val="27"/>
        </w:rPr>
        <w:t>113</w:t>
      </w:r>
      <w:r w:rsidR="00E1067D" w:rsidRPr="000F3B15">
        <w:rPr>
          <w:rFonts w:ascii="Times New Roman" w:eastAsia="標楷體" w:hAnsi="Times New Roman" w:cs="Times New Roman"/>
          <w:sz w:val="27"/>
          <w:szCs w:val="27"/>
        </w:rPr>
        <w:t>年</w:t>
      </w:r>
      <w:r w:rsidR="00E1067D" w:rsidRPr="00F43BD8">
        <w:rPr>
          <w:rFonts w:ascii="Times New Roman" w:eastAsia="標楷體" w:hAnsi="Times New Roman" w:cs="Times New Roman" w:hint="eastAsia"/>
          <w:sz w:val="27"/>
          <w:szCs w:val="27"/>
        </w:rPr>
        <w:t>客運假日鄉鎮搭乘需求熱力圖</w:t>
      </w:r>
      <w:bookmarkEnd w:id="89"/>
    </w:p>
    <w:p w14:paraId="535A6763" w14:textId="3CFA85E8" w:rsidR="00E1067D" w:rsidRPr="00F43BD8" w:rsidRDefault="00E1067D" w:rsidP="00E1067D">
      <w:pPr>
        <w:spacing w:beforeLines="50" w:before="180" w:afterLines="50" w:after="180" w:line="288" w:lineRule="auto"/>
        <w:ind w:firstLineChars="200" w:firstLine="520"/>
        <w:jc w:val="both"/>
        <w:rPr>
          <w:rFonts w:ascii="Times New Roman" w:eastAsia="標楷體" w:hAnsi="Times New Roman" w:cs="Arial"/>
          <w:sz w:val="26"/>
        </w:rPr>
      </w:pPr>
      <w:r w:rsidRPr="00F43BD8">
        <w:rPr>
          <w:rFonts w:ascii="Times New Roman" w:eastAsia="標楷體" w:hAnsi="Times New Roman" w:cs="Arial" w:hint="eastAsia"/>
          <w:sz w:val="26"/>
        </w:rPr>
        <w:lastRenderedPageBreak/>
        <w:t>由</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.5</w:t>
      </w:r>
      <w:r w:rsidRPr="00F43BD8">
        <w:rPr>
          <w:rFonts w:ascii="Times New Roman" w:eastAsia="標楷體" w:hAnsi="Times New Roman" w:cs="Times New Roman" w:hint="eastAsia"/>
          <w:sz w:val="27"/>
          <w:szCs w:val="27"/>
        </w:rPr>
        <w:t>及</w:t>
      </w:r>
      <w:r w:rsidRPr="00F43BD8">
        <w:rPr>
          <w:rFonts w:ascii="Times New Roman" w:eastAsia="標楷體" w:hAnsi="Times New Roman" w:cs="Times New Roman"/>
          <w:sz w:val="27"/>
          <w:szCs w:val="27"/>
        </w:rPr>
        <w:t>圖</w:t>
      </w:r>
      <w:r>
        <w:rPr>
          <w:rFonts w:ascii="Times New Roman" w:eastAsia="標楷體" w:hAnsi="Times New Roman" w:cs="Times New Roman"/>
          <w:sz w:val="27"/>
          <w:szCs w:val="27"/>
        </w:rPr>
        <w:t>1</w:t>
      </w:r>
      <w:r w:rsidRPr="00F43BD8">
        <w:rPr>
          <w:rFonts w:ascii="Times New Roman" w:eastAsia="標楷體" w:hAnsi="Times New Roman" w:cs="Times New Roman"/>
          <w:sz w:val="27"/>
          <w:szCs w:val="27"/>
        </w:rPr>
        <w:t>.</w:t>
      </w:r>
      <w:r w:rsidR="000F3B15">
        <w:rPr>
          <w:rFonts w:ascii="Times New Roman" w:eastAsia="標楷體" w:hAnsi="Times New Roman" w:cs="Times New Roman" w:hint="eastAsia"/>
          <w:sz w:val="27"/>
          <w:szCs w:val="27"/>
        </w:rPr>
        <w:t>3</w:t>
      </w:r>
      <w:r w:rsidRPr="00F43BD8">
        <w:rPr>
          <w:rFonts w:ascii="Times New Roman" w:eastAsia="標楷體" w:hAnsi="Times New Roman" w:cs="Times New Roman" w:hint="eastAsia"/>
          <w:sz w:val="27"/>
          <w:szCs w:val="27"/>
        </w:rPr>
        <w:t>.6</w:t>
      </w:r>
      <w:r w:rsidRPr="00F43BD8">
        <w:rPr>
          <w:rFonts w:ascii="Times New Roman" w:eastAsia="標楷體" w:hAnsi="Times New Roman" w:cs="Arial" w:hint="eastAsia"/>
          <w:sz w:val="26"/>
        </w:rPr>
        <w:t>觀察，</w:t>
      </w:r>
      <w:r w:rsidRPr="00F43BD8">
        <w:rPr>
          <w:rFonts w:ascii="標楷體" w:eastAsia="標楷體" w:hAnsi="標楷體" w:cs="Arial" w:hint="eastAsia"/>
          <w:color w:val="000000"/>
          <w:sz w:val="26"/>
        </w:rPr>
        <w:t>臺東縣平日和假日的搭乘上下車鄉鎮分布大致相同，與前述花蓮縣結果相近。市區與主要走廊使用量較高，偏鄉則較低。假日民眾搭乘行為對整體鄉鎮搭乘分布影響有限，僅使市區及走廊的搭乘人數略有下降。</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90" w:name="_Toc208763358"/>
      <w:bookmarkStart w:id="91"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90"/>
      <w:bookmarkEnd w:id="91"/>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花蓮與臺東兩縣</w:t>
      </w:r>
      <w:r w:rsidRPr="00F43BD8">
        <w:rPr>
          <w:rFonts w:ascii="Times New Roman" w:eastAsia="標楷體" w:hAnsi="Times New Roman" w:cs="Times New Roman"/>
          <w:sz w:val="27"/>
          <w:szCs w:val="27"/>
        </w:rPr>
        <w:t>之熱力圖觀察，兩地皆呈現「市區核心</w:t>
      </w:r>
      <w:r w:rsidRPr="00F43BD8">
        <w:rPr>
          <w:rFonts w:ascii="Times New Roman" w:eastAsia="標楷體" w:hAnsi="Times New Roman" w:cs="Times New Roman"/>
          <w:sz w:val="27"/>
          <w:szCs w:val="27"/>
        </w:rPr>
        <w:t>—</w:t>
      </w:r>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臺東則以臺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花蓮與臺東兩縣在平日與假日的鄉鎮搭乘需求分布並無明顯差異，僅假日的搭乘人次略有減少，這顯示民眾在假日跨鄉移動時，較少選擇搭乘公車。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在花蓮縣豐濱、卓溪、富里及臺東縣海端、金峰、達仁等鄉鎮，搭乘量熱力圖呈現相對較低之分布情形。此一現象未必完全代表實際旅運需求偏低，亦可能與公共運輸供給相關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壽豐一帶形成主要生活活動軸線，通勤、就醫及日常消費等旅運需求集中</w:t>
      </w:r>
      <w:r>
        <w:rPr>
          <w:rFonts w:eastAsia="標楷體" w:hint="eastAsia"/>
          <w:sz w:val="27"/>
          <w:szCs w:val="27"/>
        </w:rPr>
        <w:t>；而臺東縣則</w:t>
      </w:r>
      <w:r w:rsidRPr="00037143">
        <w:rPr>
          <w:rFonts w:eastAsia="標楷體" w:hint="eastAsia"/>
          <w:sz w:val="27"/>
          <w:szCs w:val="27"/>
        </w:rPr>
        <w:t>以臺東市為核心，向太麻里、成功、卑南、東河及鹿野等方向延伸之路廊，搭乘量相對較高，部分區域可觀察到供給密度較高與搭乘量增加之關聯情形。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77777777"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由熱力圖可觀察部分跨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，顯示花東兩縣之間仍存在一定程度之聯外旅運需求</w:t>
      </w:r>
      <w:r>
        <w:rPr>
          <w:rFonts w:eastAsia="標楷體" w:hint="eastAsia"/>
          <w:sz w:val="27"/>
          <w:szCs w:val="27"/>
        </w:rPr>
        <w:t>，</w:t>
      </w:r>
      <w:r w:rsidRPr="00037143">
        <w:rPr>
          <w:rFonts w:eastAsia="標楷體" w:hint="eastAsia"/>
          <w:sz w:val="27"/>
          <w:szCs w:val="27"/>
        </w:rPr>
        <w:t>臺東縣成功、長濱等地與花蓮縣交界地區，在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量分布上呈現相對較高之色階，反映兩縣間具一定之跨縣市往返需求</w:t>
      </w:r>
      <w:r>
        <w:rPr>
          <w:rFonts w:eastAsia="標楷體" w:hint="eastAsia"/>
          <w:sz w:val="27"/>
          <w:szCs w:val="27"/>
        </w:rPr>
        <w:t>，而</w:t>
      </w:r>
      <w:r w:rsidRPr="00037143">
        <w:rPr>
          <w:rFonts w:eastAsia="標楷體" w:hint="eastAsia"/>
          <w:sz w:val="27"/>
          <w:szCs w:val="27"/>
        </w:rPr>
        <w:t>現行跨縣市公路客運班次數量有限</w:t>
      </w:r>
      <w:r>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供給端於不同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92" w:name="_Toc217987816"/>
      <w:r w:rsidRPr="00F43BD8">
        <w:rPr>
          <w:rFonts w:ascii="Times New Roman" w:eastAsia="標楷體" w:hAnsi="Times New Roman" w:cs="Times New Roman" w:hint="eastAsia"/>
          <w:b/>
          <w:bCs/>
          <w:kern w:val="0"/>
          <w:sz w:val="27"/>
          <w:szCs w:val="27"/>
        </w:rPr>
        <w:lastRenderedPageBreak/>
        <w:t>軌道、公路運量分析趨勢</w:t>
      </w:r>
      <w:bookmarkEnd w:id="92"/>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3" w:name="_Toc217987817"/>
      <w:r w:rsidRPr="00F43BD8">
        <w:rPr>
          <w:rFonts w:ascii="Times New Roman" w:eastAsia="標楷體" w:hAnsi="Times New Roman" w:cs="Times New Roman" w:hint="eastAsia"/>
          <w:b/>
          <w:bCs/>
          <w:kern w:val="0"/>
          <w:sz w:val="27"/>
          <w:szCs w:val="27"/>
        </w:rPr>
        <w:t>臺鐵運量分析</w:t>
      </w:r>
      <w:bookmarkEnd w:id="44"/>
      <w:bookmarkEnd w:id="93"/>
    </w:p>
    <w:p w14:paraId="6654B4B4" w14:textId="5D9A3983"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從臺鐵近六年在花東地區的運量趨勢圖可以發現，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月強颱「康芮」肆虐，重創花蓮縣的觀光旅運產業，使得整體運量成長趨緩，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年整體運量還是尚未恢復到疫情前</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。花蓮、臺東地區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年臺鐵各站運量相較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4"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量趨勢</w:t>
      </w:r>
      <w:bookmarkEnd w:id="94"/>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Pr="00F43BD8">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5"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6"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w:t>
      </w:r>
      <w:bookmarkEnd w:id="95"/>
      <w:r w:rsidR="00F43BD8" w:rsidRPr="00F43BD8">
        <w:rPr>
          <w:rFonts w:ascii="Times New Roman" w:eastAsia="標楷體" w:hAnsi="Times New Roman" w:cs="Times New Roman" w:hint="eastAsia"/>
          <w:sz w:val="27"/>
          <w:szCs w:val="27"/>
        </w:rPr>
        <w:t>趨勢</w:t>
      </w:r>
      <w:bookmarkEnd w:id="96"/>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7" w:name="_Toc217986001"/>
      <w:r w:rsidRPr="00D52FD9">
        <w:rPr>
          <w:rFonts w:ascii="Times New Roman" w:eastAsia="標楷體" w:hAnsi="Times New Roman" w:cs="Times New Roman" w:hint="eastAsia"/>
          <w:spacing w:val="0"/>
          <w:sz w:val="27"/>
          <w:szCs w:val="27"/>
        </w:rPr>
        <w:lastRenderedPageBreak/>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縣台鐵各站進出人次及成長率統計</w:t>
      </w:r>
      <w:bookmarkEnd w:id="97"/>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8"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縣台鐵各站進出人次統計</w:t>
      </w:r>
      <w:bookmarkEnd w:id="98"/>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9" w:name="_Toc204201085"/>
      <w:bookmarkStart w:id="100" w:name="_Toc217987818"/>
      <w:r w:rsidRPr="00F43BD8">
        <w:rPr>
          <w:rFonts w:ascii="Times New Roman" w:eastAsia="標楷體" w:hAnsi="Times New Roman" w:cs="Times New Roman" w:hint="eastAsia"/>
          <w:b/>
          <w:bCs/>
          <w:kern w:val="0"/>
          <w:sz w:val="27"/>
          <w:szCs w:val="27"/>
        </w:rPr>
        <w:lastRenderedPageBreak/>
        <w:t>市區客運運量趨勢</w:t>
      </w:r>
      <w:bookmarkEnd w:id="99"/>
      <w:bookmarkEnd w:id="100"/>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年搭乘人數相較於前兩年有明顯的上升趨勢，究其原因為地震後太魯閣國家公園封閉，觀光熱點轉移至花東縱谷其他地方。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101" w:name="_Toc167184766"/>
      <w:bookmarkStart w:id="102"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101"/>
      <w:bookmarkEnd w:id="102"/>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103" w:name="_Ref202191313"/>
      <w:bookmarkStart w:id="104"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103"/>
      <w:bookmarkEnd w:id="104"/>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路線</w:t>
            </w:r>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r w:rsidR="00F0144D">
        <w:rPr>
          <w:rFonts w:ascii="Times New Roman" w:eastAsia="標楷體" w:hAnsi="Times New Roman" w:cs="Times New Roman"/>
          <w:color w:val="000000"/>
          <w:kern w:val="0"/>
          <w:sz w:val="27"/>
          <w:szCs w:val="27"/>
        </w:rPr>
        <w:t>臺東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r w:rsidRPr="00F43BD8">
        <w:rPr>
          <w:rFonts w:ascii="Times New Roman" w:eastAsia="標楷體" w:hAnsi="Times New Roman" w:cs="Times New Roman"/>
          <w:color w:val="000000"/>
          <w:kern w:val="0"/>
          <w:sz w:val="27"/>
          <w:szCs w:val="27"/>
        </w:rPr>
        <w:t>疫情結束後，臺東市區客運的運量明顯恢復，民眾對於大眾運輸之接受度逐年提升。</w:t>
      </w:r>
    </w:p>
    <w:p w14:paraId="2F80C292"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班專門停靠熱門上下車站點的班次，這樣能有效縮短通勤族的乘車時間。這些班次應以高密度需求的站點為主，讓通勤族感受到搭乘公車的便利性。相較於駕駛私家車，不僅交通</w:t>
      </w:r>
      <w:r w:rsidRPr="00F43BD8">
        <w:rPr>
          <w:rFonts w:ascii="Times New Roman" w:eastAsia="標楷體" w:hAnsi="Times New Roman" w:cs="Times New Roman"/>
          <w:color w:val="000000"/>
          <w:kern w:val="0"/>
          <w:sz w:val="27"/>
          <w:szCs w:val="27"/>
        </w:rPr>
        <w:lastRenderedPageBreak/>
        <w:t>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5"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東市區客運運量趨勢</w:t>
      </w:r>
      <w:bookmarkEnd w:id="105"/>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6"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東市區客運運量統計</w:t>
      </w:r>
      <w:bookmarkEnd w:id="106"/>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7" w:name="_Hlk200309389"/>
            <w:r w:rsidRPr="00F43BD8">
              <w:rPr>
                <w:rFonts w:ascii="Times New Roman" w:eastAsia="標楷體" w:hAnsi="Times New Roman" w:cs="Times New Roman"/>
                <w:color w:val="000000"/>
                <w:kern w:val="0"/>
                <w:sz w:val="27"/>
                <w:szCs w:val="27"/>
                <w:lang w:eastAsia="en-US"/>
              </w:rPr>
              <w:t>路線</w:t>
            </w:r>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年份</w:t>
            </w:r>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總計</w:t>
            </w:r>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8" w:name="_Toc204201086"/>
      <w:bookmarkStart w:id="109" w:name="_Toc217987819"/>
      <w:bookmarkEnd w:id="107"/>
      <w:r w:rsidRPr="00F43BD8">
        <w:rPr>
          <w:rFonts w:ascii="Times New Roman" w:eastAsia="標楷體" w:hAnsi="Times New Roman" w:cs="Times New Roman" w:hint="eastAsia"/>
          <w:b/>
          <w:bCs/>
          <w:kern w:val="0"/>
          <w:sz w:val="27"/>
          <w:szCs w:val="27"/>
        </w:rPr>
        <w:lastRenderedPageBreak/>
        <w:t>公路客運運量趨勢</w:t>
      </w:r>
      <w:bookmarkEnd w:id="108"/>
      <w:bookmarkEnd w:id="109"/>
    </w:p>
    <w:p w14:paraId="24B5707A"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月拆為兩家獨立公司，分別為東台灣客運公司及興東客運公司，其近三年臺東公路客運的運量趨勢可以發現是逐年成長，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，從數據上來看，臺東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強震、強颱</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影響而下降。反之，花蓮公路客運的運量部分，則可以發現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10"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花蓮縣、臺東縣公路客運搭乘人次及成長率統計</w:t>
      </w:r>
      <w:bookmarkEnd w:id="110"/>
    </w:p>
    <w:tbl>
      <w:tblPr>
        <w:tblW w:w="5000" w:type="pct"/>
        <w:jc w:val="center"/>
        <w:tblCellMar>
          <w:left w:w="28" w:type="dxa"/>
          <w:right w:w="28" w:type="dxa"/>
        </w:tblCellMar>
        <w:tblLook w:val="04A0" w:firstRow="1" w:lastRow="0" w:firstColumn="1" w:lastColumn="0" w:noHBand="0" w:noVBand="1"/>
      </w:tblPr>
      <w:tblGrid>
        <w:gridCol w:w="717"/>
        <w:gridCol w:w="1527"/>
        <w:gridCol w:w="2138"/>
        <w:gridCol w:w="1776"/>
        <w:gridCol w:w="2138"/>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Pr="00F43BD8">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Pr="00F43BD8">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11"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11"/>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臺東的公路客運中，臺</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線與南迴線路廊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12"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12"/>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13" w:name="_Toc204182626"/>
      <w:bookmarkStart w:id="114"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臺東山線路廊運量統計及成長率</w:t>
      </w:r>
      <w:bookmarkEnd w:id="113"/>
      <w:bookmarkEnd w:id="114"/>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臺東縣臺</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年的運量則相較</w:t>
      </w:r>
      <w:r w:rsidRPr="00F43BD8">
        <w:rPr>
          <w:rFonts w:ascii="Times New Roman" w:eastAsia="標楷體" w:hAnsi="Times New Roman" w:cs="Times New Roman" w:hint="eastAsia"/>
          <w:kern w:val="0"/>
          <w:sz w:val="27"/>
          <w:szCs w:val="27"/>
        </w:rPr>
        <w:lastRenderedPageBreak/>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5"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5"/>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6" w:name="_Toc204182627"/>
      <w:bookmarkStart w:id="117"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臺東海線路廊運量統計及成長率</w:t>
      </w:r>
      <w:bookmarkEnd w:id="116"/>
      <w:bookmarkEnd w:id="117"/>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年票證資料因遭駭而遺失</w:t>
      </w:r>
    </w:p>
    <w:p w14:paraId="0CF334CF"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年運量距離疫情前</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年遭逢強震、強颱，嚴重影響國人及外國觀光客旅遊信心，使整體運量呈現緩慢成長。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8"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8"/>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9"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9"/>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Pr="00F43BD8">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7"/>
      <w:bookmarkStart w:id="121" w:name="_Toc217987820"/>
      <w:r w:rsidRPr="00F43BD8">
        <w:rPr>
          <w:rFonts w:ascii="Times New Roman" w:eastAsia="標楷體" w:hAnsi="Times New Roman" w:cs="Times New Roman" w:hint="eastAsia"/>
          <w:b/>
          <w:bCs/>
          <w:kern w:val="0"/>
          <w:sz w:val="27"/>
          <w:szCs w:val="27"/>
        </w:rPr>
        <w:lastRenderedPageBreak/>
        <w:t>台灣好行運量趨勢</w:t>
      </w:r>
      <w:bookmarkEnd w:id="120"/>
      <w:bookmarkEnd w:id="121"/>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年正值疫情期間，因此影響搭乘人次，直到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年疫情趨緩，邊境開放，搭乘人次也逐漸上升，直到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；臺東地區的臺灣好行運量則整體穩定成長，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22" w:name="_Toc204182178"/>
      <w:bookmarkStart w:id="123"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22"/>
      <w:bookmarkEnd w:id="123"/>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4" w:name="_Toc204201088"/>
      <w:bookmarkStart w:id="125" w:name="_Toc217987821"/>
      <w:r w:rsidRPr="00F43BD8">
        <w:rPr>
          <w:rFonts w:ascii="Times New Roman" w:eastAsia="標楷體" w:hAnsi="Times New Roman" w:cs="Times New Roman" w:hint="eastAsia"/>
          <w:b/>
          <w:bCs/>
          <w:kern w:val="0"/>
          <w:sz w:val="27"/>
          <w:szCs w:val="27"/>
        </w:rPr>
        <w:lastRenderedPageBreak/>
        <w:t>台灣觀巴運量趨勢</w:t>
      </w:r>
      <w:bookmarkEnd w:id="124"/>
      <w:bookmarkEnd w:id="125"/>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太魯閣線、擁山聽海線、鳳林線、瓦拉米古道線等；運量成長超過一倍的則有東海岸線、縱谷鳳林線、花東縱谷南段、網美線等，顯示歷經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6" w:name="_Toc204182631"/>
      <w:bookmarkStart w:id="127"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6"/>
      <w:bookmarkEnd w:id="127"/>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擁山聽海二日行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花漾花東山海戀二日遊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縱谷鳳林慢城一日遊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鳳林小鎮自行車逍遙遊，享受騎行慢生活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玉里赤柯風情半日遊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花蓮網美秘境一日遊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從下圖可發現太魯閣國家公園過往是遊客來花蓮縣遊覽的首選景點，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地震後遊客逐漸轉往遊歷其他中南部景點。顯示相關主管機關可以考慮重塑並推廣新興旅遊景點，提振區域觀光產業發展。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8" w:name="_Toc204182184"/>
      <w:bookmarkStart w:id="129"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8"/>
      <w:bookmarkEnd w:id="129"/>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、洄瀾東海岸線</w:t>
      </w:r>
      <w:r w:rsidRPr="00F43BD8">
        <w:rPr>
          <w:rFonts w:ascii="Times New Roman" w:eastAsia="標楷體" w:hAnsi="Times New Roman" w:cs="Times New Roman"/>
          <w:kern w:val="0"/>
          <w:sz w:val="27"/>
          <w:szCs w:val="27"/>
        </w:rPr>
        <w:t xml:space="preserve"> 304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萬元的總補貼上限。鑑於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鑑於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重塑並推廣新興旅遊景點」來重振花東觀光。雖然「台灣觀巴」與「台灣好行」的營運模式有所不同，但觀巴產品的高收益路線能有效反映當前的實際市場需求，可作為識別路線缺口的成功模型。觀察花蓮縣的觀巴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收益觀巴路線的行經景點，與現有台灣好行路線的站點進行比對分析，便能迅速鎖定目前好行路線中未涵蓋、但市場需求已證實的新興「網美打卡」或「養生療癒」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為滿足花東地區旅客多元的區域旅遊需求，觀光結合公共運輸之複合運輸合作應成為核心策略。在複合運輸與運具串聯方面，建議可以台灣好行路線的核心基礎，多以臺鐵車站為起迄點</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如：玉里、臺東、花蓮轉運站等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，深化與臺鐵的銜接合作。具體建議包括：依據台灣好行時刻表設計與臺鐵到站時間的無縫時刻表銜接；或建議可設計火車、台灣好行等運具的聯票產品，以玉長豐濱線與臺鐵玉里站的連結為優先示範。</w:t>
      </w:r>
    </w:p>
    <w:p w14:paraId="7EE504E7" w14:textId="5D1416EF"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在觀光產品包裝模型方面，應積極借鏡「台灣觀巴」的成功經驗。觀巴行程一覽表提供了極佳的食宿遊購行整合範例，其產品設計已細化到包含：餐飲</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如：泰雅族搗米樂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，為定價提供了依據。考量到花東許多台灣好行路線已採郵輪式公車模式營運，其營運本質已與觀巴的套裝服務高度相似。因此，建議將觀巴成功的產品包裝邏輯</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0" w:name="_Toc204201089"/>
      <w:bookmarkStart w:id="131"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30"/>
      <w:bookmarkEnd w:id="131"/>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648B1C76">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32" w:name="_Toc204182190"/>
      <w:bookmarkStart w:id="133"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32"/>
      <w:bookmarkEnd w:id="133"/>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臺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4" w:name="_Toc204182191"/>
      <w:bookmarkStart w:id="135"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臺東觀光景點遊客人次統計</w:t>
      </w:r>
      <w:bookmarkEnd w:id="134"/>
      <w:bookmarkEnd w:id="135"/>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6" w:name="_Toc204201090"/>
      <w:bookmarkStart w:id="137" w:name="_Toc217987823"/>
      <w:r w:rsidRPr="00F43BD8">
        <w:rPr>
          <w:rFonts w:ascii="Times New Roman" w:eastAsia="標楷體" w:hAnsi="Times New Roman" w:cs="Times New Roman" w:hint="eastAsia"/>
          <w:b/>
          <w:bCs/>
          <w:kern w:val="0"/>
          <w:sz w:val="27"/>
          <w:szCs w:val="27"/>
        </w:rPr>
        <w:t>偏鄉公共運輸分析</w:t>
      </w:r>
      <w:bookmarkEnd w:id="136"/>
      <w:bookmarkEnd w:id="137"/>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臺東縣幸福巴雖士以固定路線為主，但預約路線的運量逐年穩定成長，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1E5C4995" w:rsidR="00F43BD8" w:rsidRPr="00F43BD8" w:rsidRDefault="00D52FD9" w:rsidP="00D52FD9">
      <w:pPr>
        <w:pStyle w:val="aff6"/>
        <w:rPr>
          <w:rFonts w:ascii="Times New Roman" w:eastAsia="標楷體" w:hAnsi="Times New Roman" w:cs="Times New Roman"/>
          <w:sz w:val="27"/>
          <w:szCs w:val="27"/>
        </w:rPr>
      </w:pPr>
      <w:bookmarkStart w:id="138" w:name="_Toc204182197"/>
      <w:bookmarkStart w:id="139"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臺東縣偏鄉公共運輸現況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38"/>
      <w:bookmarkEnd w:id="139"/>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65AE72F6" w:rsidR="00F43BD8" w:rsidRPr="00F43BD8" w:rsidRDefault="00D52FD9" w:rsidP="00D52FD9">
      <w:pPr>
        <w:pStyle w:val="aff6"/>
        <w:rPr>
          <w:rFonts w:ascii="Times New Roman" w:eastAsia="標楷體" w:hAnsi="Times New Roman" w:cs="Times New Roman"/>
          <w:sz w:val="27"/>
          <w:szCs w:val="27"/>
        </w:rPr>
      </w:pPr>
      <w:bookmarkStart w:id="140" w:name="_Toc204182198"/>
      <w:bookmarkStart w:id="141"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F43BD8" w:rsidRPr="00F43BD8">
        <w:rPr>
          <w:rFonts w:ascii="Times New Roman" w:eastAsia="標楷體" w:hAnsi="Times New Roman" w:cs="Times New Roman" w:hint="eastAsia"/>
          <w:sz w:val="27"/>
          <w:szCs w:val="27"/>
        </w:rPr>
        <w:t>)</w:t>
      </w:r>
      <w:bookmarkEnd w:id="140"/>
      <w:bookmarkEnd w:id="141"/>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進一步分析臺東縣各鄉鎮的幸福巴士營運現況，可發現長濱鄉</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Pr="00F43BD8">
        <w:rPr>
          <w:rFonts w:ascii="Times New Roman" w:eastAsia="標楷體" w:hAnsi="Times New Roman" w:cs="Times New Roman" w:hint="eastAsia"/>
          <w:kern w:val="0"/>
          <w:sz w:val="27"/>
          <w:szCs w:val="27"/>
        </w:rPr>
        <w:t>、成功鎮</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Pr="00F43BD8">
        <w:rPr>
          <w:rFonts w:ascii="Times New Roman" w:eastAsia="標楷體" w:hAnsi="Times New Roman" w:cs="Times New Roman" w:hint="eastAsia"/>
          <w:kern w:val="0"/>
          <w:sz w:val="27"/>
          <w:szCs w:val="27"/>
        </w:rPr>
        <w:t>、加路蘭地區</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等鄉鎮搭乘人次較少。因鄰近臺東市區，替代運具多元，使用幸福巴士的需求較少，目前加路蘭地區</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Pr="00F43BD8">
        <w:rPr>
          <w:rFonts w:ascii="Times New Roman" w:eastAsia="標楷體" w:hAnsi="Times New Roman" w:cs="Times New Roman" w:hint="eastAsia"/>
          <w:kern w:val="0"/>
          <w:sz w:val="27"/>
          <w:szCs w:val="27"/>
        </w:rPr>
        <w:t>與鹿野鄉</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Pr="00F43BD8">
        <w:rPr>
          <w:rFonts w:ascii="Times New Roman" w:eastAsia="標楷體" w:hAnsi="Times New Roman" w:cs="Times New Roman" w:hint="eastAsia"/>
          <w:kern w:val="0"/>
          <w:sz w:val="27"/>
          <w:szCs w:val="27"/>
        </w:rPr>
        <w:t>幸福巴士均停駛。</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42" w:name="_Toc204182199"/>
      <w:bookmarkStart w:id="143"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針對成功鎮及長濱鄉運量資料進行分析，成功鎮幸福小黃搭乘人次整體呈現負成長，營運初期搭乘人次平均每月約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4" w:name="_Toc204182200"/>
      <w:bookmarkStart w:id="145"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4"/>
      <w:bookmarkEnd w:id="145"/>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6" w:name="_Toc204182201"/>
      <w:bookmarkStart w:id="147"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6"/>
      <w:bookmarkEnd w:id="147"/>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8" w:name="_Toc204182202"/>
      <w:bookmarkStart w:id="149"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8"/>
      <w:bookmarkEnd w:id="149"/>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來東部區域受天災與極端氣候強降雨影響較大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已恢復到疫情前</w:t>
      </w:r>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，臺東縣則成長約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；公路客運部分，臺東縣山線成長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50" w:name="_Toc217987824"/>
      <w:r w:rsidRPr="00780BCE">
        <w:rPr>
          <w:rFonts w:ascii="Times New Roman" w:eastAsia="標楷體" w:hAnsi="Times New Roman" w:cs="Times New Roman" w:hint="eastAsia"/>
          <w:b/>
          <w:bCs/>
          <w:kern w:val="0"/>
          <w:sz w:val="27"/>
          <w:szCs w:val="27"/>
        </w:rPr>
        <w:t>小結</w:t>
      </w:r>
      <w:bookmarkEnd w:id="150"/>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公路客運服務的班距相對較長，使其在面對私有運具及臺鐵的競爭時，在時效性與彈性上顯得較為不足，此部分在本研究的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週間，顯示公共運輸在吸引在地居民及觀光客方面仍需思考更貼近需求的服務模式。此外，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因就醫等因素必須前往臺東市區或花蓮市區時，仍有提升的空間。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本研究協助臺東縣政府研提『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計畫，旨在讓公路客運業者可以整合幸福巴士及公路客運等運具運用於幹支線，不僅可以服務長途需求的村民，同時又能讓業者的資源配置更彈性、有效運用。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r w:rsidRPr="00780BCE">
        <w:rPr>
          <w:rFonts w:eastAsia="標楷體" w:hint="eastAsia"/>
          <w:sz w:val="27"/>
          <w:szCs w:val="27"/>
        </w:rPr>
        <w:t>此外，如何透過更有效的協調機制，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與幸福巴士等運具資源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著偏鄉公共運輸不斷擴增營運範圍和里程，其資源有限性的挑戰也日益凸顯，需要更審慎的資源分配策略。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本中心於今年度的跨域整合首長論壇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，也特別邀請了衛</w:t>
      </w:r>
      <w:r w:rsidR="005837EF">
        <w:rPr>
          <w:rFonts w:eastAsia="標楷體" w:hint="eastAsia"/>
          <w:b/>
          <w:bCs/>
          <w:sz w:val="27"/>
          <w:szCs w:val="27"/>
        </w:rPr>
        <w:t>福</w:t>
      </w:r>
      <w:r w:rsidR="00392777" w:rsidRPr="00392777">
        <w:rPr>
          <w:rFonts w:eastAsia="標楷體" w:hint="eastAsia"/>
          <w:b/>
          <w:bCs/>
          <w:sz w:val="27"/>
          <w:szCs w:val="27"/>
        </w:rPr>
        <w:t>單位及復康、長照的業者共同與會，共同研議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51" w:name="_Toc204201091"/>
      <w:bookmarkStart w:id="152"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51"/>
      <w:bookmarkEnd w:id="152"/>
    </w:p>
    <w:p w14:paraId="2FA1177A" w14:textId="0E26B6D1"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分析期程擬為</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0913CF">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0913CF" w:rsidRP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0913CF" w:rsidRP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健全公運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0913CF">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53" w:name="_Toc204182637"/>
      <w:bookmarkStart w:id="154"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53"/>
      <w:bookmarkEnd w:id="154"/>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某運具使用月票比例</w:t>
            </w:r>
            <w:r w:rsidRPr="00F43BD8">
              <w:rPr>
                <w:rFonts w:eastAsia="標楷體"/>
                <w:sz w:val="22"/>
              </w:rPr>
              <w:t>=</w:t>
            </w:r>
            <w:r w:rsidRPr="00F43BD8">
              <w:rPr>
                <w:rFonts w:eastAsia="標楷體"/>
                <w:sz w:val="22"/>
              </w:rPr>
              <w:t>某運具使用月票次數</w:t>
            </w:r>
            <w:r w:rsidRPr="00F43BD8">
              <w:rPr>
                <w:rFonts w:eastAsia="標楷體"/>
                <w:sz w:val="22"/>
              </w:rPr>
              <w:t>/</w:t>
            </w:r>
            <w:r w:rsidRPr="00F43BD8">
              <w:rPr>
                <w:rFonts w:eastAsia="標楷體"/>
                <w:sz w:val="22"/>
              </w:rPr>
              <w:t>某運具載客人數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w:t>
            </w:r>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各運具平均搭乘里程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某運具平均搭乘里程</w:t>
            </w:r>
            <w:r w:rsidRPr="00F43BD8">
              <w:rPr>
                <w:rFonts w:eastAsia="標楷體"/>
                <w:sz w:val="22"/>
              </w:rPr>
              <w:t>=</w:t>
            </w:r>
            <w:r w:rsidRPr="00F43BD8">
              <w:rPr>
                <w:rFonts w:eastAsia="標楷體"/>
                <w:sz w:val="22"/>
              </w:rPr>
              <w:t>某運具總延人公里</w:t>
            </w:r>
            <w:r w:rsidRPr="00F43BD8">
              <w:rPr>
                <w:rFonts w:eastAsia="標楷體"/>
                <w:sz w:val="22"/>
              </w:rPr>
              <w:t>/</w:t>
            </w:r>
            <w:r w:rsidRPr="00F43BD8">
              <w:rPr>
                <w:rFonts w:eastAsia="標楷體"/>
                <w:sz w:val="22"/>
              </w:rPr>
              <w:t>某運具載客人數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各運具延人公里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總轉乘旅次數</w:t>
            </w:r>
            <w:r w:rsidRPr="00F43BD8">
              <w:rPr>
                <w:rFonts w:eastAsia="標楷體"/>
                <w:sz w:val="22"/>
              </w:rPr>
              <w:t>/</w:t>
            </w:r>
            <w:r w:rsidRPr="00F43BD8">
              <w:rPr>
                <w:rFonts w:eastAsia="標楷體"/>
                <w:sz w:val="22"/>
              </w:rPr>
              <w:t>總旅次數</w:t>
            </w:r>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總旅次數</w:t>
            </w:r>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lastRenderedPageBreak/>
              <w:t>各運具運量變化率</w:t>
            </w:r>
          </w:p>
        </w:tc>
        <w:tc>
          <w:tcPr>
            <w:tcW w:w="1428" w:type="pct"/>
            <w:vAlign w:val="center"/>
          </w:tcPr>
          <w:p w14:paraId="3161BB3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某公運運量變化率</w:t>
            </w:r>
            <w:r w:rsidRPr="00F43BD8">
              <w:rPr>
                <w:rFonts w:eastAsia="標楷體"/>
                <w:sz w:val="22"/>
              </w:rPr>
              <w:t>=(</w:t>
            </w:r>
            <w:r w:rsidRPr="00F43BD8">
              <w:rPr>
                <w:rFonts w:eastAsia="標楷體"/>
                <w:sz w:val="22"/>
              </w:rPr>
              <w:t>當期某公運運量</w:t>
            </w:r>
            <w:r w:rsidRPr="00F43BD8">
              <w:rPr>
                <w:rFonts w:eastAsia="標楷體"/>
                <w:sz w:val="22"/>
              </w:rPr>
              <w:t>-</w:t>
            </w:r>
            <w:r w:rsidRPr="00F43BD8">
              <w:rPr>
                <w:rFonts w:eastAsia="標楷體"/>
                <w:sz w:val="22"/>
              </w:rPr>
              <w:t>前期某公運運量</w:t>
            </w:r>
            <w:r w:rsidRPr="00F43BD8">
              <w:rPr>
                <w:rFonts w:eastAsia="標楷體"/>
                <w:sz w:val="22"/>
              </w:rPr>
              <w:t>)/</w:t>
            </w:r>
            <w:r w:rsidRPr="00F43BD8">
              <w:rPr>
                <w:rFonts w:eastAsia="標楷體"/>
                <w:sz w:val="22"/>
              </w:rPr>
              <w:t>前期某公運運量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Pr="00F43BD8">
              <w:rPr>
                <w:rFonts w:eastAsia="標楷體"/>
                <w:sz w:val="22"/>
              </w:rPr>
              <w:t>)/</w:t>
            </w:r>
            <w:r w:rsidRPr="00F43BD8">
              <w:rPr>
                <w:rFonts w:eastAsia="標楷體"/>
                <w:sz w:val="22"/>
              </w:rPr>
              <w:t>前期某縣市公運運量</w:t>
            </w:r>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健全公運</w:t>
            </w:r>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Pr="00F43BD8">
              <w:rPr>
                <w:rFonts w:eastAsia="標楷體"/>
                <w:sz w:val="22"/>
              </w:rPr>
              <w:t>)/</w:t>
            </w:r>
            <w:r w:rsidRPr="00F43BD8">
              <w:rPr>
                <w:rFonts w:eastAsia="標楷體"/>
                <w:sz w:val="22"/>
              </w:rPr>
              <w:t>前期某縣市公運運量</w:t>
            </w:r>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5" w:name="_Ref202191482"/>
      <w:bookmarkStart w:id="156"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7" w:name="_Toc202187972"/>
      <w:bookmarkStart w:id="158"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7"/>
      <w:r w:rsidR="00FA78BA" w:rsidRPr="003020A7">
        <w:rPr>
          <w:rFonts w:ascii="Times New Roman" w:eastAsia="標楷體" w:hAnsi="Times New Roman" w:cs="Times New Roman"/>
          <w:b/>
          <w:bCs/>
          <w:color w:val="000000"/>
          <w:sz w:val="27"/>
          <w:szCs w:val="27"/>
        </w:rPr>
        <w:t>各運具月票使用比例</w:t>
      </w:r>
      <w:bookmarkEnd w:id="158"/>
    </w:p>
    <w:p w14:paraId="2271590A" w14:textId="77777777"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年七月至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64DF5CA6"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(1)</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p>
    <w:p w14:paraId="2D28D8B4" w14:textId="77777777" w:rsidR="00FA78BA" w:rsidRPr="00FA78BA" w:rsidRDefault="00FA78BA" w:rsidP="00FA78BA">
      <w:pPr>
        <w:ind w:firstLine="539"/>
        <w:rPr>
          <w:sz w:val="27"/>
          <w:szCs w:val="27"/>
        </w:rPr>
      </w:pPr>
      <w:r w:rsidRPr="00FA78BA">
        <w:rPr>
          <w:noProof/>
          <w:sz w:val="27"/>
          <w:szCs w:val="27"/>
        </w:rPr>
        <w:drawing>
          <wp:inline distT="0" distB="0" distL="0" distR="0" wp14:anchorId="481ACFC8" wp14:editId="65C89FB4">
            <wp:extent cx="4942883" cy="1647825"/>
            <wp:effectExtent l="0" t="0" r="0" b="0"/>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951663" cy="1650752"/>
                    </a:xfrm>
                    <a:prstGeom prst="rect">
                      <a:avLst/>
                    </a:prstGeom>
                    <a:noFill/>
                  </pic:spPr>
                </pic:pic>
              </a:graphicData>
            </a:graphic>
          </wp:inline>
        </w:drawing>
      </w:r>
    </w:p>
    <w:p w14:paraId="130E4ED4" w14:textId="0B1CF8D7" w:rsidR="00A14BA4" w:rsidRPr="003020A7" w:rsidRDefault="003020A7" w:rsidP="003020A7">
      <w:pPr>
        <w:pStyle w:val="aff6"/>
        <w:rPr>
          <w:rFonts w:ascii="Times New Roman" w:eastAsia="標楷體" w:hAnsi="Times New Roman" w:cs="Times New Roman"/>
          <w:sz w:val="27"/>
          <w:szCs w:val="27"/>
        </w:rPr>
      </w:pPr>
      <w:bookmarkStart w:id="159"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FA78BA" w:rsidRPr="003020A7">
        <w:rPr>
          <w:rFonts w:ascii="Times New Roman" w:eastAsia="標楷體" w:hAnsi="Times New Roman" w:cs="Times New Roman" w:hint="eastAsia"/>
          <w:sz w:val="27"/>
          <w:szCs w:val="27"/>
        </w:rPr>
        <w:t>使用比例折線圖</w:t>
      </w:r>
      <w:bookmarkEnd w:id="159"/>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27AF0E8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Pr="00FA78BA">
        <w:rPr>
          <w:rFonts w:ascii="Times New Roman" w:eastAsia="標楷體" w:hAnsi="Times New Roman" w:cs="Times New Roman" w:hint="eastAsia"/>
          <w:color w:val="000000"/>
          <w:kern w:val="0"/>
          <w:sz w:val="27"/>
          <w:szCs w:val="27"/>
        </w:rPr>
        <w:t>23.85%</w:t>
      </w:r>
      <w:r w:rsidRPr="00FA78BA">
        <w:rPr>
          <w:rFonts w:ascii="Times New Roman" w:eastAsia="標楷體" w:hAnsi="Times New Roman" w:cs="Times New Roman" w:hint="eastAsia"/>
          <w:color w:val="000000"/>
          <w:kern w:val="0"/>
          <w:sz w:val="27"/>
          <w:szCs w:val="27"/>
        </w:rPr>
        <w:t>提升至</w:t>
      </w:r>
      <w:r w:rsidRPr="00FA78BA">
        <w:rPr>
          <w:rFonts w:ascii="Times New Roman" w:eastAsia="標楷體" w:hAnsi="Times New Roman" w:cs="Times New Roman" w:hint="eastAsia"/>
          <w:color w:val="000000"/>
          <w:kern w:val="0"/>
          <w:sz w:val="27"/>
          <w:szCs w:val="27"/>
        </w:rPr>
        <w:t>39.35%</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成長幅度較慢，但於同年</w:t>
      </w:r>
      <w:r w:rsidRPr="00FA78BA">
        <w:rPr>
          <w:rFonts w:ascii="Times New Roman" w:eastAsia="標楷體" w:hAnsi="Times New Roman" w:cs="Times New Roman" w:hint="eastAsia"/>
          <w:color w:val="000000"/>
          <w:kern w:val="0"/>
          <w:sz w:val="27"/>
          <w:szCs w:val="27"/>
        </w:rPr>
        <w:t>10</w:t>
      </w:r>
      <w:r w:rsidRPr="00FA78BA">
        <w:rPr>
          <w:rFonts w:ascii="Times New Roman" w:eastAsia="標楷體" w:hAnsi="Times New Roman" w:cs="Times New Roman" w:hint="eastAsia"/>
          <w:color w:val="000000"/>
          <w:kern w:val="0"/>
          <w:sz w:val="27"/>
          <w:szCs w:val="27"/>
        </w:rPr>
        <w:t>月起出現明顯提升，反映出月票政策推廣逐漸發揮成效；</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12</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月，因寒假通勤需求減少，比例一度下滑至</w:t>
      </w:r>
      <w:r w:rsidRPr="00FA78BA">
        <w:rPr>
          <w:rFonts w:ascii="Times New Roman" w:eastAsia="標楷體" w:hAnsi="Times New Roman" w:cs="Times New Roman" w:hint="eastAsia"/>
          <w:color w:val="000000"/>
          <w:kern w:val="0"/>
          <w:sz w:val="27"/>
          <w:szCs w:val="27"/>
        </w:rPr>
        <w:t>26.82%</w:t>
      </w:r>
      <w:r w:rsidRPr="00FA78BA">
        <w:rPr>
          <w:rFonts w:ascii="Times New Roman" w:eastAsia="標楷體" w:hAnsi="Times New Roman" w:cs="Times New Roman" w:hint="eastAsia"/>
          <w:color w:val="000000"/>
          <w:kern w:val="0"/>
          <w:sz w:val="27"/>
          <w:szCs w:val="27"/>
        </w:rPr>
        <w:t>；隨後自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月起快速回升，至同年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39.35%</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使用比例已由不足四分之一提升至接近四成，顯示</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月票對學生與上班族通勤族群具高度吸引力。</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28DDE659">
            <wp:extent cx="5266690" cy="1755775"/>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66690" cy="1755775"/>
                    </a:xfrm>
                    <a:prstGeom prst="rect">
                      <a:avLst/>
                    </a:prstGeom>
                    <a:noFill/>
                    <a:ln>
                      <a:noFill/>
                    </a:ln>
                  </pic:spPr>
                </pic:pic>
              </a:graphicData>
            </a:graphic>
          </wp:inline>
        </w:drawing>
      </w:r>
    </w:p>
    <w:p w14:paraId="3A4CD894" w14:textId="71544E64" w:rsidR="00FA78BA" w:rsidRPr="003020A7" w:rsidRDefault="003020A7" w:rsidP="003020A7">
      <w:pPr>
        <w:pStyle w:val="aff6"/>
        <w:rPr>
          <w:rFonts w:ascii="Times New Roman" w:eastAsia="標楷體" w:hAnsi="Times New Roman" w:cs="Times New Roman"/>
          <w:sz w:val="27"/>
          <w:szCs w:val="27"/>
        </w:rPr>
      </w:pPr>
      <w:bookmarkStart w:id="160"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FA78BA" w:rsidRPr="003020A7">
        <w:rPr>
          <w:rFonts w:ascii="Times New Roman" w:eastAsia="標楷體" w:hAnsi="Times New Roman" w:cs="Times New Roman"/>
          <w:sz w:val="27"/>
          <w:szCs w:val="27"/>
        </w:rPr>
        <w:t>使用比例折線圖</w:t>
      </w:r>
      <w:bookmarkEnd w:id="160"/>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6F39137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月期間，花蓮縣公路客運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使用比例整體波動較大，並未呈現穩定上升趨勢。初期（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Pr="00FA78BA">
        <w:rPr>
          <w:rFonts w:ascii="Times New Roman" w:eastAsia="標楷體" w:hAnsi="Times New Roman" w:cs="Times New Roman" w:hint="eastAsia"/>
          <w:color w:val="000000"/>
          <w:sz w:val="27"/>
          <w:szCs w:val="27"/>
        </w:rPr>
        <w:t>6.31%</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11.37%</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月間，使用比例大致維持在</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至</w:t>
      </w:r>
      <w:r w:rsidRPr="00FA78BA">
        <w:rPr>
          <w:rFonts w:ascii="Times New Roman" w:eastAsia="標楷體" w:hAnsi="Times New Roman" w:cs="Times New Roman" w:hint="eastAsia"/>
          <w:color w:val="000000"/>
          <w:sz w:val="27"/>
          <w:szCs w:val="27"/>
        </w:rPr>
        <w:t>12%</w:t>
      </w:r>
      <w:r w:rsidRPr="00FA78BA">
        <w:rPr>
          <w:rFonts w:ascii="Times New Roman" w:eastAsia="標楷體" w:hAnsi="Times New Roman" w:cs="Times New Roman" w:hint="eastAsia"/>
          <w:color w:val="000000"/>
          <w:sz w:val="27"/>
          <w:szCs w:val="27"/>
        </w:rPr>
        <w:t>之間，顯示已有固定的使用族群。值得注意的是，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Pr="00FA78BA">
        <w:rPr>
          <w:rFonts w:ascii="Times New Roman" w:eastAsia="標楷體" w:hAnsi="Times New Roman" w:cs="Times New Roman" w:hint="eastAsia"/>
          <w:color w:val="000000"/>
          <w:sz w:val="27"/>
          <w:szCs w:val="27"/>
        </w:rPr>
        <w:t>12.09%</w:t>
      </w:r>
      <w:r w:rsidRPr="00FA78BA">
        <w:rPr>
          <w:rFonts w:ascii="Times New Roman" w:eastAsia="標楷體" w:hAnsi="Times New Roman" w:cs="Times New Roman" w:hint="eastAsia"/>
          <w:color w:val="000000"/>
          <w:sz w:val="27"/>
          <w:szCs w:val="27"/>
        </w:rPr>
        <w:t>，為觀察期內最高值，推測與春節假期結束後通勤需求回升有關。然而，自</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月起，比例大幅下降至</w:t>
      </w:r>
      <w:r w:rsidRPr="00FA78BA">
        <w:rPr>
          <w:rFonts w:ascii="Times New Roman" w:eastAsia="標楷體" w:hAnsi="Times New Roman" w:cs="Times New Roman" w:hint="eastAsia"/>
          <w:color w:val="000000"/>
          <w:sz w:val="27"/>
          <w:szCs w:val="27"/>
        </w:rPr>
        <w:t>4.24%</w:t>
      </w:r>
      <w:r w:rsidRPr="00FA78BA">
        <w:rPr>
          <w:rFonts w:ascii="Times New Roman" w:eastAsia="標楷體" w:hAnsi="Times New Roman" w:cs="Times New Roman" w:hint="eastAsia"/>
          <w:color w:val="000000"/>
          <w:sz w:val="27"/>
          <w:szCs w:val="27"/>
        </w:rPr>
        <w:t>，並在</w:t>
      </w:r>
      <w:r w:rsidRPr="00FA78BA">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月進一步降至不足</w:t>
      </w:r>
      <w:r w:rsidRPr="00FA78BA">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，為整體期間最低。此一劇烈下滑，可能與多條公路客運路線停駛（如</w:t>
      </w:r>
      <w:r w:rsidRPr="00FA78BA">
        <w:rPr>
          <w:rFonts w:ascii="Times New Roman" w:eastAsia="標楷體" w:hAnsi="Times New Roman" w:cs="Times New Roman" w:hint="eastAsia"/>
          <w:color w:val="000000"/>
          <w:sz w:val="27"/>
          <w:szCs w:val="27"/>
        </w:rPr>
        <w:t>1123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308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311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311A</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8119</w:t>
      </w:r>
      <w:r w:rsidRPr="00FA78BA">
        <w:rPr>
          <w:rFonts w:ascii="Times New Roman" w:eastAsia="標楷體" w:hAnsi="Times New Roman" w:cs="Times New Roman" w:hint="eastAsia"/>
          <w:color w:val="000000"/>
          <w:sz w:val="27"/>
          <w:szCs w:val="27"/>
        </w:rPr>
        <w:t>等）有直接關聯。</w:t>
      </w:r>
    </w:p>
    <w:p w14:paraId="76C3FA8D" w14:textId="6E9A9C84"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61" w:name="_Toc202187974"/>
      <w:r>
        <w:rPr>
          <w:rFonts w:ascii="Times New Roman" w:eastAsia="標楷體" w:hAnsi="Times New Roman" w:cs="Times New Roman"/>
          <w:b/>
          <w:bCs/>
          <w:color w:val="000000"/>
          <w:kern w:val="0"/>
          <w:sz w:val="27"/>
        </w:rPr>
        <w:lastRenderedPageBreak/>
        <w:t>(2)</w:t>
      </w:r>
      <w:r w:rsidR="00FA78BA" w:rsidRPr="00FA78BA">
        <w:rPr>
          <w:rFonts w:ascii="Times New Roman" w:eastAsia="標楷體" w:hAnsi="Times New Roman" w:cs="Times New Roman" w:hint="eastAsia"/>
          <w:b/>
          <w:bCs/>
          <w:color w:val="000000"/>
          <w:kern w:val="0"/>
          <w:sz w:val="27"/>
        </w:rPr>
        <w:t>臺東縣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bookmarkEnd w:id="161"/>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59FACCF0">
            <wp:extent cx="5278120" cy="1759585"/>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78120" cy="1759585"/>
                    </a:xfrm>
                    <a:prstGeom prst="rect">
                      <a:avLst/>
                    </a:prstGeom>
                    <a:noFill/>
                    <a:ln>
                      <a:noFill/>
                    </a:ln>
                  </pic:spPr>
                </pic:pic>
              </a:graphicData>
            </a:graphic>
          </wp:inline>
        </w:drawing>
      </w:r>
    </w:p>
    <w:p w14:paraId="7CC36F60" w14:textId="19F525CD" w:rsidR="00FA78BA" w:rsidRPr="003020A7" w:rsidRDefault="003020A7" w:rsidP="003020A7">
      <w:pPr>
        <w:pStyle w:val="aff6"/>
        <w:rPr>
          <w:rFonts w:ascii="Times New Roman" w:eastAsia="標楷體" w:hAnsi="Times New Roman" w:cs="Times New Roman"/>
          <w:sz w:val="27"/>
          <w:szCs w:val="27"/>
        </w:rPr>
      </w:pPr>
      <w:bookmarkStart w:id="162"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FA78BA" w:rsidRPr="003020A7">
        <w:rPr>
          <w:rFonts w:ascii="Times New Roman" w:eastAsia="標楷體" w:hAnsi="Times New Roman" w:cs="Times New Roman"/>
          <w:sz w:val="27"/>
          <w:szCs w:val="27"/>
        </w:rPr>
        <w:t>使用比例折線圖</w:t>
      </w:r>
      <w:bookmarkEnd w:id="162"/>
    </w:p>
    <w:p w14:paraId="7094B733" w14:textId="2CCC2D6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月間，臺東縣市區客運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7.5%</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17.8%</w:t>
      </w:r>
      <w:r w:rsidRPr="00FA78BA">
        <w:rPr>
          <w:rFonts w:ascii="Times New Roman" w:eastAsia="標楷體" w:hAnsi="Times New Roman" w:cs="Times New Roman" w:hint="eastAsia"/>
          <w:color w:val="000000"/>
          <w:sz w:val="27"/>
          <w:szCs w:val="27"/>
        </w:rPr>
        <w:t>。後整體走勢趨於穩定，除了寒假期間出現短暫下降外，其餘月份大致維持在</w:t>
      </w:r>
      <w:r w:rsidRPr="00FA78BA">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418BE6B8">
            <wp:extent cx="5278120" cy="1759585"/>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78120" cy="1759585"/>
                    </a:xfrm>
                    <a:prstGeom prst="rect">
                      <a:avLst/>
                    </a:prstGeom>
                    <a:noFill/>
                    <a:ln>
                      <a:noFill/>
                    </a:ln>
                  </pic:spPr>
                </pic:pic>
              </a:graphicData>
            </a:graphic>
          </wp:inline>
        </w:drawing>
      </w:r>
    </w:p>
    <w:p w14:paraId="47D8D0AF" w14:textId="0D7FE348" w:rsidR="00FA78BA" w:rsidRPr="003020A7" w:rsidRDefault="003020A7" w:rsidP="003020A7">
      <w:pPr>
        <w:pStyle w:val="aff6"/>
        <w:rPr>
          <w:rFonts w:ascii="Times New Roman" w:eastAsia="標楷體" w:hAnsi="Times New Roman" w:cs="Times New Roman"/>
          <w:sz w:val="27"/>
          <w:szCs w:val="27"/>
        </w:rPr>
      </w:pPr>
      <w:bookmarkStart w:id="163"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FA78BA" w:rsidRPr="003020A7">
        <w:rPr>
          <w:rFonts w:ascii="Times New Roman" w:eastAsia="標楷體" w:hAnsi="Times New Roman" w:cs="Times New Roman" w:hint="eastAsia"/>
          <w:sz w:val="27"/>
          <w:szCs w:val="27"/>
        </w:rPr>
        <w:t>使用比例折線圖</w:t>
      </w:r>
      <w:bookmarkEnd w:id="163"/>
    </w:p>
    <w:p w14:paraId="63CAA9DB" w14:textId="6EC06990"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使用比率的變化。在此期間</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的使用率逐步提升，並逐漸形成搭乘用戶穩定需求。</w:t>
      </w:r>
      <w:r w:rsidRPr="00FA78BA">
        <w:rPr>
          <w:rFonts w:ascii="Times New Roman" w:eastAsia="標楷體" w:hAnsi="Times New Roman" w:cs="Times New Roman" w:hint="eastAsia"/>
          <w:color w:val="000000"/>
          <w:sz w:val="27"/>
          <w:szCs w:val="27"/>
        </w:rPr>
        <w:t xml:space="preserve"> </w:t>
      </w:r>
      <w:r w:rsidRPr="00FA78BA">
        <w:rPr>
          <w:rFonts w:ascii="Times New Roman" w:eastAsia="標楷體" w:hAnsi="Times New Roman" w:cs="Times New Roman" w:hint="eastAsia"/>
          <w:color w:val="000000"/>
          <w:sz w:val="27"/>
          <w:szCs w:val="27"/>
        </w:rPr>
        <w:t>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19.6%</w:t>
      </w:r>
      <w:r w:rsidRPr="00FA78BA">
        <w:rPr>
          <w:rFonts w:ascii="Times New Roman" w:eastAsia="標楷體" w:hAnsi="Times New Roman" w:cs="Times New Roman" w:hint="eastAsia"/>
          <w:color w:val="000000"/>
          <w:sz w:val="27"/>
          <w:szCs w:val="27"/>
        </w:rPr>
        <w:t>顯著上升至</w:t>
      </w:r>
      <w:r w:rsidRPr="00FA78BA">
        <w:rPr>
          <w:rFonts w:ascii="Times New Roman" w:eastAsia="標楷體" w:hAnsi="Times New Roman" w:cs="Times New Roman" w:hint="eastAsia"/>
          <w:color w:val="000000"/>
          <w:sz w:val="27"/>
          <w:szCs w:val="27"/>
        </w:rPr>
        <w:t>32%</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35%</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65BCD2BD" w:rsidR="00FA78BA" w:rsidRPr="00FA78BA" w:rsidRDefault="00A055DC"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(3)</w:t>
      </w:r>
      <w:r w:rsidR="00FA78BA" w:rsidRPr="00FA78BA">
        <w:rPr>
          <w:rFonts w:ascii="Times New Roman" w:eastAsia="標楷體" w:hAnsi="Times New Roman" w:cs="Times New Roman" w:hint="eastAsia"/>
          <w:b/>
          <w:bCs/>
          <w:color w:val="000000"/>
          <w:kern w:val="0"/>
          <w:sz w:val="27"/>
        </w:rPr>
        <w:t>小結</w:t>
      </w:r>
    </w:p>
    <w:p w14:paraId="5451AFB2"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月各月圖表與年資料，</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在東部兩縣已形成明顯但型態各異的成長。</w:t>
      </w:r>
    </w:p>
    <w:p w14:paraId="5CCE2E2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花蓮市區客運由</w:t>
      </w:r>
      <w:r w:rsidRPr="00FA78BA">
        <w:rPr>
          <w:rFonts w:ascii="Times New Roman" w:eastAsia="標楷體" w:hAnsi="Times New Roman" w:cs="Times New Roman" w:hint="eastAsia"/>
          <w:color w:val="000000"/>
          <w:kern w:val="0"/>
          <w:sz w:val="27"/>
          <w:szCs w:val="27"/>
        </w:rPr>
        <w:t xml:space="preserve"> 23.85%</w:t>
      </w:r>
      <w:r w:rsidRPr="00FA78BA">
        <w:rPr>
          <w:rFonts w:ascii="Times New Roman" w:eastAsia="標楷體" w:hAnsi="Times New Roman" w:cs="Times New Roman" w:hint="eastAsia"/>
          <w:color w:val="000000"/>
          <w:kern w:val="0"/>
          <w:sz w:val="27"/>
          <w:szCs w:val="27"/>
        </w:rPr>
        <w:t>提升至</w:t>
      </w:r>
      <w:r w:rsidRPr="00FA78BA">
        <w:rPr>
          <w:rFonts w:ascii="Times New Roman" w:eastAsia="標楷體" w:hAnsi="Times New Roman" w:cs="Times New Roman" w:hint="eastAsia"/>
          <w:color w:val="000000"/>
          <w:kern w:val="0"/>
          <w:sz w:val="27"/>
          <w:szCs w:val="27"/>
        </w:rPr>
        <w:t>39.35%</w:t>
      </w:r>
      <w:r w:rsidRPr="00FA78BA">
        <w:rPr>
          <w:rFonts w:ascii="Times New Roman" w:eastAsia="標楷體" w:hAnsi="Times New Roman" w:cs="Times New Roman" w:hint="eastAsia"/>
          <w:color w:val="000000"/>
          <w:kern w:val="0"/>
          <w:sz w:val="27"/>
          <w:szCs w:val="27"/>
        </w:rPr>
        <w:t>（年增</w:t>
      </w:r>
      <w:r w:rsidRPr="00FA78BA">
        <w:rPr>
          <w:rFonts w:ascii="Times New Roman" w:eastAsia="標楷體" w:hAnsi="Times New Roman" w:cs="Times New Roman" w:hint="eastAsia"/>
          <w:color w:val="000000"/>
          <w:kern w:val="0"/>
          <w:sz w:val="27"/>
          <w:szCs w:val="27"/>
        </w:rPr>
        <w:t xml:space="preserve">15.5 </w:t>
      </w:r>
      <w:r w:rsidRPr="00FA78BA">
        <w:rPr>
          <w:rFonts w:ascii="Times New Roman" w:eastAsia="標楷體" w:hAnsi="Times New Roman" w:cs="Times New Roman" w:hint="eastAsia"/>
          <w:color w:val="000000"/>
          <w:kern w:val="0"/>
          <w:sz w:val="27"/>
          <w:szCs w:val="27"/>
        </w:rPr>
        <w:t>個百分點），寒假低點</w:t>
      </w:r>
      <w:r w:rsidRPr="00FA78BA">
        <w:rPr>
          <w:rFonts w:ascii="Times New Roman" w:eastAsia="標楷體" w:hAnsi="Times New Roman" w:cs="Times New Roman" w:hint="eastAsia"/>
          <w:color w:val="000000"/>
          <w:kern w:val="0"/>
          <w:sz w:val="27"/>
          <w:szCs w:val="27"/>
        </w:rPr>
        <w:t xml:space="preserve"> 26.82%</w:t>
      </w:r>
      <w:r w:rsidRPr="00FA78BA">
        <w:rPr>
          <w:rFonts w:ascii="Times New Roman" w:eastAsia="標楷體" w:hAnsi="Times New Roman" w:cs="Times New Roman" w:hint="eastAsia"/>
          <w:color w:val="000000"/>
          <w:kern w:val="0"/>
          <w:sz w:val="27"/>
          <w:szCs w:val="27"/>
        </w:rPr>
        <w:t>後快速回升並創新高，顯示政策推廣與通勤需求已穩定匯聚；相對地，花蓮公路客運雖在</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月達</w:t>
      </w:r>
      <w:r w:rsidRPr="00FA78BA">
        <w:rPr>
          <w:rFonts w:ascii="Times New Roman" w:eastAsia="標楷體" w:hAnsi="Times New Roman" w:cs="Times New Roman" w:hint="eastAsia"/>
          <w:color w:val="000000"/>
          <w:kern w:val="0"/>
          <w:sz w:val="27"/>
          <w:szCs w:val="27"/>
        </w:rPr>
        <w:t xml:space="preserve"> 12.09%</w:t>
      </w:r>
      <w:r w:rsidRPr="00FA78BA">
        <w:rPr>
          <w:rFonts w:ascii="Times New Roman" w:eastAsia="標楷體" w:hAnsi="Times New Roman" w:cs="Times New Roman" w:hint="eastAsia"/>
          <w:color w:val="000000"/>
          <w:kern w:val="0"/>
          <w:sz w:val="27"/>
          <w:szCs w:val="27"/>
        </w:rPr>
        <w:t>的區間高點，但</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月因多線停駛（</w:t>
      </w:r>
      <w:r w:rsidRPr="00FA78BA">
        <w:rPr>
          <w:rFonts w:ascii="Times New Roman" w:eastAsia="標楷體" w:hAnsi="Times New Roman" w:cs="Times New Roman" w:hint="eastAsia"/>
          <w:color w:val="000000"/>
          <w:kern w:val="0"/>
          <w:sz w:val="27"/>
          <w:szCs w:val="27"/>
        </w:rPr>
        <w:t>1123</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308</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311</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311A</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8119</w:t>
      </w:r>
      <w:r w:rsidRPr="00FA78BA">
        <w:rPr>
          <w:rFonts w:ascii="Times New Roman" w:eastAsia="標楷體" w:hAnsi="Times New Roman" w:cs="Times New Roman" w:hint="eastAsia"/>
          <w:color w:val="000000"/>
          <w:kern w:val="0"/>
          <w:sz w:val="27"/>
          <w:szCs w:val="27"/>
        </w:rPr>
        <w:t>）驟降至</w:t>
      </w:r>
      <w:r w:rsidRPr="00FA78BA">
        <w:rPr>
          <w:rFonts w:ascii="Times New Roman" w:eastAsia="標楷體" w:hAnsi="Times New Roman" w:cs="Times New Roman" w:hint="eastAsia"/>
          <w:color w:val="000000"/>
          <w:kern w:val="0"/>
          <w:sz w:val="27"/>
          <w:szCs w:val="27"/>
        </w:rPr>
        <w:t xml:space="preserve"> 4.24%</w:t>
      </w:r>
      <w:r w:rsidRPr="00FA78BA">
        <w:rPr>
          <w:rFonts w:ascii="Times New Roman" w:eastAsia="標楷體" w:hAnsi="Times New Roman" w:cs="Times New Roman" w:hint="eastAsia"/>
          <w:color w:val="000000"/>
          <w:kern w:val="0"/>
          <w:sz w:val="27"/>
          <w:szCs w:val="27"/>
        </w:rPr>
        <w:t>，並持續低於</w:t>
      </w:r>
      <w:r w:rsidRPr="00FA78BA">
        <w:rPr>
          <w:rFonts w:ascii="Times New Roman" w:eastAsia="標楷體" w:hAnsi="Times New Roman" w:cs="Times New Roman" w:hint="eastAsia"/>
          <w:color w:val="000000"/>
          <w:kern w:val="0"/>
          <w:sz w:val="27"/>
          <w:szCs w:val="27"/>
        </w:rPr>
        <w:t xml:space="preserve"> 5%</w:t>
      </w:r>
      <w:r w:rsidRPr="00FA78BA">
        <w:rPr>
          <w:rFonts w:ascii="Times New Roman" w:eastAsia="標楷體" w:hAnsi="Times New Roman" w:cs="Times New Roman" w:hint="eastAsia"/>
          <w:color w:val="000000"/>
          <w:kern w:val="0"/>
          <w:sz w:val="27"/>
          <w:szCs w:val="27"/>
        </w:rPr>
        <w:t>，凸顯路網供給穩定性是</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滲透的關鍵約束。</w:t>
      </w:r>
    </w:p>
    <w:p w14:paraId="6CCE9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臺東市區客運在暑假結束後迅速爬升（</w:t>
      </w:r>
      <w:r w:rsidRPr="00FA78BA">
        <w:rPr>
          <w:rFonts w:ascii="Times New Roman" w:eastAsia="標楷體" w:hAnsi="Times New Roman" w:cs="Times New Roman" w:hint="eastAsia"/>
          <w:color w:val="000000"/>
          <w:kern w:val="0"/>
          <w:sz w:val="27"/>
          <w:szCs w:val="27"/>
        </w:rPr>
        <w:t>8</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7.5% </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 xml:space="preserve"> 9</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17.8%</w:t>
      </w:r>
      <w:r w:rsidRPr="00FA78BA">
        <w:rPr>
          <w:rFonts w:ascii="Times New Roman" w:eastAsia="標楷體" w:hAnsi="Times New Roman" w:cs="Times New Roman" w:hint="eastAsia"/>
          <w:color w:val="000000"/>
          <w:kern w:val="0"/>
          <w:sz w:val="27"/>
          <w:szCs w:val="27"/>
        </w:rPr>
        <w:t>），其後大多穩定於</w:t>
      </w:r>
      <w:r w:rsidRPr="00FA78BA">
        <w:rPr>
          <w:rFonts w:ascii="Times New Roman" w:eastAsia="標楷體" w:hAnsi="Times New Roman" w:cs="Times New Roman" w:hint="eastAsia"/>
          <w:color w:val="000000"/>
          <w:kern w:val="0"/>
          <w:sz w:val="27"/>
          <w:szCs w:val="27"/>
        </w:rPr>
        <w:t xml:space="preserve"> 20%</w:t>
      </w:r>
      <w:r w:rsidRPr="00FA78BA">
        <w:rPr>
          <w:rFonts w:ascii="Times New Roman" w:eastAsia="標楷體" w:hAnsi="Times New Roman" w:cs="Times New Roman" w:hint="eastAsia"/>
          <w:color w:val="000000"/>
          <w:kern w:val="0"/>
          <w:sz w:val="27"/>
          <w:szCs w:val="27"/>
        </w:rPr>
        <w:t>；臺東公路客運自</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8</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19.6% </w:t>
      </w:r>
      <w:r w:rsidRPr="00FA78BA">
        <w:rPr>
          <w:rFonts w:ascii="Times New Roman" w:eastAsia="標楷體" w:hAnsi="Times New Roman" w:cs="Times New Roman" w:hint="eastAsia"/>
          <w:color w:val="000000"/>
          <w:kern w:val="0"/>
          <w:sz w:val="27"/>
          <w:szCs w:val="27"/>
        </w:rPr>
        <w:t>快速提升並自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月起穩定於</w:t>
      </w:r>
      <w:r w:rsidRPr="00FA78BA">
        <w:rPr>
          <w:rFonts w:ascii="Times New Roman" w:eastAsia="標楷體" w:hAnsi="Times New Roman" w:cs="Times New Roman" w:hint="eastAsia"/>
          <w:color w:val="000000"/>
          <w:kern w:val="0"/>
          <w:sz w:val="27"/>
          <w:szCs w:val="27"/>
        </w:rPr>
        <w:t xml:space="preserve"> 35%</w:t>
      </w:r>
      <w:r w:rsidRPr="00FA78BA">
        <w:rPr>
          <w:rFonts w:ascii="Times New Roman" w:eastAsia="標楷體" w:hAnsi="Times New Roman" w:cs="Times New Roman" w:hint="eastAsia"/>
          <w:color w:val="000000"/>
          <w:kern w:val="0"/>
          <w:sz w:val="27"/>
          <w:szCs w:val="27"/>
        </w:rPr>
        <w:t>，呈現「月票化」常態。</w:t>
      </w:r>
    </w:p>
    <w:p w14:paraId="4CA3F9FB" w14:textId="10A78147" w:rsidR="00A14BA4"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搭配年資料亦可印證：臺東公路客運在</w:t>
      </w:r>
      <w:r w:rsidRPr="00FA78BA">
        <w:rPr>
          <w:rFonts w:ascii="Times New Roman" w:eastAsia="標楷體" w:hAnsi="Times New Roman" w:cs="Times New Roman" w:hint="eastAsia"/>
          <w:color w:val="000000"/>
          <w:kern w:val="0"/>
          <w:sz w:val="27"/>
          <w:szCs w:val="27"/>
        </w:rPr>
        <w:t>112</w:t>
      </w:r>
      <w:r w:rsidRPr="00FA78BA">
        <w:rPr>
          <w:rFonts w:ascii="Times New Roman" w:eastAsia="標楷體" w:hAnsi="Times New Roman" w:cs="Times New Roman" w:hint="eastAsia"/>
          <w:color w:val="000000"/>
          <w:kern w:val="0"/>
          <w:sz w:val="27"/>
          <w:szCs w:val="27"/>
        </w:rPr>
        <w:t>年至</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年總量增加</w:t>
      </w:r>
      <w:r w:rsidRPr="00FA78BA">
        <w:rPr>
          <w:rFonts w:ascii="Times New Roman" w:eastAsia="標楷體" w:hAnsi="Times New Roman" w:cs="Times New Roman" w:hint="eastAsia"/>
          <w:color w:val="000000"/>
          <w:kern w:val="0"/>
          <w:sz w:val="27"/>
          <w:szCs w:val="27"/>
        </w:rPr>
        <w:t>47.5%</w:t>
      </w:r>
      <w:r w:rsidRPr="00FA78BA">
        <w:rPr>
          <w:rFonts w:ascii="Times New Roman" w:eastAsia="標楷體" w:hAnsi="Times New Roman" w:cs="Times New Roman" w:hint="eastAsia"/>
          <w:color w:val="000000"/>
          <w:kern w:val="0"/>
          <w:sz w:val="27"/>
          <w:szCs w:val="27"/>
        </w:rPr>
        <w:t>，且票種占比</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達</w:t>
      </w:r>
      <w:r w:rsidRPr="00FA78BA">
        <w:rPr>
          <w:rFonts w:ascii="Times New Roman" w:eastAsia="標楷體" w:hAnsi="Times New Roman" w:cs="Times New Roman" w:hint="eastAsia"/>
          <w:color w:val="000000"/>
          <w:kern w:val="0"/>
          <w:sz w:val="27"/>
          <w:szCs w:val="27"/>
        </w:rPr>
        <w:t xml:space="preserve"> 29.1%</w:t>
      </w:r>
      <w:r w:rsidRPr="00FA78BA">
        <w:rPr>
          <w:rFonts w:ascii="Times New Roman" w:eastAsia="標楷體" w:hAnsi="Times New Roman" w:cs="Times New Roman" w:hint="eastAsia"/>
          <w:color w:val="000000"/>
          <w:kern w:val="0"/>
          <w:sz w:val="27"/>
          <w:szCs w:val="27"/>
        </w:rPr>
        <w:t>；花蓮整體在</w:t>
      </w:r>
      <w:r w:rsidRPr="00FA78BA">
        <w:rPr>
          <w:rFonts w:ascii="Times New Roman" w:eastAsia="標楷體" w:hAnsi="Times New Roman" w:cs="Times New Roman" w:hint="eastAsia"/>
          <w:color w:val="000000"/>
          <w:kern w:val="0"/>
          <w:sz w:val="27"/>
          <w:szCs w:val="27"/>
        </w:rPr>
        <w:t>112</w:t>
      </w:r>
      <w:r w:rsidRPr="00FA78BA">
        <w:rPr>
          <w:rFonts w:ascii="Times New Roman" w:eastAsia="標楷體" w:hAnsi="Times New Roman" w:cs="Times New Roman" w:hint="eastAsia"/>
          <w:color w:val="000000"/>
          <w:kern w:val="0"/>
          <w:sz w:val="27"/>
          <w:szCs w:val="27"/>
        </w:rPr>
        <w:t>年至</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占比由</w:t>
      </w:r>
      <w:r w:rsidRPr="00FA78BA">
        <w:rPr>
          <w:rFonts w:ascii="Times New Roman" w:eastAsia="標楷體" w:hAnsi="Times New Roman" w:cs="Times New Roman" w:hint="eastAsia"/>
          <w:color w:val="000000"/>
          <w:kern w:val="0"/>
          <w:sz w:val="27"/>
          <w:szCs w:val="27"/>
        </w:rPr>
        <w:t xml:space="preserve">2.9% </w:t>
      </w:r>
      <w:r w:rsidRPr="00FA78BA">
        <w:rPr>
          <w:rFonts w:ascii="Times New Roman" w:eastAsia="標楷體" w:hAnsi="Times New Roman" w:cs="Times New Roman" w:hint="eastAsia"/>
          <w:color w:val="000000"/>
          <w:kern w:val="0"/>
          <w:sz w:val="27"/>
          <w:szCs w:val="27"/>
        </w:rPr>
        <w:t>提升至</w:t>
      </w:r>
      <w:r w:rsidRPr="00FA78BA">
        <w:rPr>
          <w:rFonts w:ascii="Times New Roman" w:eastAsia="標楷體" w:hAnsi="Times New Roman" w:cs="Times New Roman" w:hint="eastAsia"/>
          <w:color w:val="000000"/>
          <w:kern w:val="0"/>
          <w:sz w:val="27"/>
          <w:szCs w:val="27"/>
        </w:rPr>
        <w:t xml:space="preserve"> 8.3%</w:t>
      </w:r>
      <w:r w:rsidRPr="00FA78BA">
        <w:rPr>
          <w:rFonts w:ascii="Times New Roman" w:eastAsia="標楷體" w:hAnsi="Times New Roman" w:cs="Times New Roman" w:hint="eastAsia"/>
          <w:color w:val="000000"/>
          <w:kern w:val="0"/>
          <w:sz w:val="27"/>
          <w:szCs w:val="27"/>
        </w:rPr>
        <w:t>，顯示仍處於擴散前中期。</w:t>
      </w:r>
    </w:p>
    <w:p w14:paraId="051749DA" w14:textId="77777777"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4"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4"/>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5"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5"/>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6"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6"/>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50D1D0C6">
            <wp:extent cx="5257800" cy="1752600"/>
            <wp:effectExtent l="0" t="0" r="0" b="0"/>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8"/>
                    <a:stretch>
                      <a:fillRect/>
                    </a:stretch>
                  </pic:blipFill>
                  <pic:spPr bwMode="auto">
                    <a:xfrm>
                      <a:off x="0" y="0"/>
                      <a:ext cx="5257800" cy="1752600"/>
                    </a:xfrm>
                    <a:prstGeom prst="rect">
                      <a:avLst/>
                    </a:prstGeom>
                    <a:noFill/>
                    <a:ln>
                      <a:noFill/>
                    </a:ln>
                  </pic:spPr>
                </pic:pic>
              </a:graphicData>
            </a:graphic>
          </wp:inline>
        </w:drawing>
      </w:r>
    </w:p>
    <w:p w14:paraId="69C5E4B6" w14:textId="4B421C76" w:rsidR="00FA78BA" w:rsidRPr="00FA78BA" w:rsidRDefault="003020A7" w:rsidP="003020A7">
      <w:pPr>
        <w:pStyle w:val="aff6"/>
        <w:rPr>
          <w:rFonts w:ascii="Times New Roman" w:eastAsia="標楷體" w:hAnsi="Times New Roman" w:cs="Times New Roman"/>
          <w:sz w:val="27"/>
          <w:szCs w:val="27"/>
        </w:rPr>
      </w:pPr>
      <w:bookmarkStart w:id="167"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w:t>
      </w:r>
      <w:r w:rsidR="00FA78BA" w:rsidRPr="00FA78BA">
        <w:rPr>
          <w:rFonts w:ascii="Times New Roman" w:eastAsia="標楷體" w:hAnsi="Times New Roman" w:cs="Times New Roman" w:hint="eastAsia"/>
          <w:sz w:val="27"/>
          <w:szCs w:val="27"/>
        </w:rPr>
        <w:t>折線圖</w:t>
      </w:r>
      <w:bookmarkEnd w:id="167"/>
    </w:p>
    <w:p w14:paraId="67E3FA79" w14:textId="24DBEF28" w:rsidR="00FA78BA" w:rsidRPr="003020A7" w:rsidRDefault="003020A7" w:rsidP="003020A7">
      <w:pPr>
        <w:pStyle w:val="aff6"/>
        <w:rPr>
          <w:rFonts w:ascii="Times New Roman" w:eastAsia="標楷體" w:hAnsi="Times New Roman" w:cs="Times New Roman"/>
          <w:sz w:val="27"/>
          <w:szCs w:val="27"/>
        </w:rPr>
      </w:pPr>
      <w:bookmarkStart w:id="168" w:name="_Toc217987038"/>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hint="eastAsia"/>
          <w:sz w:val="27"/>
          <w:szCs w:val="27"/>
        </w:rPr>
        <w:t>11</w:t>
      </w:r>
      <w:r w:rsidR="00FA78BA" w:rsidRPr="003020A7">
        <w:rPr>
          <w:rFonts w:ascii="Times New Roman" w:eastAsia="標楷體" w:hAnsi="Times New Roman" w:cs="Times New Roman"/>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月花蓮縣市區客運平均搭乘里程</w:t>
      </w:r>
      <w:r w:rsidR="00FA78BA" w:rsidRPr="00FA78BA">
        <w:rPr>
          <w:rFonts w:ascii="Times New Roman" w:eastAsia="標楷體" w:hAnsi="Times New Roman" w:cs="Times New Roman" w:hint="eastAsia"/>
          <w:sz w:val="27"/>
          <w:szCs w:val="27"/>
        </w:rPr>
        <w:t>變化表</w:t>
      </w:r>
      <w:bookmarkEnd w:id="16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1256"/>
        <w:gridCol w:w="2256"/>
      </w:tblGrid>
      <w:tr w:rsidR="00FA78BA" w:rsidRPr="005259A2" w14:paraId="5A5F3DE5" w14:textId="77777777" w:rsidTr="00A055DC">
        <w:trPr>
          <w:trHeight w:val="300"/>
          <w:jc w:val="center"/>
        </w:trPr>
        <w:tc>
          <w:tcPr>
            <w:tcW w:w="0" w:type="auto"/>
            <w:noWrap/>
            <w:hideMark/>
          </w:tcPr>
          <w:p w14:paraId="300CE46D"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月份</w:t>
            </w:r>
          </w:p>
        </w:tc>
        <w:tc>
          <w:tcPr>
            <w:tcW w:w="0" w:type="auto"/>
            <w:noWrap/>
            <w:hideMark/>
          </w:tcPr>
          <w:p w14:paraId="79A3F5B9"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搭乘人次</w:t>
            </w:r>
          </w:p>
        </w:tc>
        <w:tc>
          <w:tcPr>
            <w:tcW w:w="0" w:type="auto"/>
            <w:noWrap/>
            <w:hideMark/>
          </w:tcPr>
          <w:p w14:paraId="2216A907" w14:textId="77777777" w:rsidR="00FA78BA" w:rsidRPr="005259A2" w:rsidRDefault="00FA78BA" w:rsidP="00FA78BA">
            <w:pPr>
              <w:widowControl/>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平均里程</w:t>
            </w:r>
            <w:r w:rsidRPr="005259A2">
              <w:rPr>
                <w:rFonts w:ascii="Times New Roman" w:eastAsia="標楷體" w:hAnsi="Times New Roman" w:cs="Times New Roman"/>
                <w:szCs w:val="26"/>
              </w:rPr>
              <w:t>（</w:t>
            </w:r>
            <w:r w:rsidRPr="005259A2">
              <w:rPr>
                <w:rFonts w:ascii="Times New Roman" w:eastAsia="標楷體" w:hAnsi="Times New Roman" w:cs="Times New Roman"/>
                <w:sz w:val="26"/>
                <w:szCs w:val="26"/>
              </w:rPr>
              <w:t>公里</w:t>
            </w:r>
            <w:r w:rsidRPr="005259A2">
              <w:rPr>
                <w:rFonts w:ascii="Times New Roman" w:eastAsia="標楷體" w:hAnsi="Times New Roman" w:cs="Times New Roman"/>
                <w:szCs w:val="26"/>
              </w:rPr>
              <w:t>）</w:t>
            </w:r>
          </w:p>
        </w:tc>
      </w:tr>
      <w:tr w:rsidR="00FA78BA" w:rsidRPr="005259A2" w14:paraId="639DD949" w14:textId="77777777" w:rsidTr="00A055DC">
        <w:trPr>
          <w:trHeight w:val="300"/>
          <w:jc w:val="center"/>
        </w:trPr>
        <w:tc>
          <w:tcPr>
            <w:tcW w:w="0" w:type="auto"/>
            <w:noWrap/>
            <w:hideMark/>
          </w:tcPr>
          <w:p w14:paraId="12D6578E"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7</w:t>
            </w:r>
            <w:r w:rsidRPr="005259A2">
              <w:rPr>
                <w:rFonts w:ascii="Times New Roman" w:eastAsia="標楷體" w:hAnsi="Times New Roman" w:cs="Times New Roman"/>
                <w:sz w:val="26"/>
                <w:szCs w:val="26"/>
              </w:rPr>
              <w:t>月</w:t>
            </w:r>
          </w:p>
        </w:tc>
        <w:tc>
          <w:tcPr>
            <w:tcW w:w="0" w:type="auto"/>
            <w:noWrap/>
            <w:hideMark/>
          </w:tcPr>
          <w:p w14:paraId="43E9A28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4,653 </w:t>
            </w:r>
          </w:p>
        </w:tc>
        <w:tc>
          <w:tcPr>
            <w:tcW w:w="0" w:type="auto"/>
            <w:noWrap/>
            <w:hideMark/>
          </w:tcPr>
          <w:p w14:paraId="750BE003"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7.9</w:t>
            </w:r>
          </w:p>
        </w:tc>
      </w:tr>
      <w:tr w:rsidR="00FA78BA" w:rsidRPr="005259A2" w14:paraId="20A099A7" w14:textId="77777777" w:rsidTr="00A055DC">
        <w:trPr>
          <w:trHeight w:val="300"/>
          <w:jc w:val="center"/>
        </w:trPr>
        <w:tc>
          <w:tcPr>
            <w:tcW w:w="0" w:type="auto"/>
            <w:noWrap/>
            <w:hideMark/>
          </w:tcPr>
          <w:p w14:paraId="39A5ABA6"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8</w:t>
            </w:r>
            <w:r w:rsidRPr="005259A2">
              <w:rPr>
                <w:rFonts w:ascii="Times New Roman" w:eastAsia="標楷體" w:hAnsi="Times New Roman" w:cs="Times New Roman"/>
                <w:sz w:val="26"/>
                <w:szCs w:val="26"/>
              </w:rPr>
              <w:t>月</w:t>
            </w:r>
          </w:p>
        </w:tc>
        <w:tc>
          <w:tcPr>
            <w:tcW w:w="0" w:type="auto"/>
            <w:noWrap/>
            <w:hideMark/>
          </w:tcPr>
          <w:p w14:paraId="23B6C8E3"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3,714 </w:t>
            </w:r>
          </w:p>
        </w:tc>
        <w:tc>
          <w:tcPr>
            <w:tcW w:w="0" w:type="auto"/>
            <w:noWrap/>
            <w:hideMark/>
          </w:tcPr>
          <w:p w14:paraId="36456E2E"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7.5</w:t>
            </w:r>
          </w:p>
        </w:tc>
      </w:tr>
      <w:tr w:rsidR="00FA78BA" w:rsidRPr="005259A2" w14:paraId="30BE6B58" w14:textId="77777777" w:rsidTr="00A055DC">
        <w:trPr>
          <w:trHeight w:val="300"/>
          <w:jc w:val="center"/>
        </w:trPr>
        <w:tc>
          <w:tcPr>
            <w:tcW w:w="0" w:type="auto"/>
            <w:noWrap/>
            <w:hideMark/>
          </w:tcPr>
          <w:p w14:paraId="4C336552"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9</w:t>
            </w:r>
            <w:r w:rsidRPr="005259A2">
              <w:rPr>
                <w:rFonts w:ascii="Times New Roman" w:eastAsia="標楷體" w:hAnsi="Times New Roman" w:cs="Times New Roman"/>
                <w:sz w:val="26"/>
                <w:szCs w:val="26"/>
              </w:rPr>
              <w:t>月</w:t>
            </w:r>
          </w:p>
        </w:tc>
        <w:tc>
          <w:tcPr>
            <w:tcW w:w="0" w:type="auto"/>
            <w:noWrap/>
            <w:hideMark/>
          </w:tcPr>
          <w:p w14:paraId="6AC2E9D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6,739 </w:t>
            </w:r>
          </w:p>
        </w:tc>
        <w:tc>
          <w:tcPr>
            <w:tcW w:w="0" w:type="auto"/>
            <w:noWrap/>
            <w:hideMark/>
          </w:tcPr>
          <w:p w14:paraId="5291718F"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9.5</w:t>
            </w:r>
          </w:p>
        </w:tc>
      </w:tr>
      <w:tr w:rsidR="00FA78BA" w:rsidRPr="005259A2" w14:paraId="393207C1" w14:textId="77777777" w:rsidTr="00A055DC">
        <w:trPr>
          <w:trHeight w:val="300"/>
          <w:jc w:val="center"/>
        </w:trPr>
        <w:tc>
          <w:tcPr>
            <w:tcW w:w="0" w:type="auto"/>
            <w:noWrap/>
            <w:hideMark/>
          </w:tcPr>
          <w:p w14:paraId="1428D421"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10</w:t>
            </w:r>
            <w:r w:rsidRPr="005259A2">
              <w:rPr>
                <w:rFonts w:ascii="Times New Roman" w:eastAsia="標楷體" w:hAnsi="Times New Roman" w:cs="Times New Roman"/>
                <w:sz w:val="26"/>
                <w:szCs w:val="26"/>
              </w:rPr>
              <w:t>月</w:t>
            </w:r>
          </w:p>
        </w:tc>
        <w:tc>
          <w:tcPr>
            <w:tcW w:w="0" w:type="auto"/>
            <w:noWrap/>
            <w:hideMark/>
          </w:tcPr>
          <w:p w14:paraId="7D5EC29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6,902 </w:t>
            </w:r>
          </w:p>
        </w:tc>
        <w:tc>
          <w:tcPr>
            <w:tcW w:w="0" w:type="auto"/>
            <w:noWrap/>
            <w:hideMark/>
          </w:tcPr>
          <w:p w14:paraId="375B009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10.3</w:t>
            </w:r>
          </w:p>
        </w:tc>
      </w:tr>
      <w:tr w:rsidR="00FA78BA" w:rsidRPr="005259A2" w14:paraId="495D8FFB" w14:textId="77777777" w:rsidTr="00A055DC">
        <w:trPr>
          <w:trHeight w:val="300"/>
          <w:jc w:val="center"/>
        </w:trPr>
        <w:tc>
          <w:tcPr>
            <w:tcW w:w="0" w:type="auto"/>
            <w:noWrap/>
            <w:hideMark/>
          </w:tcPr>
          <w:p w14:paraId="4F6056B9"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11</w:t>
            </w:r>
            <w:r w:rsidRPr="005259A2">
              <w:rPr>
                <w:rFonts w:ascii="Times New Roman" w:eastAsia="標楷體" w:hAnsi="Times New Roman" w:cs="Times New Roman"/>
                <w:sz w:val="26"/>
                <w:szCs w:val="26"/>
              </w:rPr>
              <w:t>月</w:t>
            </w:r>
          </w:p>
        </w:tc>
        <w:tc>
          <w:tcPr>
            <w:tcW w:w="0" w:type="auto"/>
            <w:noWrap/>
            <w:hideMark/>
          </w:tcPr>
          <w:p w14:paraId="3DEBC85B"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9,689 </w:t>
            </w:r>
          </w:p>
        </w:tc>
        <w:tc>
          <w:tcPr>
            <w:tcW w:w="0" w:type="auto"/>
            <w:noWrap/>
            <w:hideMark/>
          </w:tcPr>
          <w:p w14:paraId="19721A09"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9.0</w:t>
            </w:r>
          </w:p>
        </w:tc>
      </w:tr>
      <w:tr w:rsidR="00FA78BA" w:rsidRPr="005259A2" w14:paraId="37892080" w14:textId="77777777" w:rsidTr="00A055DC">
        <w:trPr>
          <w:trHeight w:val="300"/>
          <w:jc w:val="center"/>
        </w:trPr>
        <w:tc>
          <w:tcPr>
            <w:tcW w:w="0" w:type="auto"/>
            <w:noWrap/>
            <w:hideMark/>
          </w:tcPr>
          <w:p w14:paraId="25695951"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12</w:t>
            </w:r>
            <w:r w:rsidRPr="005259A2">
              <w:rPr>
                <w:rFonts w:ascii="Times New Roman" w:eastAsia="標楷體" w:hAnsi="Times New Roman" w:cs="Times New Roman"/>
                <w:sz w:val="26"/>
                <w:szCs w:val="26"/>
              </w:rPr>
              <w:t>月</w:t>
            </w:r>
          </w:p>
        </w:tc>
        <w:tc>
          <w:tcPr>
            <w:tcW w:w="0" w:type="auto"/>
            <w:noWrap/>
            <w:hideMark/>
          </w:tcPr>
          <w:p w14:paraId="559436B1"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10,542 </w:t>
            </w:r>
          </w:p>
        </w:tc>
        <w:tc>
          <w:tcPr>
            <w:tcW w:w="0" w:type="auto"/>
            <w:noWrap/>
            <w:hideMark/>
          </w:tcPr>
          <w:p w14:paraId="3202FBF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8.9</w:t>
            </w:r>
          </w:p>
        </w:tc>
      </w:tr>
      <w:tr w:rsidR="00FA78BA" w:rsidRPr="005259A2" w14:paraId="09A61833" w14:textId="77777777" w:rsidTr="00A055DC">
        <w:trPr>
          <w:trHeight w:val="300"/>
          <w:jc w:val="center"/>
        </w:trPr>
        <w:tc>
          <w:tcPr>
            <w:tcW w:w="0" w:type="auto"/>
            <w:noWrap/>
            <w:hideMark/>
          </w:tcPr>
          <w:p w14:paraId="22B0AC50"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lastRenderedPageBreak/>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w:t>
            </w:r>
            <w:r w:rsidRPr="005259A2">
              <w:rPr>
                <w:rFonts w:ascii="Times New Roman" w:eastAsia="標楷體" w:hAnsi="Times New Roman" w:cs="Times New Roman"/>
                <w:sz w:val="26"/>
                <w:szCs w:val="26"/>
              </w:rPr>
              <w:t>月</w:t>
            </w:r>
          </w:p>
        </w:tc>
        <w:tc>
          <w:tcPr>
            <w:tcW w:w="0" w:type="auto"/>
            <w:noWrap/>
            <w:hideMark/>
          </w:tcPr>
          <w:p w14:paraId="6ECF3C6C"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8,260 </w:t>
            </w:r>
          </w:p>
        </w:tc>
        <w:tc>
          <w:tcPr>
            <w:tcW w:w="0" w:type="auto"/>
            <w:noWrap/>
            <w:hideMark/>
          </w:tcPr>
          <w:p w14:paraId="1F4DE06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10.0</w:t>
            </w:r>
          </w:p>
        </w:tc>
      </w:tr>
      <w:tr w:rsidR="00FA78BA" w:rsidRPr="005259A2" w14:paraId="68615134" w14:textId="77777777" w:rsidTr="00A055DC">
        <w:trPr>
          <w:trHeight w:val="300"/>
          <w:jc w:val="center"/>
        </w:trPr>
        <w:tc>
          <w:tcPr>
            <w:tcW w:w="0" w:type="auto"/>
            <w:noWrap/>
            <w:hideMark/>
          </w:tcPr>
          <w:p w14:paraId="43FB1506"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2</w:t>
            </w:r>
            <w:r w:rsidRPr="005259A2">
              <w:rPr>
                <w:rFonts w:ascii="Times New Roman" w:eastAsia="標楷體" w:hAnsi="Times New Roman" w:cs="Times New Roman"/>
                <w:sz w:val="26"/>
                <w:szCs w:val="26"/>
              </w:rPr>
              <w:t>月</w:t>
            </w:r>
          </w:p>
        </w:tc>
        <w:tc>
          <w:tcPr>
            <w:tcW w:w="0" w:type="auto"/>
            <w:noWrap/>
            <w:hideMark/>
          </w:tcPr>
          <w:p w14:paraId="12625F60"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5,856 </w:t>
            </w:r>
          </w:p>
        </w:tc>
        <w:tc>
          <w:tcPr>
            <w:tcW w:w="0" w:type="auto"/>
            <w:noWrap/>
            <w:hideMark/>
          </w:tcPr>
          <w:p w14:paraId="62F1915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7.4</w:t>
            </w:r>
          </w:p>
        </w:tc>
      </w:tr>
      <w:tr w:rsidR="00FA78BA" w:rsidRPr="005259A2" w14:paraId="3615EE35" w14:textId="77777777" w:rsidTr="00A055DC">
        <w:trPr>
          <w:trHeight w:val="300"/>
          <w:jc w:val="center"/>
        </w:trPr>
        <w:tc>
          <w:tcPr>
            <w:tcW w:w="0" w:type="auto"/>
            <w:noWrap/>
            <w:hideMark/>
          </w:tcPr>
          <w:p w14:paraId="7875243C"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3</w:t>
            </w:r>
            <w:r w:rsidRPr="005259A2">
              <w:rPr>
                <w:rFonts w:ascii="Times New Roman" w:eastAsia="標楷體" w:hAnsi="Times New Roman" w:cs="Times New Roman"/>
                <w:sz w:val="26"/>
                <w:szCs w:val="26"/>
              </w:rPr>
              <w:t>月</w:t>
            </w:r>
          </w:p>
        </w:tc>
        <w:tc>
          <w:tcPr>
            <w:tcW w:w="0" w:type="auto"/>
            <w:noWrap/>
            <w:hideMark/>
          </w:tcPr>
          <w:p w14:paraId="40FC04AA"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10,269 </w:t>
            </w:r>
          </w:p>
        </w:tc>
        <w:tc>
          <w:tcPr>
            <w:tcW w:w="0" w:type="auto"/>
            <w:noWrap/>
            <w:hideMark/>
          </w:tcPr>
          <w:p w14:paraId="1F4BB2C5"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9.5</w:t>
            </w:r>
          </w:p>
        </w:tc>
      </w:tr>
      <w:tr w:rsidR="00FA78BA" w:rsidRPr="005259A2" w14:paraId="610988A9" w14:textId="77777777" w:rsidTr="00A055DC">
        <w:trPr>
          <w:trHeight w:val="300"/>
          <w:jc w:val="center"/>
        </w:trPr>
        <w:tc>
          <w:tcPr>
            <w:tcW w:w="0" w:type="auto"/>
            <w:noWrap/>
            <w:hideMark/>
          </w:tcPr>
          <w:p w14:paraId="02603B67"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4</w:t>
            </w:r>
            <w:r w:rsidRPr="005259A2">
              <w:rPr>
                <w:rFonts w:ascii="Times New Roman" w:eastAsia="標楷體" w:hAnsi="Times New Roman" w:cs="Times New Roman"/>
                <w:sz w:val="26"/>
                <w:szCs w:val="26"/>
              </w:rPr>
              <w:t>月</w:t>
            </w:r>
          </w:p>
        </w:tc>
        <w:tc>
          <w:tcPr>
            <w:tcW w:w="0" w:type="auto"/>
            <w:noWrap/>
            <w:hideMark/>
          </w:tcPr>
          <w:p w14:paraId="40D3913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6,692 </w:t>
            </w:r>
          </w:p>
        </w:tc>
        <w:tc>
          <w:tcPr>
            <w:tcW w:w="0" w:type="auto"/>
            <w:noWrap/>
            <w:hideMark/>
          </w:tcPr>
          <w:p w14:paraId="0F76F108"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10.5</w:t>
            </w:r>
          </w:p>
        </w:tc>
      </w:tr>
      <w:tr w:rsidR="00FA78BA" w:rsidRPr="005259A2" w14:paraId="4E26DC80" w14:textId="77777777" w:rsidTr="00A055DC">
        <w:trPr>
          <w:trHeight w:val="300"/>
          <w:jc w:val="center"/>
        </w:trPr>
        <w:tc>
          <w:tcPr>
            <w:tcW w:w="0" w:type="auto"/>
            <w:noWrap/>
            <w:hideMark/>
          </w:tcPr>
          <w:p w14:paraId="45CCA38B"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5</w:t>
            </w:r>
            <w:r w:rsidRPr="005259A2">
              <w:rPr>
                <w:rFonts w:ascii="Times New Roman" w:eastAsia="標楷體" w:hAnsi="Times New Roman" w:cs="Times New Roman"/>
                <w:sz w:val="26"/>
                <w:szCs w:val="26"/>
              </w:rPr>
              <w:t>月</w:t>
            </w:r>
          </w:p>
        </w:tc>
        <w:tc>
          <w:tcPr>
            <w:tcW w:w="0" w:type="auto"/>
            <w:noWrap/>
            <w:hideMark/>
          </w:tcPr>
          <w:p w14:paraId="56AAF7C4"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6,864 </w:t>
            </w:r>
          </w:p>
        </w:tc>
        <w:tc>
          <w:tcPr>
            <w:tcW w:w="0" w:type="auto"/>
            <w:noWrap/>
            <w:hideMark/>
          </w:tcPr>
          <w:p w14:paraId="77F00619"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10.8</w:t>
            </w:r>
          </w:p>
        </w:tc>
      </w:tr>
      <w:tr w:rsidR="00FA78BA" w:rsidRPr="005259A2" w14:paraId="73C443D7" w14:textId="77777777" w:rsidTr="00A055DC">
        <w:trPr>
          <w:trHeight w:val="300"/>
          <w:jc w:val="center"/>
        </w:trPr>
        <w:tc>
          <w:tcPr>
            <w:tcW w:w="0" w:type="auto"/>
            <w:noWrap/>
            <w:hideMark/>
          </w:tcPr>
          <w:p w14:paraId="43E5F83C" w14:textId="77777777" w:rsidR="00FA78BA" w:rsidRPr="005259A2" w:rsidRDefault="00FA78BA" w:rsidP="00FA78BA">
            <w:pPr>
              <w:widowControl/>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6</w:t>
            </w:r>
            <w:r w:rsidRPr="005259A2">
              <w:rPr>
                <w:rFonts w:ascii="Times New Roman" w:eastAsia="標楷體" w:hAnsi="Times New Roman" w:cs="Times New Roman"/>
                <w:sz w:val="26"/>
                <w:szCs w:val="26"/>
              </w:rPr>
              <w:t>月</w:t>
            </w:r>
          </w:p>
        </w:tc>
        <w:tc>
          <w:tcPr>
            <w:tcW w:w="0" w:type="auto"/>
            <w:noWrap/>
            <w:hideMark/>
          </w:tcPr>
          <w:p w14:paraId="6870F88D"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5,958 </w:t>
            </w:r>
          </w:p>
        </w:tc>
        <w:tc>
          <w:tcPr>
            <w:tcW w:w="0" w:type="auto"/>
            <w:noWrap/>
            <w:hideMark/>
          </w:tcPr>
          <w:p w14:paraId="50FC227F" w14:textId="77777777" w:rsidR="00FA78BA" w:rsidRPr="005259A2" w:rsidRDefault="00FA78BA" w:rsidP="00FA78BA">
            <w:pPr>
              <w:widowControl/>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p>
        </w:tc>
      </w:tr>
    </w:tbl>
    <w:p w14:paraId="4B6B89EA"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7796A4C1" w14:textId="4A3DA39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中可以觀察到花蓮平均搭乘里程數值範圍波動較大，數值落於</w:t>
      </w:r>
      <w:r w:rsidRPr="00FA78BA">
        <w:rPr>
          <w:rFonts w:ascii="Times New Roman" w:eastAsia="標楷體" w:hAnsi="Times New Roman" w:cs="Times New Roman"/>
          <w:sz w:val="27"/>
          <w:szCs w:val="27"/>
        </w:rPr>
        <w:t>7.</w:t>
      </w:r>
      <w:r w:rsidRPr="00FA78BA">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公里與</w:t>
      </w:r>
      <w:r w:rsidRPr="00FA78BA">
        <w:rPr>
          <w:rFonts w:ascii="Times New Roman" w:eastAsia="標楷體" w:hAnsi="Times New Roman" w:cs="Times New Roman"/>
          <w:sz w:val="27"/>
          <w:szCs w:val="27"/>
        </w:rPr>
        <w:t>11.5</w:t>
      </w:r>
      <w:r w:rsidRPr="00FA78BA">
        <w:rPr>
          <w:rFonts w:ascii="Times New Roman" w:eastAsia="標楷體" w:hAnsi="Times New Roman" w:cs="Times New Roman"/>
          <w:sz w:val="27"/>
          <w:szCs w:val="27"/>
        </w:rPr>
        <w:t>公里間。進一步檢視各月份變化，最高點出現在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公里），顯示暑假前期</w:t>
      </w:r>
      <w:r w:rsidRPr="00FA78BA">
        <w:rPr>
          <w:rFonts w:ascii="Times New Roman" w:eastAsia="標楷體" w:hAnsi="Times New Roman" w:cs="Times New Roman" w:hint="eastAsia"/>
          <w:sz w:val="27"/>
          <w:szCs w:val="27"/>
        </w:rPr>
        <w:t>學生返鄉</w:t>
      </w:r>
      <w:r w:rsidRPr="00FA78BA">
        <w:rPr>
          <w:rFonts w:ascii="Times New Roman" w:eastAsia="標楷體" w:hAnsi="Times New Roman" w:cs="Times New Roman"/>
          <w:sz w:val="27"/>
          <w:szCs w:val="27"/>
        </w:rPr>
        <w:t>需求明顯提升。相對地，最低點落在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7.4</w:t>
      </w:r>
      <w:r w:rsidRPr="00FA78BA">
        <w:rPr>
          <w:rFonts w:ascii="Times New Roman" w:eastAsia="標楷體" w:hAnsi="Times New Roman" w:cs="Times New Roman"/>
          <w:sz w:val="27"/>
          <w:szCs w:val="27"/>
        </w:rPr>
        <w:t>公里），可能與春節期間短程探親或市區內活動頻繁有關，導致整體平均里程下降。此高低點的落差，反映不同月份中長短程需求的結構性轉換。</w:t>
      </w:r>
    </w:p>
    <w:p w14:paraId="693B7CA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長程需求多半在學期期間，並在寒暑假前期呈現相對高點，其原因可能與學生返鄉需求相關；而短程需求則於寒暑假期間，其原因可能為民眾到花蓮觀光景點遊玩時，市區公車可能為滿足此類客群在市區購物或逛街的需求。</w:t>
      </w:r>
    </w:p>
    <w:p w14:paraId="2A299B9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從政策與乘客需求的連結來看，平均里程的變化可能受到票價補助、</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政策、班次規劃或觀光活動影響。低點月份可能暗示短程通勤族群的集中使用，而高點月份則更凸顯跨鄉鎮、觀光旅遊等長程需求。</w:t>
      </w:r>
      <w:r w:rsidRPr="00FA78BA">
        <w:rPr>
          <w:rFonts w:ascii="Times New Roman" w:eastAsia="標楷體" w:hAnsi="Times New Roman" w:cs="Times New Roman" w:hint="eastAsia"/>
          <w:sz w:val="27"/>
          <w:szCs w:val="27"/>
        </w:rPr>
        <w:t>此</w:t>
      </w:r>
      <w:r w:rsidRPr="00FA78BA">
        <w:rPr>
          <w:rFonts w:ascii="Times New Roman" w:eastAsia="標楷體" w:hAnsi="Times New Roman" w:cs="Times New Roman"/>
          <w:sz w:val="27"/>
          <w:szCs w:val="27"/>
        </w:rPr>
        <w:t>現象也提供政策制定者在資源配置上可依據季節性需求進行差異化調整，例如在長途需求旺盛的月份增加跨區班次，或在短程需求較高時強化市區運輸服務。</w:t>
      </w:r>
    </w:p>
    <w:p w14:paraId="19429493" w14:textId="77777777"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月的平均搭乘里程顯示出花蓮縣市區客運同時承載短程與長程的多元需求。不僅展現市區客運在日常生活中的重要性，</w:t>
      </w:r>
      <w:r w:rsidRPr="00FA78BA">
        <w:rPr>
          <w:rFonts w:ascii="Times New Roman" w:eastAsia="標楷體" w:hAnsi="Times New Roman" w:cs="Times New Roman" w:hint="eastAsia"/>
          <w:sz w:val="27"/>
          <w:szCs w:val="27"/>
        </w:rPr>
        <w:t>同時</w:t>
      </w:r>
      <w:r w:rsidRPr="00FA78BA">
        <w:rPr>
          <w:rFonts w:ascii="Times New Roman" w:eastAsia="標楷體" w:hAnsi="Times New Roman" w:cs="Times New Roman"/>
          <w:sz w:val="27"/>
          <w:szCs w:val="27"/>
        </w:rPr>
        <w:t>突顯其在觀光與跨城流動上的關鍵角色。若能依照需求特徵進行動態調整與規劃，將有助於提升運輸效率並增進旅客滿意度。</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9"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9"/>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55DA8A66">
            <wp:extent cx="5267325" cy="1752600"/>
            <wp:effectExtent l="0" t="0" r="9525"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2141A48" w14:textId="3F7A4445" w:rsidR="00FA78BA" w:rsidRPr="00FA78BA" w:rsidRDefault="003020A7" w:rsidP="003020A7">
      <w:pPr>
        <w:pStyle w:val="aff6"/>
        <w:rPr>
          <w:rFonts w:ascii="Times New Roman" w:eastAsia="標楷體" w:hAnsi="Times New Roman" w:cs="Times New Roman"/>
          <w:sz w:val="27"/>
          <w:szCs w:val="27"/>
        </w:rPr>
      </w:pPr>
      <w:bookmarkStart w:id="170"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70"/>
    </w:p>
    <w:p w14:paraId="2840ECDD" w14:textId="3EEE1493" w:rsidR="00FA78BA" w:rsidRPr="00FA78BA" w:rsidRDefault="003020A7" w:rsidP="003020A7">
      <w:pPr>
        <w:pStyle w:val="aff6"/>
        <w:rPr>
          <w:rFonts w:ascii="Times New Roman" w:eastAsia="標楷體" w:hAnsi="Times New Roman" w:cs="Times New Roman"/>
          <w:sz w:val="27"/>
          <w:szCs w:val="27"/>
        </w:rPr>
      </w:pPr>
      <w:bookmarkStart w:id="171" w:name="_Toc217987039"/>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月臺東縣市區客運平均搭乘里</w:t>
      </w:r>
      <w:r w:rsidR="00FA78BA" w:rsidRPr="00FA78BA">
        <w:rPr>
          <w:rFonts w:ascii="Times New Roman" w:eastAsia="標楷體" w:hAnsi="Times New Roman" w:cs="Times New Roman"/>
          <w:sz w:val="27"/>
          <w:szCs w:val="27"/>
        </w:rPr>
        <w:t>程變化表</w:t>
      </w:r>
      <w:bookmarkEnd w:id="17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1256"/>
        <w:gridCol w:w="2316"/>
      </w:tblGrid>
      <w:tr w:rsidR="00FA78BA" w:rsidRPr="005259A2" w14:paraId="12472D8E" w14:textId="77777777" w:rsidTr="00A055DC">
        <w:trPr>
          <w:trHeight w:val="330"/>
          <w:jc w:val="center"/>
        </w:trPr>
        <w:tc>
          <w:tcPr>
            <w:tcW w:w="0" w:type="auto"/>
            <w:noWrap/>
            <w:hideMark/>
          </w:tcPr>
          <w:p w14:paraId="5DCBA74F" w14:textId="77777777" w:rsidR="00FA78BA" w:rsidRPr="005259A2" w:rsidRDefault="00FA78BA" w:rsidP="00FA78BA">
            <w:pPr>
              <w:spacing w:line="0" w:lineRule="atLeast"/>
              <w:jc w:val="center"/>
              <w:rPr>
                <w:rFonts w:ascii="Times New Roman" w:eastAsia="標楷體" w:hAnsi="Times New Roman" w:cs="Times New Roman"/>
                <w:sz w:val="26"/>
                <w:szCs w:val="26"/>
              </w:rPr>
            </w:pPr>
            <w:r w:rsidRPr="005259A2">
              <w:rPr>
                <w:rFonts w:ascii="Times New Roman" w:eastAsia="標楷體" w:hAnsi="Times New Roman" w:cs="Times New Roman"/>
                <w:sz w:val="26"/>
                <w:szCs w:val="26"/>
              </w:rPr>
              <w:t>月份</w:t>
            </w:r>
          </w:p>
        </w:tc>
        <w:tc>
          <w:tcPr>
            <w:tcW w:w="0" w:type="auto"/>
            <w:noWrap/>
            <w:hideMark/>
          </w:tcPr>
          <w:p w14:paraId="68DE776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搭乘人次</w:t>
            </w:r>
          </w:p>
        </w:tc>
        <w:tc>
          <w:tcPr>
            <w:tcW w:w="0" w:type="auto"/>
            <w:noWrap/>
            <w:hideMark/>
          </w:tcPr>
          <w:p w14:paraId="3997DEB2"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平均搭乘</w:t>
            </w:r>
            <w:r w:rsidRPr="005259A2">
              <w:rPr>
                <w:rFonts w:ascii="Times New Roman" w:eastAsia="標楷體" w:hAnsi="Times New Roman" w:cs="Times New Roman"/>
                <w:szCs w:val="26"/>
              </w:rPr>
              <w:t>（</w:t>
            </w:r>
            <w:r w:rsidRPr="005259A2">
              <w:rPr>
                <w:rFonts w:ascii="Times New Roman" w:eastAsia="標楷體" w:hAnsi="Times New Roman" w:cs="Times New Roman"/>
                <w:sz w:val="26"/>
                <w:szCs w:val="26"/>
              </w:rPr>
              <w:t>公里</w:t>
            </w:r>
            <w:r w:rsidRPr="005259A2">
              <w:rPr>
                <w:rFonts w:ascii="Times New Roman" w:eastAsia="標楷體" w:hAnsi="Times New Roman" w:cs="Times New Roman"/>
                <w:szCs w:val="26"/>
              </w:rPr>
              <w:t>）</w:t>
            </w:r>
          </w:p>
        </w:tc>
      </w:tr>
      <w:tr w:rsidR="00FA78BA" w:rsidRPr="005259A2" w14:paraId="74C35254" w14:textId="77777777" w:rsidTr="00A055DC">
        <w:trPr>
          <w:trHeight w:val="330"/>
          <w:jc w:val="center"/>
        </w:trPr>
        <w:tc>
          <w:tcPr>
            <w:tcW w:w="0" w:type="auto"/>
            <w:noWrap/>
            <w:hideMark/>
          </w:tcPr>
          <w:p w14:paraId="4FAB60B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7</w:t>
            </w:r>
            <w:r w:rsidRPr="005259A2">
              <w:rPr>
                <w:rFonts w:ascii="Times New Roman" w:eastAsia="標楷體" w:hAnsi="Times New Roman" w:cs="Times New Roman"/>
                <w:sz w:val="26"/>
                <w:szCs w:val="26"/>
              </w:rPr>
              <w:t>月</w:t>
            </w:r>
          </w:p>
        </w:tc>
        <w:tc>
          <w:tcPr>
            <w:tcW w:w="0" w:type="auto"/>
            <w:noWrap/>
            <w:hideMark/>
          </w:tcPr>
          <w:p w14:paraId="7CAA85A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15,107 </w:t>
            </w:r>
          </w:p>
        </w:tc>
        <w:tc>
          <w:tcPr>
            <w:tcW w:w="0" w:type="auto"/>
            <w:noWrap/>
            <w:hideMark/>
          </w:tcPr>
          <w:p w14:paraId="34D544F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5.8</w:t>
            </w:r>
          </w:p>
        </w:tc>
      </w:tr>
      <w:tr w:rsidR="00FA78BA" w:rsidRPr="005259A2" w14:paraId="5116AD3E" w14:textId="77777777" w:rsidTr="00A055DC">
        <w:trPr>
          <w:trHeight w:val="330"/>
          <w:jc w:val="center"/>
        </w:trPr>
        <w:tc>
          <w:tcPr>
            <w:tcW w:w="0" w:type="auto"/>
            <w:noWrap/>
            <w:hideMark/>
          </w:tcPr>
          <w:p w14:paraId="043A4CDE"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8</w:t>
            </w:r>
            <w:r w:rsidRPr="005259A2">
              <w:rPr>
                <w:rFonts w:ascii="Times New Roman" w:eastAsia="標楷體" w:hAnsi="Times New Roman" w:cs="Times New Roman"/>
                <w:sz w:val="26"/>
                <w:szCs w:val="26"/>
              </w:rPr>
              <w:t>月</w:t>
            </w:r>
          </w:p>
        </w:tc>
        <w:tc>
          <w:tcPr>
            <w:tcW w:w="0" w:type="auto"/>
            <w:noWrap/>
            <w:hideMark/>
          </w:tcPr>
          <w:p w14:paraId="4BA386F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18,687 </w:t>
            </w:r>
          </w:p>
        </w:tc>
        <w:tc>
          <w:tcPr>
            <w:tcW w:w="0" w:type="auto"/>
            <w:noWrap/>
            <w:hideMark/>
          </w:tcPr>
          <w:p w14:paraId="5B7C780F"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5.6</w:t>
            </w:r>
          </w:p>
        </w:tc>
      </w:tr>
      <w:tr w:rsidR="00FA78BA" w:rsidRPr="005259A2" w14:paraId="4D85440E" w14:textId="77777777" w:rsidTr="00A055DC">
        <w:trPr>
          <w:trHeight w:val="330"/>
          <w:jc w:val="center"/>
        </w:trPr>
        <w:tc>
          <w:tcPr>
            <w:tcW w:w="0" w:type="auto"/>
            <w:noWrap/>
            <w:hideMark/>
          </w:tcPr>
          <w:p w14:paraId="6E00FC89"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9</w:t>
            </w:r>
            <w:r w:rsidRPr="005259A2">
              <w:rPr>
                <w:rFonts w:ascii="Times New Roman" w:eastAsia="標楷體" w:hAnsi="Times New Roman" w:cs="Times New Roman"/>
                <w:sz w:val="26"/>
                <w:szCs w:val="26"/>
              </w:rPr>
              <w:t>月</w:t>
            </w:r>
          </w:p>
        </w:tc>
        <w:tc>
          <w:tcPr>
            <w:tcW w:w="0" w:type="auto"/>
            <w:noWrap/>
            <w:hideMark/>
          </w:tcPr>
          <w:p w14:paraId="36E50BE1"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20,264 </w:t>
            </w:r>
          </w:p>
        </w:tc>
        <w:tc>
          <w:tcPr>
            <w:tcW w:w="0" w:type="auto"/>
            <w:noWrap/>
            <w:hideMark/>
          </w:tcPr>
          <w:p w14:paraId="0C05972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4.9</w:t>
            </w:r>
          </w:p>
        </w:tc>
      </w:tr>
      <w:tr w:rsidR="00FA78BA" w:rsidRPr="005259A2" w14:paraId="506E7DC9" w14:textId="77777777" w:rsidTr="00A055DC">
        <w:trPr>
          <w:trHeight w:val="330"/>
          <w:jc w:val="center"/>
        </w:trPr>
        <w:tc>
          <w:tcPr>
            <w:tcW w:w="0" w:type="auto"/>
            <w:noWrap/>
            <w:hideMark/>
          </w:tcPr>
          <w:p w14:paraId="0C90BB7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10</w:t>
            </w:r>
            <w:r w:rsidRPr="005259A2">
              <w:rPr>
                <w:rFonts w:ascii="Times New Roman" w:eastAsia="標楷體" w:hAnsi="Times New Roman" w:cs="Times New Roman"/>
                <w:sz w:val="26"/>
                <w:szCs w:val="26"/>
              </w:rPr>
              <w:t>月</w:t>
            </w:r>
          </w:p>
        </w:tc>
        <w:tc>
          <w:tcPr>
            <w:tcW w:w="0" w:type="auto"/>
            <w:noWrap/>
            <w:hideMark/>
          </w:tcPr>
          <w:p w14:paraId="2774405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18,758 </w:t>
            </w:r>
          </w:p>
        </w:tc>
        <w:tc>
          <w:tcPr>
            <w:tcW w:w="0" w:type="auto"/>
            <w:noWrap/>
            <w:hideMark/>
          </w:tcPr>
          <w:p w14:paraId="31D4EC0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4.6</w:t>
            </w:r>
          </w:p>
        </w:tc>
      </w:tr>
      <w:tr w:rsidR="00FA78BA" w:rsidRPr="005259A2" w14:paraId="479816C7" w14:textId="77777777" w:rsidTr="00A055DC">
        <w:trPr>
          <w:trHeight w:val="330"/>
          <w:jc w:val="center"/>
        </w:trPr>
        <w:tc>
          <w:tcPr>
            <w:tcW w:w="0" w:type="auto"/>
            <w:noWrap/>
            <w:hideMark/>
          </w:tcPr>
          <w:p w14:paraId="39DC744B"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11</w:t>
            </w:r>
            <w:r w:rsidRPr="005259A2">
              <w:rPr>
                <w:rFonts w:ascii="Times New Roman" w:eastAsia="標楷體" w:hAnsi="Times New Roman" w:cs="Times New Roman"/>
                <w:sz w:val="26"/>
                <w:szCs w:val="26"/>
              </w:rPr>
              <w:t>月</w:t>
            </w:r>
          </w:p>
        </w:tc>
        <w:tc>
          <w:tcPr>
            <w:tcW w:w="0" w:type="auto"/>
            <w:noWrap/>
            <w:hideMark/>
          </w:tcPr>
          <w:p w14:paraId="596626C7"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22,084 </w:t>
            </w:r>
          </w:p>
        </w:tc>
        <w:tc>
          <w:tcPr>
            <w:tcW w:w="0" w:type="auto"/>
            <w:noWrap/>
            <w:hideMark/>
          </w:tcPr>
          <w:p w14:paraId="3EEA8FB6"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4.0</w:t>
            </w:r>
          </w:p>
        </w:tc>
      </w:tr>
      <w:tr w:rsidR="00FA78BA" w:rsidRPr="005259A2" w14:paraId="66474389" w14:textId="77777777" w:rsidTr="00A055DC">
        <w:trPr>
          <w:trHeight w:val="330"/>
          <w:jc w:val="center"/>
        </w:trPr>
        <w:tc>
          <w:tcPr>
            <w:tcW w:w="0" w:type="auto"/>
            <w:noWrap/>
            <w:hideMark/>
          </w:tcPr>
          <w:p w14:paraId="30AEAC1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113</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12</w:t>
            </w:r>
            <w:r w:rsidRPr="005259A2">
              <w:rPr>
                <w:rFonts w:ascii="Times New Roman" w:eastAsia="標楷體" w:hAnsi="Times New Roman" w:cs="Times New Roman"/>
                <w:sz w:val="26"/>
                <w:szCs w:val="26"/>
              </w:rPr>
              <w:t>月</w:t>
            </w:r>
          </w:p>
        </w:tc>
        <w:tc>
          <w:tcPr>
            <w:tcW w:w="0" w:type="auto"/>
            <w:noWrap/>
            <w:hideMark/>
          </w:tcPr>
          <w:p w14:paraId="380C68A9"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18,278 </w:t>
            </w:r>
          </w:p>
        </w:tc>
        <w:tc>
          <w:tcPr>
            <w:tcW w:w="0" w:type="auto"/>
            <w:noWrap/>
            <w:hideMark/>
          </w:tcPr>
          <w:p w14:paraId="4F17FCBA"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4.3</w:t>
            </w:r>
          </w:p>
        </w:tc>
      </w:tr>
      <w:tr w:rsidR="00FA78BA" w:rsidRPr="005259A2" w14:paraId="615C3032" w14:textId="77777777" w:rsidTr="00A055DC">
        <w:trPr>
          <w:trHeight w:val="330"/>
          <w:jc w:val="center"/>
        </w:trPr>
        <w:tc>
          <w:tcPr>
            <w:tcW w:w="0" w:type="auto"/>
            <w:noWrap/>
            <w:hideMark/>
          </w:tcPr>
          <w:p w14:paraId="56F6C20C"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1</w:t>
            </w:r>
            <w:r w:rsidRPr="005259A2">
              <w:rPr>
                <w:rFonts w:ascii="Times New Roman" w:eastAsia="標楷體" w:hAnsi="Times New Roman" w:cs="Times New Roman"/>
                <w:sz w:val="26"/>
                <w:szCs w:val="26"/>
              </w:rPr>
              <w:t>月</w:t>
            </w:r>
          </w:p>
        </w:tc>
        <w:tc>
          <w:tcPr>
            <w:tcW w:w="0" w:type="auto"/>
            <w:noWrap/>
            <w:hideMark/>
          </w:tcPr>
          <w:p w14:paraId="537F3A0C"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16,085 </w:t>
            </w:r>
          </w:p>
        </w:tc>
        <w:tc>
          <w:tcPr>
            <w:tcW w:w="0" w:type="auto"/>
            <w:noWrap/>
            <w:hideMark/>
          </w:tcPr>
          <w:p w14:paraId="52E2C995"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4.4</w:t>
            </w:r>
          </w:p>
        </w:tc>
      </w:tr>
      <w:tr w:rsidR="00FA78BA" w:rsidRPr="005259A2" w14:paraId="5ADC9283" w14:textId="77777777" w:rsidTr="00A055DC">
        <w:trPr>
          <w:trHeight w:val="330"/>
          <w:jc w:val="center"/>
        </w:trPr>
        <w:tc>
          <w:tcPr>
            <w:tcW w:w="0" w:type="auto"/>
            <w:noWrap/>
            <w:hideMark/>
          </w:tcPr>
          <w:p w14:paraId="28B1CA8D"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2</w:t>
            </w:r>
            <w:r w:rsidRPr="005259A2">
              <w:rPr>
                <w:rFonts w:ascii="Times New Roman" w:eastAsia="標楷體" w:hAnsi="Times New Roman" w:cs="Times New Roman"/>
                <w:sz w:val="26"/>
                <w:szCs w:val="26"/>
              </w:rPr>
              <w:t>月</w:t>
            </w:r>
          </w:p>
        </w:tc>
        <w:tc>
          <w:tcPr>
            <w:tcW w:w="0" w:type="auto"/>
            <w:noWrap/>
            <w:hideMark/>
          </w:tcPr>
          <w:p w14:paraId="47B45BA3"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15,065 </w:t>
            </w:r>
          </w:p>
        </w:tc>
        <w:tc>
          <w:tcPr>
            <w:tcW w:w="0" w:type="auto"/>
            <w:noWrap/>
            <w:hideMark/>
          </w:tcPr>
          <w:p w14:paraId="6D2C62F0"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4.5</w:t>
            </w:r>
          </w:p>
        </w:tc>
      </w:tr>
      <w:tr w:rsidR="00FA78BA" w:rsidRPr="005259A2" w14:paraId="356B7C48" w14:textId="77777777" w:rsidTr="00A055DC">
        <w:trPr>
          <w:trHeight w:val="330"/>
          <w:jc w:val="center"/>
        </w:trPr>
        <w:tc>
          <w:tcPr>
            <w:tcW w:w="0" w:type="auto"/>
            <w:noWrap/>
            <w:hideMark/>
          </w:tcPr>
          <w:p w14:paraId="5AED9935"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3</w:t>
            </w:r>
            <w:r w:rsidRPr="005259A2">
              <w:rPr>
                <w:rFonts w:ascii="Times New Roman" w:eastAsia="標楷體" w:hAnsi="Times New Roman" w:cs="Times New Roman"/>
                <w:sz w:val="26"/>
                <w:szCs w:val="26"/>
              </w:rPr>
              <w:t>月</w:t>
            </w:r>
          </w:p>
        </w:tc>
        <w:tc>
          <w:tcPr>
            <w:tcW w:w="0" w:type="auto"/>
            <w:noWrap/>
            <w:hideMark/>
          </w:tcPr>
          <w:p w14:paraId="681B7C7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17,888 </w:t>
            </w:r>
          </w:p>
        </w:tc>
        <w:tc>
          <w:tcPr>
            <w:tcW w:w="0" w:type="auto"/>
            <w:noWrap/>
            <w:hideMark/>
          </w:tcPr>
          <w:p w14:paraId="0183B961" w14:textId="77777777" w:rsidR="00FA78BA" w:rsidRPr="005259A2" w:rsidRDefault="00FA78BA" w:rsidP="00FA78BA">
            <w:pPr>
              <w:tabs>
                <w:tab w:val="left" w:pos="204"/>
                <w:tab w:val="right" w:pos="2100"/>
              </w:tabs>
              <w:spacing w:line="0" w:lineRule="atLeast"/>
              <w:rPr>
                <w:rFonts w:ascii="Times New Roman" w:eastAsia="標楷體" w:hAnsi="Times New Roman" w:cs="Times New Roman"/>
                <w:sz w:val="26"/>
                <w:szCs w:val="26"/>
              </w:rPr>
            </w:pPr>
            <w:r w:rsidRPr="005259A2">
              <w:rPr>
                <w:rFonts w:ascii="Times New Roman" w:eastAsia="標楷體" w:hAnsi="Times New Roman" w:cs="Times New Roman"/>
                <w:sz w:val="26"/>
                <w:szCs w:val="26"/>
              </w:rPr>
              <w:tab/>
            </w:r>
            <w:r w:rsidRPr="005259A2">
              <w:rPr>
                <w:rFonts w:ascii="Times New Roman" w:eastAsia="標楷體" w:hAnsi="Times New Roman" w:cs="Times New Roman"/>
                <w:sz w:val="26"/>
                <w:szCs w:val="26"/>
              </w:rPr>
              <w:tab/>
              <w:t>4.4</w:t>
            </w:r>
          </w:p>
        </w:tc>
      </w:tr>
      <w:tr w:rsidR="00FA78BA" w:rsidRPr="005259A2" w14:paraId="40DB8E45" w14:textId="77777777" w:rsidTr="00A055DC">
        <w:trPr>
          <w:trHeight w:val="330"/>
          <w:jc w:val="center"/>
        </w:trPr>
        <w:tc>
          <w:tcPr>
            <w:tcW w:w="0" w:type="auto"/>
            <w:noWrap/>
            <w:hideMark/>
          </w:tcPr>
          <w:p w14:paraId="778B98EA"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4</w:t>
            </w:r>
            <w:r w:rsidRPr="005259A2">
              <w:rPr>
                <w:rFonts w:ascii="Times New Roman" w:eastAsia="標楷體" w:hAnsi="Times New Roman" w:cs="Times New Roman"/>
                <w:sz w:val="26"/>
                <w:szCs w:val="26"/>
              </w:rPr>
              <w:t>月</w:t>
            </w:r>
          </w:p>
        </w:tc>
        <w:tc>
          <w:tcPr>
            <w:tcW w:w="0" w:type="auto"/>
            <w:noWrap/>
            <w:hideMark/>
          </w:tcPr>
          <w:p w14:paraId="41764E9B"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19,475 </w:t>
            </w:r>
          </w:p>
        </w:tc>
        <w:tc>
          <w:tcPr>
            <w:tcW w:w="0" w:type="auto"/>
            <w:noWrap/>
            <w:hideMark/>
          </w:tcPr>
          <w:p w14:paraId="72B2650D"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4.9</w:t>
            </w:r>
          </w:p>
        </w:tc>
      </w:tr>
      <w:tr w:rsidR="00FA78BA" w:rsidRPr="005259A2" w14:paraId="29BEFCF4" w14:textId="77777777" w:rsidTr="00A055DC">
        <w:trPr>
          <w:trHeight w:val="330"/>
          <w:jc w:val="center"/>
        </w:trPr>
        <w:tc>
          <w:tcPr>
            <w:tcW w:w="0" w:type="auto"/>
            <w:noWrap/>
            <w:hideMark/>
          </w:tcPr>
          <w:p w14:paraId="41EDD24B"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5</w:t>
            </w:r>
            <w:r w:rsidRPr="005259A2">
              <w:rPr>
                <w:rFonts w:ascii="Times New Roman" w:eastAsia="標楷體" w:hAnsi="Times New Roman" w:cs="Times New Roman"/>
                <w:sz w:val="26"/>
                <w:szCs w:val="26"/>
              </w:rPr>
              <w:t>月</w:t>
            </w:r>
          </w:p>
        </w:tc>
        <w:tc>
          <w:tcPr>
            <w:tcW w:w="0" w:type="auto"/>
            <w:noWrap/>
            <w:hideMark/>
          </w:tcPr>
          <w:p w14:paraId="5BA9704B"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19,946 </w:t>
            </w:r>
          </w:p>
        </w:tc>
        <w:tc>
          <w:tcPr>
            <w:tcW w:w="0" w:type="auto"/>
            <w:noWrap/>
            <w:hideMark/>
          </w:tcPr>
          <w:p w14:paraId="0E45E06A"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5.0</w:t>
            </w:r>
          </w:p>
        </w:tc>
      </w:tr>
      <w:tr w:rsidR="00FA78BA" w:rsidRPr="005259A2" w14:paraId="5021C2C0" w14:textId="77777777" w:rsidTr="00A055DC">
        <w:trPr>
          <w:trHeight w:val="330"/>
          <w:jc w:val="center"/>
        </w:trPr>
        <w:tc>
          <w:tcPr>
            <w:tcW w:w="0" w:type="auto"/>
            <w:noWrap/>
            <w:hideMark/>
          </w:tcPr>
          <w:p w14:paraId="1EFAEA32" w14:textId="77777777" w:rsidR="00FA78BA" w:rsidRPr="005259A2" w:rsidRDefault="00FA78BA" w:rsidP="00FA78BA">
            <w:pPr>
              <w:spacing w:line="0" w:lineRule="atLeast"/>
              <w:jc w:val="both"/>
              <w:rPr>
                <w:rFonts w:ascii="Times New Roman" w:eastAsia="標楷體" w:hAnsi="Times New Roman" w:cs="Times New Roman"/>
                <w:sz w:val="26"/>
                <w:szCs w:val="26"/>
              </w:rPr>
            </w:pPr>
            <w:r w:rsidRPr="005259A2">
              <w:rPr>
                <w:rFonts w:ascii="Times New Roman" w:eastAsia="標楷體" w:hAnsi="Times New Roman" w:cs="Times New Roman"/>
                <w:sz w:val="26"/>
                <w:szCs w:val="26"/>
              </w:rPr>
              <w:t>114</w:t>
            </w:r>
            <w:r w:rsidRPr="005259A2">
              <w:rPr>
                <w:rFonts w:ascii="Times New Roman" w:eastAsia="標楷體" w:hAnsi="Times New Roman" w:cs="Times New Roman"/>
                <w:sz w:val="26"/>
                <w:szCs w:val="26"/>
              </w:rPr>
              <w:t>年</w:t>
            </w:r>
            <w:r w:rsidRPr="005259A2">
              <w:rPr>
                <w:rFonts w:ascii="Times New Roman" w:eastAsia="標楷體" w:hAnsi="Times New Roman" w:cs="Times New Roman"/>
                <w:sz w:val="26"/>
                <w:szCs w:val="26"/>
              </w:rPr>
              <w:t>6</w:t>
            </w:r>
            <w:r w:rsidRPr="005259A2">
              <w:rPr>
                <w:rFonts w:ascii="Times New Roman" w:eastAsia="標楷體" w:hAnsi="Times New Roman" w:cs="Times New Roman"/>
                <w:sz w:val="26"/>
                <w:szCs w:val="26"/>
              </w:rPr>
              <w:t>月</w:t>
            </w:r>
          </w:p>
        </w:tc>
        <w:tc>
          <w:tcPr>
            <w:tcW w:w="0" w:type="auto"/>
            <w:noWrap/>
            <w:hideMark/>
          </w:tcPr>
          <w:p w14:paraId="1AF73391"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 xml:space="preserve">19,975 </w:t>
            </w:r>
          </w:p>
        </w:tc>
        <w:tc>
          <w:tcPr>
            <w:tcW w:w="0" w:type="auto"/>
            <w:noWrap/>
            <w:hideMark/>
          </w:tcPr>
          <w:p w14:paraId="18820C62" w14:textId="77777777" w:rsidR="00FA78BA" w:rsidRPr="005259A2" w:rsidRDefault="00FA78BA" w:rsidP="00FA78BA">
            <w:pPr>
              <w:spacing w:line="0" w:lineRule="atLeast"/>
              <w:jc w:val="right"/>
              <w:rPr>
                <w:rFonts w:ascii="Times New Roman" w:eastAsia="標楷體" w:hAnsi="Times New Roman" w:cs="Times New Roman"/>
                <w:sz w:val="26"/>
                <w:szCs w:val="26"/>
              </w:rPr>
            </w:pPr>
            <w:r w:rsidRPr="005259A2">
              <w:rPr>
                <w:rFonts w:ascii="Times New Roman" w:eastAsia="標楷體" w:hAnsi="Times New Roman" w:cs="Times New Roman"/>
                <w:sz w:val="26"/>
                <w:szCs w:val="26"/>
              </w:rPr>
              <w:t>5.3</w:t>
            </w:r>
          </w:p>
        </w:tc>
      </w:tr>
    </w:tbl>
    <w:p w14:paraId="3A390D9A"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sz w:val="27"/>
          <w:szCs w:val="27"/>
        </w:rPr>
      </w:pPr>
    </w:p>
    <w:p w14:paraId="39CB9C38" w14:textId="501A5AA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007F0553">
        <w:rPr>
          <w:rFonts w:ascii="Times New Roman" w:eastAsia="標楷體" w:hAnsi="Times New Roman" w:cs="Times New Roman" w:hint="eastAsia"/>
          <w:sz w:val="27"/>
          <w:szCs w:val="27"/>
        </w:rPr>
        <w:t>及表</w:t>
      </w:r>
      <w:r w:rsidR="003020A7">
        <w:rPr>
          <w:rFonts w:ascii="Times New Roman" w:eastAsia="標楷體" w:hAnsi="Times New Roman" w:cs="Times New Roman" w:hint="eastAsia"/>
          <w:sz w:val="27"/>
          <w:szCs w:val="27"/>
        </w:rPr>
        <w:t>1</w:t>
      </w:r>
      <w:r w:rsidR="007F0553">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7F0553">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觀察到，臺東市區客運的平均搭乘里程整體分布約落在</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公里之間，符合其市區內通勤、通學及生活性出行的定位。市區公車的平均里程雖然存在小幅波動，但大致維持在穩定水準，顯示市民使用習慣相對固定。</w:t>
      </w:r>
    </w:p>
    <w:p w14:paraId="5334F0ED" w14:textId="00CDEC6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在</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月期間，平均搭乘里程雖有下降</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但相較其他月份仍然保持較高的里程，研判與暑假期間</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旅遊人潮進入市區有關。暑假吸引較多觀光客進入臺東市區活動，部分乘客可能利用市區客運進行點對點或串聯景點的移動，帶動短程外圍路段搭乘需求，使平均里程略為提升。</w:t>
      </w:r>
    </w:p>
    <w:p w14:paraId="310B931C" w14:textId="5E69282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然而，進入</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月後，平均里程出現下降。此一現象可歸因於旅遊淡季與颱風侵襲的共同影響。秋季觀光需求相對低落，旅遊性搭乘減少，加上</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月臺東受颱風「山陀兒」及「康芮」侵擾，部分交通路線受阻，長程搭乘受到抑制，進而拉低平均里程。此顯示氣候因素與觀光淡旺季，對市區公車的平均里程仍具有一定程度的影響。</w:t>
      </w:r>
    </w:p>
    <w:p w14:paraId="241758F0" w14:textId="28CC7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在年末至翌年初的</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平均里程持續維持較低水準，可能與冬季氣候寒冷、觀光需求降低以及寒假與春節前後的出行結構變化有關。由於部分通勤族與學生族群進入休假期，市區短程通勤的需求仍然存在，但跨區與外圍地區的搭乘情境相對減少，因此整體平均行駛里程呈現收斂趨勢。</w:t>
      </w:r>
    </w:p>
    <w:p w14:paraId="2EBBB8C5"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整體而言，臺東市區客運平均搭乘里程反映其短程、偏向生活方面需求的特性。波動幅度有限，主要受季節性觀光潮與天候事件影響。</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2"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2"/>
    </w:p>
    <w:p w14:paraId="2DFAA4B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綜合花蓮與臺東兩地的市區客運平均搭乘里程變化，可以看出兩者在乘車距離與需求結構上呈現明顯差異。</w:t>
      </w:r>
    </w:p>
    <w:p w14:paraId="038EAF58" w14:textId="191911B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Pr="00FA78BA">
        <w:rPr>
          <w:rFonts w:ascii="Times New Roman" w:eastAsia="標楷體" w:hAnsi="Times New Roman" w:cs="Times New Roman"/>
          <w:sz w:val="27"/>
          <w:szCs w:val="27"/>
        </w:rPr>
        <w:t>7.</w:t>
      </w:r>
      <w:r w:rsidRPr="00FA78BA">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11.5</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學期期間</w:t>
      </w:r>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ECC38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相較之下，臺東的平均搭乘里程約</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與區域移動功能，臺東則以日常短程需求為主。</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政策面上，花蓮可聚焦於動態調整班次與服務彈性，以滿足長短程並存的多元需求；臺東則可持續強化市區交通路網的穩定性與連通性，確保居民的通勤便利與觀光服務品質。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73" w:name="_Toc214160232"/>
      <w:bookmarkStart w:id="174"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73"/>
      <w:bookmarkEnd w:id="174"/>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5"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75"/>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5AC31624">
            <wp:extent cx="5257800" cy="1752600"/>
            <wp:effectExtent l="0" t="0" r="0" b="0"/>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50"/>
                    <a:stretch>
                      <a:fillRect/>
                    </a:stretch>
                  </pic:blipFill>
                  <pic:spPr bwMode="auto">
                    <a:xfrm>
                      <a:off x="0" y="0"/>
                      <a:ext cx="5257800" cy="1752600"/>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6"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6"/>
    </w:p>
    <w:p w14:paraId="45451C97" w14:textId="0578DDB0" w:rsidR="00FA78BA" w:rsidRPr="003020A7" w:rsidRDefault="003020A7" w:rsidP="003020A7">
      <w:pPr>
        <w:pStyle w:val="aff6"/>
        <w:rPr>
          <w:rFonts w:ascii="Times New Roman" w:eastAsia="標楷體" w:hAnsi="Times New Roman" w:cs="Times New Roman"/>
          <w:sz w:val="27"/>
          <w:szCs w:val="27"/>
        </w:rPr>
      </w:pPr>
      <w:bookmarkStart w:id="177" w:name="_Toc217987040"/>
      <w:r w:rsidRPr="003020A7">
        <w:rPr>
          <w:rFonts w:ascii="Times New Roman" w:eastAsia="標楷體" w:hAnsi="Times New Roman" w:cs="Times New Roman" w:hint="eastAsia"/>
          <w:sz w:val="27"/>
          <w:szCs w:val="27"/>
        </w:rPr>
        <w:t>表</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表</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w:t>
      </w:r>
      <w:r w:rsidR="00FA78BA" w:rsidRPr="003020A7">
        <w:rPr>
          <w:rFonts w:ascii="Times New Roman" w:eastAsia="標楷體" w:hAnsi="Times New Roman" w:cs="Times New Roman" w:hint="eastAsia"/>
          <w:sz w:val="27"/>
          <w:szCs w:val="27"/>
        </w:rPr>
        <w:t>變化表</w:t>
      </w:r>
      <w:bookmarkEnd w:id="17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8"/>
        <w:gridCol w:w="1176"/>
        <w:gridCol w:w="2136"/>
      </w:tblGrid>
      <w:tr w:rsidR="00FA78BA" w:rsidRPr="005259A2" w14:paraId="090ECEB9" w14:textId="77777777" w:rsidTr="005259A2">
        <w:trPr>
          <w:trHeight w:val="315"/>
          <w:jc w:val="center"/>
        </w:trPr>
        <w:tc>
          <w:tcPr>
            <w:tcW w:w="0" w:type="auto"/>
            <w:noWrap/>
            <w:hideMark/>
          </w:tcPr>
          <w:p w14:paraId="0766AD38"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月份</w:t>
            </w:r>
          </w:p>
        </w:tc>
        <w:tc>
          <w:tcPr>
            <w:tcW w:w="0" w:type="auto"/>
            <w:noWrap/>
            <w:hideMark/>
          </w:tcPr>
          <w:p w14:paraId="090FE117"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搭乘人次</w:t>
            </w:r>
          </w:p>
        </w:tc>
        <w:tc>
          <w:tcPr>
            <w:tcW w:w="0" w:type="auto"/>
            <w:noWrap/>
            <w:hideMark/>
          </w:tcPr>
          <w:p w14:paraId="413AD51F"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平均里程（公里）</w:t>
            </w:r>
          </w:p>
        </w:tc>
      </w:tr>
      <w:tr w:rsidR="00FA78BA" w:rsidRPr="005259A2" w14:paraId="00208C52" w14:textId="77777777" w:rsidTr="005259A2">
        <w:trPr>
          <w:trHeight w:val="300"/>
          <w:jc w:val="center"/>
        </w:trPr>
        <w:tc>
          <w:tcPr>
            <w:tcW w:w="0" w:type="auto"/>
            <w:noWrap/>
            <w:hideMark/>
          </w:tcPr>
          <w:p w14:paraId="181D3520"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7</w:t>
            </w:r>
            <w:r w:rsidRPr="005259A2">
              <w:rPr>
                <w:rFonts w:ascii="Times New Roman" w:eastAsia="標楷體" w:hAnsi="Times New Roman" w:cs="Times New Roman"/>
              </w:rPr>
              <w:t>月</w:t>
            </w:r>
          </w:p>
        </w:tc>
        <w:tc>
          <w:tcPr>
            <w:tcW w:w="0" w:type="auto"/>
            <w:noWrap/>
            <w:hideMark/>
          </w:tcPr>
          <w:p w14:paraId="338BBCA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35,136 </w:t>
            </w:r>
          </w:p>
        </w:tc>
        <w:tc>
          <w:tcPr>
            <w:tcW w:w="0" w:type="auto"/>
            <w:noWrap/>
            <w:hideMark/>
          </w:tcPr>
          <w:p w14:paraId="12D13D1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23.0</w:t>
            </w:r>
          </w:p>
        </w:tc>
      </w:tr>
      <w:tr w:rsidR="00FA78BA" w:rsidRPr="005259A2" w14:paraId="2A802AB9" w14:textId="77777777" w:rsidTr="005259A2">
        <w:trPr>
          <w:trHeight w:val="300"/>
          <w:jc w:val="center"/>
        </w:trPr>
        <w:tc>
          <w:tcPr>
            <w:tcW w:w="0" w:type="auto"/>
            <w:noWrap/>
            <w:hideMark/>
          </w:tcPr>
          <w:p w14:paraId="7BB3E2C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8</w:t>
            </w:r>
            <w:r w:rsidRPr="005259A2">
              <w:rPr>
                <w:rFonts w:ascii="Times New Roman" w:eastAsia="標楷體" w:hAnsi="Times New Roman" w:cs="Times New Roman"/>
              </w:rPr>
              <w:t>月</w:t>
            </w:r>
          </w:p>
        </w:tc>
        <w:tc>
          <w:tcPr>
            <w:tcW w:w="0" w:type="auto"/>
            <w:noWrap/>
            <w:hideMark/>
          </w:tcPr>
          <w:p w14:paraId="3F0FE6F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34,685 </w:t>
            </w:r>
          </w:p>
        </w:tc>
        <w:tc>
          <w:tcPr>
            <w:tcW w:w="0" w:type="auto"/>
            <w:noWrap/>
            <w:hideMark/>
          </w:tcPr>
          <w:p w14:paraId="601BEDD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22.6</w:t>
            </w:r>
          </w:p>
        </w:tc>
      </w:tr>
      <w:tr w:rsidR="00FA78BA" w:rsidRPr="005259A2" w14:paraId="579C3629" w14:textId="77777777" w:rsidTr="005259A2">
        <w:trPr>
          <w:trHeight w:val="300"/>
          <w:jc w:val="center"/>
        </w:trPr>
        <w:tc>
          <w:tcPr>
            <w:tcW w:w="0" w:type="auto"/>
            <w:noWrap/>
            <w:hideMark/>
          </w:tcPr>
          <w:p w14:paraId="11F3B7FA"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9</w:t>
            </w:r>
            <w:r w:rsidRPr="005259A2">
              <w:rPr>
                <w:rFonts w:ascii="Times New Roman" w:eastAsia="標楷體" w:hAnsi="Times New Roman" w:cs="Times New Roman"/>
              </w:rPr>
              <w:t>月</w:t>
            </w:r>
          </w:p>
        </w:tc>
        <w:tc>
          <w:tcPr>
            <w:tcW w:w="0" w:type="auto"/>
            <w:noWrap/>
            <w:hideMark/>
          </w:tcPr>
          <w:p w14:paraId="4DE5B136"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51,501 </w:t>
            </w:r>
          </w:p>
        </w:tc>
        <w:tc>
          <w:tcPr>
            <w:tcW w:w="0" w:type="auto"/>
            <w:noWrap/>
            <w:hideMark/>
          </w:tcPr>
          <w:p w14:paraId="7FCC31B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21.8</w:t>
            </w:r>
          </w:p>
        </w:tc>
      </w:tr>
      <w:tr w:rsidR="00FA78BA" w:rsidRPr="005259A2" w14:paraId="3FED453A" w14:textId="77777777" w:rsidTr="005259A2">
        <w:trPr>
          <w:trHeight w:val="300"/>
          <w:jc w:val="center"/>
        </w:trPr>
        <w:tc>
          <w:tcPr>
            <w:tcW w:w="0" w:type="auto"/>
            <w:noWrap/>
            <w:hideMark/>
          </w:tcPr>
          <w:p w14:paraId="1ED6A654"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10</w:t>
            </w:r>
            <w:r w:rsidRPr="005259A2">
              <w:rPr>
                <w:rFonts w:ascii="Times New Roman" w:eastAsia="標楷體" w:hAnsi="Times New Roman" w:cs="Times New Roman"/>
              </w:rPr>
              <w:t>月</w:t>
            </w:r>
          </w:p>
        </w:tc>
        <w:tc>
          <w:tcPr>
            <w:tcW w:w="0" w:type="auto"/>
            <w:noWrap/>
            <w:hideMark/>
          </w:tcPr>
          <w:p w14:paraId="2BB7996B"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49,615 </w:t>
            </w:r>
          </w:p>
        </w:tc>
        <w:tc>
          <w:tcPr>
            <w:tcW w:w="0" w:type="auto"/>
            <w:noWrap/>
            <w:hideMark/>
          </w:tcPr>
          <w:p w14:paraId="3D855A7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20.7</w:t>
            </w:r>
          </w:p>
        </w:tc>
      </w:tr>
      <w:tr w:rsidR="00FA78BA" w:rsidRPr="005259A2" w14:paraId="1DBF8310" w14:textId="77777777" w:rsidTr="005259A2">
        <w:trPr>
          <w:trHeight w:val="300"/>
          <w:jc w:val="center"/>
        </w:trPr>
        <w:tc>
          <w:tcPr>
            <w:tcW w:w="0" w:type="auto"/>
            <w:noWrap/>
            <w:hideMark/>
          </w:tcPr>
          <w:p w14:paraId="0C85976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11</w:t>
            </w:r>
            <w:r w:rsidRPr="005259A2">
              <w:rPr>
                <w:rFonts w:ascii="Times New Roman" w:eastAsia="標楷體" w:hAnsi="Times New Roman" w:cs="Times New Roman"/>
              </w:rPr>
              <w:t>月</w:t>
            </w:r>
          </w:p>
        </w:tc>
        <w:tc>
          <w:tcPr>
            <w:tcW w:w="0" w:type="auto"/>
            <w:noWrap/>
            <w:hideMark/>
          </w:tcPr>
          <w:p w14:paraId="7C0E93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59,151 </w:t>
            </w:r>
          </w:p>
        </w:tc>
        <w:tc>
          <w:tcPr>
            <w:tcW w:w="0" w:type="auto"/>
            <w:noWrap/>
            <w:hideMark/>
          </w:tcPr>
          <w:p w14:paraId="562D2A6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21.3</w:t>
            </w:r>
          </w:p>
        </w:tc>
      </w:tr>
      <w:tr w:rsidR="00FA78BA" w:rsidRPr="005259A2" w14:paraId="50772E80" w14:textId="77777777" w:rsidTr="005259A2">
        <w:trPr>
          <w:trHeight w:val="300"/>
          <w:jc w:val="center"/>
        </w:trPr>
        <w:tc>
          <w:tcPr>
            <w:tcW w:w="0" w:type="auto"/>
            <w:noWrap/>
            <w:hideMark/>
          </w:tcPr>
          <w:p w14:paraId="5713BCA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12</w:t>
            </w:r>
            <w:r w:rsidRPr="005259A2">
              <w:rPr>
                <w:rFonts w:ascii="Times New Roman" w:eastAsia="標楷體" w:hAnsi="Times New Roman" w:cs="Times New Roman"/>
              </w:rPr>
              <w:t>月</w:t>
            </w:r>
          </w:p>
        </w:tc>
        <w:tc>
          <w:tcPr>
            <w:tcW w:w="0" w:type="auto"/>
            <w:noWrap/>
            <w:hideMark/>
          </w:tcPr>
          <w:p w14:paraId="2B39233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58,673 </w:t>
            </w:r>
          </w:p>
        </w:tc>
        <w:tc>
          <w:tcPr>
            <w:tcW w:w="0" w:type="auto"/>
            <w:noWrap/>
            <w:hideMark/>
          </w:tcPr>
          <w:p w14:paraId="4A08D8EF"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22.4</w:t>
            </w:r>
          </w:p>
        </w:tc>
      </w:tr>
      <w:tr w:rsidR="00FA78BA" w:rsidRPr="005259A2" w14:paraId="720EEDC9" w14:textId="77777777" w:rsidTr="005259A2">
        <w:trPr>
          <w:trHeight w:val="300"/>
          <w:jc w:val="center"/>
        </w:trPr>
        <w:tc>
          <w:tcPr>
            <w:tcW w:w="0" w:type="auto"/>
            <w:noWrap/>
            <w:hideMark/>
          </w:tcPr>
          <w:p w14:paraId="073FD100"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1</w:t>
            </w:r>
            <w:r w:rsidRPr="005259A2">
              <w:rPr>
                <w:rFonts w:ascii="Times New Roman" w:eastAsia="標楷體" w:hAnsi="Times New Roman" w:cs="Times New Roman"/>
              </w:rPr>
              <w:t>月</w:t>
            </w:r>
          </w:p>
        </w:tc>
        <w:tc>
          <w:tcPr>
            <w:tcW w:w="0" w:type="auto"/>
            <w:noWrap/>
            <w:hideMark/>
          </w:tcPr>
          <w:p w14:paraId="3641A1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43,692 </w:t>
            </w:r>
          </w:p>
        </w:tc>
        <w:tc>
          <w:tcPr>
            <w:tcW w:w="0" w:type="auto"/>
            <w:noWrap/>
            <w:hideMark/>
          </w:tcPr>
          <w:p w14:paraId="0ECD38F6"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22.8</w:t>
            </w:r>
          </w:p>
        </w:tc>
      </w:tr>
      <w:tr w:rsidR="00FA78BA" w:rsidRPr="005259A2" w14:paraId="3AA6D565" w14:textId="77777777" w:rsidTr="005259A2">
        <w:trPr>
          <w:trHeight w:val="300"/>
          <w:jc w:val="center"/>
        </w:trPr>
        <w:tc>
          <w:tcPr>
            <w:tcW w:w="0" w:type="auto"/>
            <w:noWrap/>
            <w:hideMark/>
          </w:tcPr>
          <w:p w14:paraId="41C52F9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2</w:t>
            </w:r>
            <w:r w:rsidRPr="005259A2">
              <w:rPr>
                <w:rFonts w:ascii="Times New Roman" w:eastAsia="標楷體" w:hAnsi="Times New Roman" w:cs="Times New Roman"/>
              </w:rPr>
              <w:t>月</w:t>
            </w:r>
          </w:p>
        </w:tc>
        <w:tc>
          <w:tcPr>
            <w:tcW w:w="0" w:type="auto"/>
            <w:noWrap/>
            <w:hideMark/>
          </w:tcPr>
          <w:p w14:paraId="44C0234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42,284 </w:t>
            </w:r>
          </w:p>
        </w:tc>
        <w:tc>
          <w:tcPr>
            <w:tcW w:w="0" w:type="auto"/>
            <w:noWrap/>
            <w:hideMark/>
          </w:tcPr>
          <w:p w14:paraId="1A15353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21.4</w:t>
            </w:r>
          </w:p>
        </w:tc>
      </w:tr>
      <w:tr w:rsidR="00FA78BA" w:rsidRPr="005259A2" w14:paraId="20ECB2ED" w14:textId="77777777" w:rsidTr="005259A2">
        <w:trPr>
          <w:trHeight w:val="300"/>
          <w:jc w:val="center"/>
        </w:trPr>
        <w:tc>
          <w:tcPr>
            <w:tcW w:w="0" w:type="auto"/>
            <w:noWrap/>
            <w:hideMark/>
          </w:tcPr>
          <w:p w14:paraId="2D5564CD"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3</w:t>
            </w:r>
            <w:r w:rsidRPr="005259A2">
              <w:rPr>
                <w:rFonts w:ascii="Times New Roman" w:eastAsia="標楷體" w:hAnsi="Times New Roman" w:cs="Times New Roman"/>
              </w:rPr>
              <w:t>月</w:t>
            </w:r>
          </w:p>
        </w:tc>
        <w:tc>
          <w:tcPr>
            <w:tcW w:w="0" w:type="auto"/>
            <w:noWrap/>
            <w:hideMark/>
          </w:tcPr>
          <w:p w14:paraId="4008CF89"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52,814 </w:t>
            </w:r>
          </w:p>
        </w:tc>
        <w:tc>
          <w:tcPr>
            <w:tcW w:w="0" w:type="auto"/>
            <w:noWrap/>
            <w:hideMark/>
          </w:tcPr>
          <w:p w14:paraId="2D0E840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21.0</w:t>
            </w:r>
          </w:p>
        </w:tc>
      </w:tr>
      <w:tr w:rsidR="00FA78BA" w:rsidRPr="005259A2" w14:paraId="66BE571A" w14:textId="77777777" w:rsidTr="005259A2">
        <w:trPr>
          <w:trHeight w:val="300"/>
          <w:jc w:val="center"/>
        </w:trPr>
        <w:tc>
          <w:tcPr>
            <w:tcW w:w="0" w:type="auto"/>
            <w:noWrap/>
            <w:hideMark/>
          </w:tcPr>
          <w:p w14:paraId="3398FD8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4</w:t>
            </w:r>
            <w:r w:rsidRPr="005259A2">
              <w:rPr>
                <w:rFonts w:ascii="Times New Roman" w:eastAsia="標楷體" w:hAnsi="Times New Roman" w:cs="Times New Roman"/>
              </w:rPr>
              <w:t>月</w:t>
            </w:r>
          </w:p>
        </w:tc>
        <w:tc>
          <w:tcPr>
            <w:tcW w:w="0" w:type="auto"/>
            <w:noWrap/>
            <w:hideMark/>
          </w:tcPr>
          <w:p w14:paraId="0F42C5D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20,801 </w:t>
            </w:r>
          </w:p>
        </w:tc>
        <w:tc>
          <w:tcPr>
            <w:tcW w:w="0" w:type="auto"/>
            <w:noWrap/>
            <w:hideMark/>
          </w:tcPr>
          <w:p w14:paraId="0FAC798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21.1</w:t>
            </w:r>
          </w:p>
        </w:tc>
      </w:tr>
      <w:tr w:rsidR="00FA78BA" w:rsidRPr="005259A2" w14:paraId="756DFFC7" w14:textId="77777777" w:rsidTr="005259A2">
        <w:trPr>
          <w:trHeight w:val="300"/>
          <w:jc w:val="center"/>
        </w:trPr>
        <w:tc>
          <w:tcPr>
            <w:tcW w:w="0" w:type="auto"/>
            <w:noWrap/>
            <w:hideMark/>
          </w:tcPr>
          <w:p w14:paraId="2F206959"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5</w:t>
            </w:r>
            <w:r w:rsidRPr="005259A2">
              <w:rPr>
                <w:rFonts w:ascii="Times New Roman" w:eastAsia="標楷體" w:hAnsi="Times New Roman" w:cs="Times New Roman"/>
              </w:rPr>
              <w:t>月</w:t>
            </w:r>
          </w:p>
        </w:tc>
        <w:tc>
          <w:tcPr>
            <w:tcW w:w="0" w:type="auto"/>
            <w:noWrap/>
            <w:hideMark/>
          </w:tcPr>
          <w:p w14:paraId="09763A3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25,083 </w:t>
            </w:r>
          </w:p>
        </w:tc>
        <w:tc>
          <w:tcPr>
            <w:tcW w:w="0" w:type="auto"/>
            <w:noWrap/>
            <w:hideMark/>
          </w:tcPr>
          <w:p w14:paraId="17A3793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20.8</w:t>
            </w:r>
          </w:p>
        </w:tc>
      </w:tr>
      <w:tr w:rsidR="00FA78BA" w:rsidRPr="005259A2" w14:paraId="7842E216" w14:textId="77777777" w:rsidTr="005259A2">
        <w:trPr>
          <w:trHeight w:val="300"/>
          <w:jc w:val="center"/>
        </w:trPr>
        <w:tc>
          <w:tcPr>
            <w:tcW w:w="0" w:type="auto"/>
            <w:noWrap/>
            <w:hideMark/>
          </w:tcPr>
          <w:p w14:paraId="17FA7C7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6</w:t>
            </w:r>
            <w:r w:rsidRPr="005259A2">
              <w:rPr>
                <w:rFonts w:ascii="Times New Roman" w:eastAsia="標楷體" w:hAnsi="Times New Roman" w:cs="Times New Roman"/>
              </w:rPr>
              <w:t>月</w:t>
            </w:r>
          </w:p>
        </w:tc>
        <w:tc>
          <w:tcPr>
            <w:tcW w:w="0" w:type="auto"/>
            <w:noWrap/>
            <w:hideMark/>
          </w:tcPr>
          <w:p w14:paraId="7F85AEC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23,373 </w:t>
            </w:r>
          </w:p>
        </w:tc>
        <w:tc>
          <w:tcPr>
            <w:tcW w:w="0" w:type="auto"/>
            <w:noWrap/>
            <w:hideMark/>
          </w:tcPr>
          <w:p w14:paraId="468F086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21.4</w:t>
            </w:r>
          </w:p>
        </w:tc>
      </w:tr>
    </w:tbl>
    <w:p w14:paraId="7EE2E028" w14:textId="619875F9" w:rsidR="00FA78BA" w:rsidRPr="00FA78BA"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Pr>
          <w:rFonts w:ascii="Times New Roman" w:eastAsia="標楷體" w:hAnsi="Times New Roman" w:cs="Times New Roman" w:hint="eastAsia"/>
          <w:sz w:val="27"/>
          <w:szCs w:val="27"/>
        </w:rPr>
        <w:t>觀</w:t>
      </w:r>
      <w:r w:rsidR="00FA78BA" w:rsidRPr="00FA78BA">
        <w:rPr>
          <w:rFonts w:ascii="Times New Roman" w:eastAsia="標楷體" w:hAnsi="Times New Roman" w:cs="Times New Roman"/>
          <w:sz w:val="27"/>
          <w:szCs w:val="27"/>
        </w:rPr>
        <w:t>察，</w:t>
      </w:r>
      <w:r w:rsidR="00FA78BA" w:rsidRPr="00FA78BA">
        <w:rPr>
          <w:rFonts w:ascii="Times New Roman" w:eastAsia="標楷體" w:hAnsi="Times New Roman" w:cs="Times New Roman"/>
          <w:sz w:val="27"/>
          <w:szCs w:val="27"/>
        </w:rPr>
        <w:t xml:space="preserve"> 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 xml:space="preserve"> 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公里之間，屬於中長程搭乘的範疇，符合公路客運以跨鄉鎮、跨縣市通勤為主的特性。</w:t>
      </w:r>
    </w:p>
    <w:p w14:paraId="60BE563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公里），顯示暑假期間長途搭乘需求增加，可能受到觀光活動與旅遊旺季的影響。最低點則出現在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20.7</w:t>
      </w:r>
      <w:r w:rsidRPr="00FA78BA">
        <w:rPr>
          <w:rFonts w:ascii="Times New Roman" w:eastAsia="標楷體" w:hAnsi="Times New Roman" w:cs="Times New Roman"/>
          <w:sz w:val="27"/>
          <w:szCs w:val="27"/>
        </w:rPr>
        <w:t>公里），其後數月亦維持在</w:t>
      </w:r>
      <w:r w:rsidRPr="00FA78BA">
        <w:rPr>
          <w:rFonts w:ascii="Times New Roman" w:eastAsia="標楷體" w:hAnsi="Times New Roman" w:cs="Times New Roman"/>
          <w:sz w:val="27"/>
          <w:szCs w:val="27"/>
        </w:rPr>
        <w:t>21</w:t>
      </w:r>
      <w:r w:rsidRPr="00FA78BA">
        <w:rPr>
          <w:rFonts w:ascii="Times New Roman" w:eastAsia="標楷體" w:hAnsi="Times New Roman" w:cs="Times New Roman"/>
          <w:sz w:val="27"/>
          <w:szCs w:val="27"/>
        </w:rPr>
        <w:t>公里上下。</w:t>
      </w:r>
      <w:r w:rsidRPr="00FA78BA">
        <w:rPr>
          <w:rFonts w:ascii="Times New Roman" w:eastAsia="標楷體" w:hAnsi="Times New Roman" w:cs="Times New Roman" w:hint="eastAsia"/>
          <w:sz w:val="27"/>
          <w:szCs w:val="27"/>
        </w:rPr>
        <w:t>直到</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w:t>
      </w:r>
      <w:r w:rsidRPr="00FA78BA">
        <w:rPr>
          <w:rFonts w:ascii="Times New Roman" w:eastAsia="標楷體" w:hAnsi="Times New Roman" w:cs="Times New Roman" w:hint="eastAsia"/>
          <w:sz w:val="27"/>
          <w:szCs w:val="27"/>
        </w:rPr>
        <w:t>月才有顯著提升，但</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hint="eastAsia"/>
          <w:sz w:val="27"/>
          <w:szCs w:val="27"/>
        </w:rPr>
        <w:t>月又開始下降至</w:t>
      </w:r>
      <w:r w:rsidRPr="00FA78BA">
        <w:rPr>
          <w:rFonts w:ascii="Times New Roman" w:eastAsia="標楷體" w:hAnsi="Times New Roman" w:cs="Times New Roman" w:hint="eastAsia"/>
          <w:sz w:val="27"/>
          <w:szCs w:val="27"/>
        </w:rPr>
        <w:t>21</w:t>
      </w:r>
      <w:r w:rsidRPr="00FA78BA">
        <w:rPr>
          <w:rFonts w:ascii="Times New Roman" w:eastAsia="標楷體" w:hAnsi="Times New Roman" w:cs="Times New Roman" w:hint="eastAsia"/>
          <w:sz w:val="27"/>
          <w:szCs w:val="27"/>
        </w:rPr>
        <w:t>公里上下，顯示花蓮的公路客運在旅遊淡季時，其搭乘需求稍微受到影響。</w:t>
      </w:r>
      <w:r w:rsidRPr="00FA78BA">
        <w:rPr>
          <w:rFonts w:ascii="Times New Roman" w:eastAsia="標楷體" w:hAnsi="Times New Roman" w:cs="Times New Roman"/>
          <w:sz w:val="27"/>
          <w:szCs w:val="27"/>
        </w:rPr>
        <w:t>高低點的差距約</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公里，反映出季節性需求在里程上的影響雖變化不大，但仍具規律性。</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暑假或觀光旺季加強縱谷線、海岸線等跨縣幹道的運能配置，將能有效回應需求；低里程月份則提醒決策者，在非觀光季節可著重於加強地區間的交通整合</w:t>
      </w:r>
      <w:r w:rsidRPr="00FA78BA">
        <w:rPr>
          <w:rFonts w:ascii="Times New Roman" w:eastAsia="標楷體" w:hAnsi="Times New Roman" w:cs="Times New Roman" w:hint="eastAsia"/>
          <w:sz w:val="27"/>
          <w:szCs w:val="27"/>
        </w:rPr>
        <w:t>與班次的準點率</w:t>
      </w:r>
      <w:r w:rsidRPr="00FA78BA">
        <w:rPr>
          <w:rFonts w:ascii="Times New Roman" w:eastAsia="標楷體" w:hAnsi="Times New Roman" w:cs="Times New Roman"/>
          <w:sz w:val="27"/>
          <w:szCs w:val="27"/>
        </w:rPr>
        <w:t>，確保居民跨鄉鎮出行的便利性。</w:t>
      </w:r>
    </w:p>
    <w:p w14:paraId="162972D2"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月的數據顯示，花蓮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公路客運以</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跨縣市與跨鄉鎮的中長程出行為主。不僅展現公路客運在跨城市通勤與旅遊需求上的關鍵角色，也與市區客運的短程定位形成明顯差異。由於公路客運的季節性變化不大、需求相對穩定，政策上可更著重於提升乘客的乘車體驗，例如穩定</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班次、提高準點率，以及加強舒適度與服務品質等方面</w:t>
      </w:r>
      <w:r w:rsidRPr="00FA78BA">
        <w:rPr>
          <w:rFonts w:ascii="Times New Roman" w:eastAsia="標楷體" w:hAnsi="Times New Roman" w:cs="Times New Roman" w:hint="eastAsia"/>
          <w:sz w:val="27"/>
          <w:szCs w:val="27"/>
        </w:rPr>
        <w:t>進行</w:t>
      </w:r>
      <w:r w:rsidRPr="00FA78BA">
        <w:rPr>
          <w:rFonts w:ascii="Times New Roman" w:eastAsia="標楷體" w:hAnsi="Times New Roman" w:cs="Times New Roman"/>
          <w:sz w:val="27"/>
          <w:szCs w:val="27"/>
        </w:rPr>
        <w:t>改善。</w:t>
      </w:r>
    </w:p>
    <w:p w14:paraId="1909BDD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8" w:name="_Toc214160234"/>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hint="eastAsia"/>
          <w:b/>
          <w:bCs/>
          <w:color w:val="000000" w:themeColor="text1"/>
          <w:sz w:val="27"/>
          <w:szCs w:val="27"/>
        </w:rPr>
        <w:t>臺東</w:t>
      </w:r>
      <w:r w:rsidRPr="00FA78BA">
        <w:rPr>
          <w:rFonts w:ascii="Times New Roman" w:eastAsia="標楷體" w:hAnsi="Times New Roman" w:cstheme="majorBidi"/>
          <w:b/>
          <w:bCs/>
          <w:color w:val="000000" w:themeColor="text1"/>
          <w:sz w:val="27"/>
          <w:szCs w:val="27"/>
        </w:rPr>
        <w:t>縣公路客運平均搭乘里程</w:t>
      </w:r>
      <w:bookmarkEnd w:id="178"/>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5F17BF5F">
            <wp:extent cx="5267325" cy="1752600"/>
            <wp:effectExtent l="0" t="0" r="9525"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6B6EC82F" w14:textId="1D1E7953" w:rsidR="00FA78BA" w:rsidRPr="00FA78BA" w:rsidRDefault="003020A7" w:rsidP="003020A7">
      <w:pPr>
        <w:pStyle w:val="aff6"/>
        <w:rPr>
          <w:rFonts w:ascii="Times New Roman" w:eastAsia="標楷體" w:hAnsi="Times New Roman" w:cs="Times New Roman"/>
          <w:sz w:val="27"/>
          <w:szCs w:val="27"/>
        </w:rPr>
      </w:pPr>
      <w:bookmarkStart w:id="179"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w:t>
      </w:r>
      <w:r w:rsidR="00FA78BA" w:rsidRPr="00FA78BA">
        <w:rPr>
          <w:rFonts w:ascii="Times New Roman" w:eastAsia="標楷體" w:hAnsi="Times New Roman" w:cs="Times New Roman"/>
          <w:sz w:val="27"/>
          <w:szCs w:val="27"/>
        </w:rPr>
        <w:lastRenderedPageBreak/>
        <w:t>圖</w:t>
      </w:r>
      <w:bookmarkEnd w:id="179"/>
    </w:p>
    <w:p w14:paraId="140297EE" w14:textId="7D4D853B" w:rsidR="00FA78BA" w:rsidRPr="00413EC5" w:rsidRDefault="003020A7" w:rsidP="003020A7">
      <w:pPr>
        <w:pStyle w:val="aff6"/>
        <w:rPr>
          <w:rFonts w:ascii="Times New Roman" w:eastAsia="標楷體" w:hAnsi="Times New Roman" w:cs="Times New Roman"/>
          <w:sz w:val="27"/>
          <w:szCs w:val="27"/>
        </w:rPr>
      </w:pPr>
      <w:bookmarkStart w:id="180" w:name="_Toc217987041"/>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月臺東縣公路客運平均搭乘里程變化表</w:t>
      </w:r>
      <w:bookmarkEnd w:id="18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8"/>
        <w:gridCol w:w="1176"/>
        <w:gridCol w:w="2136"/>
      </w:tblGrid>
      <w:tr w:rsidR="00FA78BA" w:rsidRPr="005259A2" w14:paraId="544FCB75" w14:textId="77777777" w:rsidTr="005259A2">
        <w:trPr>
          <w:trHeight w:val="330"/>
          <w:jc w:val="center"/>
        </w:trPr>
        <w:tc>
          <w:tcPr>
            <w:tcW w:w="0" w:type="auto"/>
            <w:noWrap/>
            <w:hideMark/>
          </w:tcPr>
          <w:p w14:paraId="428B4BD2"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月份</w:t>
            </w:r>
          </w:p>
        </w:tc>
        <w:tc>
          <w:tcPr>
            <w:tcW w:w="0" w:type="auto"/>
            <w:noWrap/>
            <w:hideMark/>
          </w:tcPr>
          <w:p w14:paraId="74E88044"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搭乘人次</w:t>
            </w:r>
          </w:p>
        </w:tc>
        <w:tc>
          <w:tcPr>
            <w:tcW w:w="0" w:type="auto"/>
            <w:noWrap/>
            <w:hideMark/>
          </w:tcPr>
          <w:p w14:paraId="168DADC3" w14:textId="77777777" w:rsidR="00FA78BA" w:rsidRPr="005259A2" w:rsidRDefault="00FA78BA" w:rsidP="00FA78BA">
            <w:pPr>
              <w:spacing w:line="0" w:lineRule="atLeast"/>
              <w:jc w:val="center"/>
              <w:rPr>
                <w:rFonts w:ascii="Times New Roman" w:eastAsia="標楷體" w:hAnsi="Times New Roman" w:cs="Times New Roman"/>
              </w:rPr>
            </w:pPr>
            <w:r w:rsidRPr="005259A2">
              <w:rPr>
                <w:rFonts w:ascii="Times New Roman" w:eastAsia="標楷體" w:hAnsi="Times New Roman" w:cs="Times New Roman"/>
              </w:rPr>
              <w:t>平均搭乘（公里）</w:t>
            </w:r>
          </w:p>
        </w:tc>
      </w:tr>
      <w:tr w:rsidR="00FA78BA" w:rsidRPr="005259A2" w14:paraId="17FCF916" w14:textId="77777777" w:rsidTr="005259A2">
        <w:trPr>
          <w:trHeight w:val="330"/>
          <w:jc w:val="center"/>
        </w:trPr>
        <w:tc>
          <w:tcPr>
            <w:tcW w:w="0" w:type="auto"/>
            <w:noWrap/>
            <w:hideMark/>
          </w:tcPr>
          <w:p w14:paraId="143D3B7F"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7</w:t>
            </w:r>
            <w:r w:rsidRPr="005259A2">
              <w:rPr>
                <w:rFonts w:ascii="Times New Roman" w:eastAsia="標楷體" w:hAnsi="Times New Roman" w:cs="Times New Roman"/>
              </w:rPr>
              <w:t>月</w:t>
            </w:r>
          </w:p>
        </w:tc>
        <w:tc>
          <w:tcPr>
            <w:tcW w:w="0" w:type="auto"/>
            <w:noWrap/>
            <w:hideMark/>
          </w:tcPr>
          <w:p w14:paraId="0C20318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45,860 </w:t>
            </w:r>
          </w:p>
        </w:tc>
        <w:tc>
          <w:tcPr>
            <w:tcW w:w="0" w:type="auto"/>
            <w:noWrap/>
            <w:hideMark/>
          </w:tcPr>
          <w:p w14:paraId="4A180ECF"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24.7</w:t>
            </w:r>
          </w:p>
        </w:tc>
      </w:tr>
      <w:tr w:rsidR="00FA78BA" w:rsidRPr="005259A2" w14:paraId="789CCFC9" w14:textId="77777777" w:rsidTr="005259A2">
        <w:trPr>
          <w:trHeight w:val="330"/>
          <w:jc w:val="center"/>
        </w:trPr>
        <w:tc>
          <w:tcPr>
            <w:tcW w:w="0" w:type="auto"/>
            <w:noWrap/>
            <w:hideMark/>
          </w:tcPr>
          <w:p w14:paraId="5EEC8B52"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8</w:t>
            </w:r>
            <w:r w:rsidRPr="005259A2">
              <w:rPr>
                <w:rFonts w:ascii="Times New Roman" w:eastAsia="標楷體" w:hAnsi="Times New Roman" w:cs="Times New Roman"/>
              </w:rPr>
              <w:t>月</w:t>
            </w:r>
          </w:p>
        </w:tc>
        <w:tc>
          <w:tcPr>
            <w:tcW w:w="0" w:type="auto"/>
            <w:noWrap/>
            <w:hideMark/>
          </w:tcPr>
          <w:p w14:paraId="33A9A9D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51,343 </w:t>
            </w:r>
          </w:p>
        </w:tc>
        <w:tc>
          <w:tcPr>
            <w:tcW w:w="0" w:type="auto"/>
            <w:noWrap/>
            <w:hideMark/>
          </w:tcPr>
          <w:p w14:paraId="0EE4BFC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24.8</w:t>
            </w:r>
          </w:p>
        </w:tc>
      </w:tr>
      <w:tr w:rsidR="00FA78BA" w:rsidRPr="005259A2" w14:paraId="7CF3C8CB" w14:textId="77777777" w:rsidTr="005259A2">
        <w:trPr>
          <w:trHeight w:val="330"/>
          <w:jc w:val="center"/>
        </w:trPr>
        <w:tc>
          <w:tcPr>
            <w:tcW w:w="0" w:type="auto"/>
            <w:noWrap/>
            <w:hideMark/>
          </w:tcPr>
          <w:p w14:paraId="32DC4436"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9</w:t>
            </w:r>
            <w:r w:rsidRPr="005259A2">
              <w:rPr>
                <w:rFonts w:ascii="Times New Roman" w:eastAsia="標楷體" w:hAnsi="Times New Roman" w:cs="Times New Roman"/>
              </w:rPr>
              <w:t>月</w:t>
            </w:r>
          </w:p>
        </w:tc>
        <w:tc>
          <w:tcPr>
            <w:tcW w:w="0" w:type="auto"/>
            <w:noWrap/>
            <w:hideMark/>
          </w:tcPr>
          <w:p w14:paraId="47319E9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67,148 </w:t>
            </w:r>
          </w:p>
        </w:tc>
        <w:tc>
          <w:tcPr>
            <w:tcW w:w="0" w:type="auto"/>
            <w:noWrap/>
            <w:hideMark/>
          </w:tcPr>
          <w:p w14:paraId="559CD713"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22.3</w:t>
            </w:r>
          </w:p>
        </w:tc>
      </w:tr>
      <w:tr w:rsidR="00FA78BA" w:rsidRPr="005259A2" w14:paraId="6C6F3275" w14:textId="77777777" w:rsidTr="005259A2">
        <w:trPr>
          <w:trHeight w:val="330"/>
          <w:jc w:val="center"/>
        </w:trPr>
        <w:tc>
          <w:tcPr>
            <w:tcW w:w="0" w:type="auto"/>
            <w:noWrap/>
            <w:hideMark/>
          </w:tcPr>
          <w:p w14:paraId="2F6B0C3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10</w:t>
            </w:r>
            <w:r w:rsidRPr="005259A2">
              <w:rPr>
                <w:rFonts w:ascii="Times New Roman" w:eastAsia="標楷體" w:hAnsi="Times New Roman" w:cs="Times New Roman"/>
              </w:rPr>
              <w:t>月</w:t>
            </w:r>
          </w:p>
        </w:tc>
        <w:tc>
          <w:tcPr>
            <w:tcW w:w="0" w:type="auto"/>
            <w:noWrap/>
            <w:hideMark/>
          </w:tcPr>
          <w:p w14:paraId="38C11045"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63,046 </w:t>
            </w:r>
          </w:p>
        </w:tc>
        <w:tc>
          <w:tcPr>
            <w:tcW w:w="0" w:type="auto"/>
            <w:noWrap/>
            <w:hideMark/>
          </w:tcPr>
          <w:p w14:paraId="619A02E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22.6</w:t>
            </w:r>
          </w:p>
        </w:tc>
      </w:tr>
      <w:tr w:rsidR="00FA78BA" w:rsidRPr="005259A2" w14:paraId="7A1245C2" w14:textId="77777777" w:rsidTr="005259A2">
        <w:trPr>
          <w:trHeight w:val="330"/>
          <w:jc w:val="center"/>
        </w:trPr>
        <w:tc>
          <w:tcPr>
            <w:tcW w:w="0" w:type="auto"/>
            <w:noWrap/>
            <w:hideMark/>
          </w:tcPr>
          <w:p w14:paraId="00EFB615"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11</w:t>
            </w:r>
            <w:r w:rsidRPr="005259A2">
              <w:rPr>
                <w:rFonts w:ascii="Times New Roman" w:eastAsia="標楷體" w:hAnsi="Times New Roman" w:cs="Times New Roman"/>
              </w:rPr>
              <w:t>月</w:t>
            </w:r>
          </w:p>
        </w:tc>
        <w:tc>
          <w:tcPr>
            <w:tcW w:w="0" w:type="auto"/>
            <w:noWrap/>
            <w:hideMark/>
          </w:tcPr>
          <w:p w14:paraId="0728F59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73,702 </w:t>
            </w:r>
          </w:p>
        </w:tc>
        <w:tc>
          <w:tcPr>
            <w:tcW w:w="0" w:type="auto"/>
            <w:noWrap/>
            <w:hideMark/>
          </w:tcPr>
          <w:p w14:paraId="49631B11"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21.8</w:t>
            </w:r>
          </w:p>
        </w:tc>
      </w:tr>
      <w:tr w:rsidR="00FA78BA" w:rsidRPr="005259A2" w14:paraId="2A186209" w14:textId="77777777" w:rsidTr="005259A2">
        <w:trPr>
          <w:trHeight w:val="330"/>
          <w:jc w:val="center"/>
        </w:trPr>
        <w:tc>
          <w:tcPr>
            <w:tcW w:w="0" w:type="auto"/>
            <w:noWrap/>
            <w:hideMark/>
          </w:tcPr>
          <w:p w14:paraId="2A0B1F42"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113</w:t>
            </w:r>
            <w:r w:rsidRPr="005259A2">
              <w:rPr>
                <w:rFonts w:ascii="Times New Roman" w:eastAsia="標楷體" w:hAnsi="Times New Roman" w:cs="Times New Roman"/>
              </w:rPr>
              <w:t>年</w:t>
            </w:r>
            <w:r w:rsidRPr="005259A2">
              <w:rPr>
                <w:rFonts w:ascii="Times New Roman" w:eastAsia="標楷體" w:hAnsi="Times New Roman" w:cs="Times New Roman"/>
              </w:rPr>
              <w:t>12</w:t>
            </w:r>
            <w:r w:rsidRPr="005259A2">
              <w:rPr>
                <w:rFonts w:ascii="Times New Roman" w:eastAsia="標楷體" w:hAnsi="Times New Roman" w:cs="Times New Roman"/>
              </w:rPr>
              <w:t>月</w:t>
            </w:r>
          </w:p>
        </w:tc>
        <w:tc>
          <w:tcPr>
            <w:tcW w:w="0" w:type="auto"/>
            <w:noWrap/>
            <w:hideMark/>
          </w:tcPr>
          <w:p w14:paraId="07BB0384"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76,083 </w:t>
            </w:r>
          </w:p>
        </w:tc>
        <w:tc>
          <w:tcPr>
            <w:tcW w:w="0" w:type="auto"/>
            <w:noWrap/>
            <w:hideMark/>
          </w:tcPr>
          <w:p w14:paraId="2C829EF2"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21.6</w:t>
            </w:r>
          </w:p>
        </w:tc>
      </w:tr>
      <w:tr w:rsidR="00FA78BA" w:rsidRPr="005259A2" w14:paraId="253FF238" w14:textId="77777777" w:rsidTr="005259A2">
        <w:trPr>
          <w:trHeight w:val="330"/>
          <w:jc w:val="center"/>
        </w:trPr>
        <w:tc>
          <w:tcPr>
            <w:tcW w:w="0" w:type="auto"/>
            <w:noWrap/>
            <w:hideMark/>
          </w:tcPr>
          <w:p w14:paraId="0475CEFC"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1</w:t>
            </w:r>
            <w:r w:rsidRPr="005259A2">
              <w:rPr>
                <w:rFonts w:ascii="Times New Roman" w:eastAsia="標楷體" w:hAnsi="Times New Roman" w:cs="Times New Roman"/>
              </w:rPr>
              <w:t>月</w:t>
            </w:r>
          </w:p>
        </w:tc>
        <w:tc>
          <w:tcPr>
            <w:tcW w:w="0" w:type="auto"/>
            <w:noWrap/>
            <w:hideMark/>
          </w:tcPr>
          <w:p w14:paraId="3692599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67,040 </w:t>
            </w:r>
          </w:p>
        </w:tc>
        <w:tc>
          <w:tcPr>
            <w:tcW w:w="0" w:type="auto"/>
            <w:noWrap/>
            <w:hideMark/>
          </w:tcPr>
          <w:p w14:paraId="27849B20"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24.3</w:t>
            </w:r>
          </w:p>
        </w:tc>
      </w:tr>
      <w:tr w:rsidR="00FA78BA" w:rsidRPr="005259A2" w14:paraId="706D87C7" w14:textId="77777777" w:rsidTr="005259A2">
        <w:trPr>
          <w:trHeight w:val="330"/>
          <w:jc w:val="center"/>
        </w:trPr>
        <w:tc>
          <w:tcPr>
            <w:tcW w:w="0" w:type="auto"/>
            <w:noWrap/>
            <w:hideMark/>
          </w:tcPr>
          <w:p w14:paraId="213C0EC9"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2</w:t>
            </w:r>
            <w:r w:rsidRPr="005259A2">
              <w:rPr>
                <w:rFonts w:ascii="Times New Roman" w:eastAsia="標楷體" w:hAnsi="Times New Roman" w:cs="Times New Roman"/>
              </w:rPr>
              <w:t>月</w:t>
            </w:r>
          </w:p>
        </w:tc>
        <w:tc>
          <w:tcPr>
            <w:tcW w:w="0" w:type="auto"/>
            <w:noWrap/>
            <w:hideMark/>
          </w:tcPr>
          <w:p w14:paraId="180FF09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64,496 </w:t>
            </w:r>
          </w:p>
        </w:tc>
        <w:tc>
          <w:tcPr>
            <w:tcW w:w="0" w:type="auto"/>
            <w:noWrap/>
            <w:hideMark/>
          </w:tcPr>
          <w:p w14:paraId="368D93D8"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23.8</w:t>
            </w:r>
          </w:p>
        </w:tc>
      </w:tr>
      <w:tr w:rsidR="00FA78BA" w:rsidRPr="005259A2" w14:paraId="5D03FD54" w14:textId="77777777" w:rsidTr="005259A2">
        <w:trPr>
          <w:trHeight w:val="330"/>
          <w:jc w:val="center"/>
        </w:trPr>
        <w:tc>
          <w:tcPr>
            <w:tcW w:w="0" w:type="auto"/>
            <w:noWrap/>
            <w:hideMark/>
          </w:tcPr>
          <w:p w14:paraId="34FED3FB"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3</w:t>
            </w:r>
            <w:r w:rsidRPr="005259A2">
              <w:rPr>
                <w:rFonts w:ascii="Times New Roman" w:eastAsia="標楷體" w:hAnsi="Times New Roman" w:cs="Times New Roman"/>
              </w:rPr>
              <w:t>月</w:t>
            </w:r>
          </w:p>
        </w:tc>
        <w:tc>
          <w:tcPr>
            <w:tcW w:w="0" w:type="auto"/>
            <w:noWrap/>
            <w:hideMark/>
          </w:tcPr>
          <w:p w14:paraId="2F17133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80,384 </w:t>
            </w:r>
          </w:p>
        </w:tc>
        <w:tc>
          <w:tcPr>
            <w:tcW w:w="0" w:type="auto"/>
            <w:noWrap/>
            <w:hideMark/>
          </w:tcPr>
          <w:p w14:paraId="2349B07A"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22.9</w:t>
            </w:r>
          </w:p>
        </w:tc>
      </w:tr>
      <w:tr w:rsidR="00FA78BA" w:rsidRPr="005259A2" w14:paraId="32EEA089" w14:textId="77777777" w:rsidTr="005259A2">
        <w:trPr>
          <w:trHeight w:val="330"/>
          <w:jc w:val="center"/>
        </w:trPr>
        <w:tc>
          <w:tcPr>
            <w:tcW w:w="0" w:type="auto"/>
            <w:noWrap/>
            <w:hideMark/>
          </w:tcPr>
          <w:p w14:paraId="7D1A6484"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4</w:t>
            </w:r>
            <w:r w:rsidRPr="005259A2">
              <w:rPr>
                <w:rFonts w:ascii="Times New Roman" w:eastAsia="標楷體" w:hAnsi="Times New Roman" w:cs="Times New Roman"/>
              </w:rPr>
              <w:t>月</w:t>
            </w:r>
          </w:p>
        </w:tc>
        <w:tc>
          <w:tcPr>
            <w:tcW w:w="0" w:type="auto"/>
            <w:noWrap/>
            <w:hideMark/>
          </w:tcPr>
          <w:p w14:paraId="788F1675"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71,027 </w:t>
            </w:r>
          </w:p>
        </w:tc>
        <w:tc>
          <w:tcPr>
            <w:tcW w:w="0" w:type="auto"/>
            <w:noWrap/>
            <w:hideMark/>
          </w:tcPr>
          <w:p w14:paraId="245D861C"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22.2</w:t>
            </w:r>
          </w:p>
        </w:tc>
      </w:tr>
      <w:tr w:rsidR="00FA78BA" w:rsidRPr="005259A2" w14:paraId="7E5356AF" w14:textId="77777777" w:rsidTr="005259A2">
        <w:trPr>
          <w:trHeight w:val="330"/>
          <w:jc w:val="center"/>
        </w:trPr>
        <w:tc>
          <w:tcPr>
            <w:tcW w:w="0" w:type="auto"/>
            <w:noWrap/>
            <w:hideMark/>
          </w:tcPr>
          <w:p w14:paraId="079182BC"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5</w:t>
            </w:r>
            <w:r w:rsidRPr="005259A2">
              <w:rPr>
                <w:rFonts w:ascii="Times New Roman" w:eastAsia="標楷體" w:hAnsi="Times New Roman" w:cs="Times New Roman"/>
              </w:rPr>
              <w:t>月</w:t>
            </w:r>
          </w:p>
        </w:tc>
        <w:tc>
          <w:tcPr>
            <w:tcW w:w="0" w:type="auto"/>
            <w:noWrap/>
            <w:hideMark/>
          </w:tcPr>
          <w:p w14:paraId="74512D6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70,898 </w:t>
            </w:r>
          </w:p>
        </w:tc>
        <w:tc>
          <w:tcPr>
            <w:tcW w:w="0" w:type="auto"/>
            <w:noWrap/>
            <w:hideMark/>
          </w:tcPr>
          <w:p w14:paraId="6947B0B7"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22.4</w:t>
            </w:r>
          </w:p>
        </w:tc>
      </w:tr>
      <w:tr w:rsidR="00FA78BA" w:rsidRPr="005259A2" w14:paraId="6C56E8D4" w14:textId="77777777" w:rsidTr="005259A2">
        <w:trPr>
          <w:trHeight w:val="330"/>
          <w:jc w:val="center"/>
        </w:trPr>
        <w:tc>
          <w:tcPr>
            <w:tcW w:w="0" w:type="auto"/>
            <w:noWrap/>
            <w:hideMark/>
          </w:tcPr>
          <w:p w14:paraId="5E318197" w14:textId="77777777" w:rsidR="00FA78BA" w:rsidRPr="005259A2" w:rsidRDefault="00FA78BA" w:rsidP="00FA78BA">
            <w:pPr>
              <w:spacing w:line="0" w:lineRule="atLeast"/>
              <w:jc w:val="both"/>
              <w:rPr>
                <w:rFonts w:ascii="Times New Roman" w:eastAsia="標楷體" w:hAnsi="Times New Roman" w:cs="Times New Roman"/>
              </w:rPr>
            </w:pPr>
            <w:r w:rsidRPr="005259A2">
              <w:rPr>
                <w:rFonts w:ascii="Times New Roman" w:eastAsia="標楷體" w:hAnsi="Times New Roman" w:cs="Times New Roman"/>
              </w:rPr>
              <w:t>114</w:t>
            </w:r>
            <w:r w:rsidRPr="005259A2">
              <w:rPr>
                <w:rFonts w:ascii="Times New Roman" w:eastAsia="標楷體" w:hAnsi="Times New Roman" w:cs="Times New Roman"/>
              </w:rPr>
              <w:t>年</w:t>
            </w:r>
            <w:r w:rsidRPr="005259A2">
              <w:rPr>
                <w:rFonts w:ascii="Times New Roman" w:eastAsia="標楷體" w:hAnsi="Times New Roman" w:cs="Times New Roman"/>
              </w:rPr>
              <w:t>6</w:t>
            </w:r>
            <w:r w:rsidRPr="005259A2">
              <w:rPr>
                <w:rFonts w:ascii="Times New Roman" w:eastAsia="標楷體" w:hAnsi="Times New Roman" w:cs="Times New Roman"/>
              </w:rPr>
              <w:t>月</w:t>
            </w:r>
          </w:p>
        </w:tc>
        <w:tc>
          <w:tcPr>
            <w:tcW w:w="0" w:type="auto"/>
            <w:noWrap/>
            <w:hideMark/>
          </w:tcPr>
          <w:p w14:paraId="2C456E2D"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 xml:space="preserve">64,410 </w:t>
            </w:r>
          </w:p>
        </w:tc>
        <w:tc>
          <w:tcPr>
            <w:tcW w:w="0" w:type="auto"/>
            <w:noWrap/>
            <w:hideMark/>
          </w:tcPr>
          <w:p w14:paraId="7EA07289" w14:textId="77777777" w:rsidR="00FA78BA" w:rsidRPr="005259A2" w:rsidRDefault="00FA78BA" w:rsidP="00FA78BA">
            <w:pPr>
              <w:spacing w:line="0" w:lineRule="atLeast"/>
              <w:jc w:val="right"/>
              <w:rPr>
                <w:rFonts w:ascii="Times New Roman" w:eastAsia="標楷體" w:hAnsi="Times New Roman" w:cs="Times New Roman"/>
              </w:rPr>
            </w:pPr>
            <w:r w:rsidRPr="005259A2">
              <w:rPr>
                <w:rFonts w:ascii="Times New Roman" w:eastAsia="標楷體" w:hAnsi="Times New Roman" w:cs="Times New Roman"/>
              </w:rPr>
              <w:t>23.4</w:t>
            </w:r>
          </w:p>
        </w:tc>
      </w:tr>
    </w:tbl>
    <w:p w14:paraId="5D2EFEFB"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sz w:val="27"/>
          <w:szCs w:val="27"/>
        </w:rPr>
      </w:pPr>
    </w:p>
    <w:p w14:paraId="6EF8C7A9" w14:textId="4AE6396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雖</w:t>
      </w:r>
      <w:r w:rsidRPr="00FA78BA">
        <w:rPr>
          <w:rFonts w:ascii="Times New Roman" w:eastAsia="標楷體" w:hAnsi="Times New Roman" w:cs="Times New Roman"/>
          <w:sz w:val="27"/>
          <w:szCs w:val="27"/>
        </w:rPr>
        <w:t>呈現季節性波動</w:t>
      </w:r>
      <w:r w:rsidRPr="00FA78BA">
        <w:rPr>
          <w:rFonts w:ascii="Times New Roman" w:eastAsia="標楷體" w:hAnsi="Times New Roman" w:cs="Times New Roman" w:hint="eastAsia"/>
          <w:sz w:val="27"/>
          <w:szCs w:val="27"/>
        </w:rPr>
        <w:t>，但其幅度不大，</w:t>
      </w:r>
      <w:r w:rsidRPr="00FA78BA">
        <w:rPr>
          <w:rFonts w:ascii="Times New Roman" w:eastAsia="標楷體" w:hAnsi="Times New Roman" w:cs="Times New Roman"/>
          <w:sz w:val="27"/>
          <w:szCs w:val="27"/>
        </w:rPr>
        <w:t>整體趨勢顯示，公路客運服務已具備穩定使用需求，但仍受到氣候因素、旅遊淡旺季及連續假期影響。</w:t>
      </w:r>
    </w:p>
    <w:p w14:paraId="59108E7C" w14:textId="68BC4BC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24.7</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21.6</w:t>
      </w:r>
      <w:r w:rsidRPr="00FA78BA">
        <w:rPr>
          <w:rFonts w:ascii="Times New Roman" w:eastAsia="標楷體" w:hAnsi="Times New Roman" w:cs="Times New Roman"/>
          <w:sz w:val="27"/>
          <w:szCs w:val="27"/>
        </w:rPr>
        <w:t>公里。此一現象推測與秋季屬旅遊淡季，加上</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月颱風侵襲頻繁、氣候不穩，造成部分長途班次或出行需求減少，因而使平均搭乘距離縮短。</w:t>
      </w:r>
    </w:p>
    <w:p w14:paraId="6B37210E" w14:textId="2072787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期間</w:t>
      </w:r>
      <w:r w:rsidRPr="00FA78BA">
        <w:rPr>
          <w:rFonts w:ascii="Times New Roman" w:eastAsia="標楷體" w:hAnsi="Times New Roman" w:cs="Times New Roman"/>
          <w:sz w:val="27"/>
          <w:szCs w:val="27"/>
        </w:rPr>
        <w:t>，平均里程明顯回升，分別達</w:t>
      </w:r>
      <w:r w:rsidRPr="00FA78BA">
        <w:rPr>
          <w:rFonts w:ascii="Times New Roman" w:eastAsia="標楷體" w:hAnsi="Times New Roman" w:cs="Times New Roman"/>
          <w:sz w:val="27"/>
          <w:szCs w:val="27"/>
        </w:rPr>
        <w:t>24.3</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23.8</w:t>
      </w:r>
      <w:r w:rsidRPr="00FA78BA">
        <w:rPr>
          <w:rFonts w:ascii="Times New Roman" w:eastAsia="標楷體" w:hAnsi="Times New Roman" w:cs="Times New Roman"/>
          <w:sz w:val="27"/>
          <w:szCs w:val="27"/>
        </w:rPr>
        <w:t>公里。此期間適逢寒假與春節連假，返鄉人潮與觀光旅遊需求增加，帶動長程運輸量能提升，顯示節慶假期對於旅運需求具顯著影響。隨後於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月，平均里程再度回落至</w:t>
      </w:r>
      <w:r w:rsidRPr="00FA78BA">
        <w:rPr>
          <w:rFonts w:ascii="Times New Roman" w:eastAsia="標楷體" w:hAnsi="Times New Roman" w:cs="Times New Roman"/>
          <w:sz w:val="27"/>
          <w:szCs w:val="27"/>
        </w:rPr>
        <w:t>22.2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22.9</w:t>
      </w:r>
      <w:r w:rsidRPr="00FA78BA">
        <w:rPr>
          <w:rFonts w:ascii="Times New Roman" w:eastAsia="標楷體" w:hAnsi="Times New Roman" w:cs="Times New Roman"/>
          <w:sz w:val="27"/>
          <w:szCs w:val="27"/>
        </w:rPr>
        <w:t>公里區間，反</w:t>
      </w:r>
      <w:r w:rsidRPr="00FA78BA">
        <w:rPr>
          <w:rFonts w:ascii="Times New Roman" w:eastAsia="標楷體" w:hAnsi="Times New Roman" w:cs="Times New Roman"/>
          <w:sz w:val="27"/>
          <w:szCs w:val="27"/>
        </w:rPr>
        <w:lastRenderedPageBreak/>
        <w:t>映春季為旅運需求相對平穩的時段。至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月，平均里程略為回升至</w:t>
      </w:r>
      <w:r w:rsidRPr="00FA78BA">
        <w:rPr>
          <w:rFonts w:ascii="Times New Roman" w:eastAsia="標楷體" w:hAnsi="Times New Roman" w:cs="Times New Roman"/>
          <w:sz w:val="27"/>
          <w:szCs w:val="27"/>
        </w:rPr>
        <w:t xml:space="preserve"> 23.4</w:t>
      </w:r>
      <w:r w:rsidRPr="00FA78BA">
        <w:rPr>
          <w:rFonts w:ascii="Times New Roman" w:eastAsia="標楷體" w:hAnsi="Times New Roman" w:cs="Times New Roman"/>
          <w:sz w:val="27"/>
          <w:szCs w:val="27"/>
        </w:rPr>
        <w:t>公里，顯示</w:t>
      </w:r>
      <w:r w:rsidRPr="00FA78BA">
        <w:rPr>
          <w:rFonts w:ascii="Times New Roman" w:eastAsia="標楷體" w:hAnsi="Times New Roman" w:cs="Times New Roman" w:hint="eastAsia"/>
          <w:sz w:val="27"/>
          <w:szCs w:val="27"/>
        </w:rPr>
        <w:t>接近</w:t>
      </w:r>
      <w:r w:rsidRPr="00FA78BA">
        <w:rPr>
          <w:rFonts w:ascii="Times New Roman" w:eastAsia="標楷體" w:hAnsi="Times New Roman" w:cs="Times New Roman"/>
          <w:sz w:val="27"/>
          <w:szCs w:val="27"/>
        </w:rPr>
        <w:t>暑期</w:t>
      </w:r>
      <w:r w:rsidRPr="00FA78BA">
        <w:rPr>
          <w:rFonts w:ascii="Times New Roman" w:eastAsia="標楷體" w:hAnsi="Times New Roman" w:cs="Times New Roman" w:hint="eastAsia"/>
          <w:sz w:val="27"/>
          <w:szCs w:val="27"/>
        </w:rPr>
        <w:t>時，</w:t>
      </w:r>
      <w:r w:rsidRPr="00FA78BA">
        <w:rPr>
          <w:rFonts w:ascii="Times New Roman" w:eastAsia="標楷體" w:hAnsi="Times New Roman" w:cs="Times New Roman"/>
          <w:sz w:val="27"/>
          <w:szCs w:val="27"/>
        </w:rPr>
        <w:t>旅遊需求逐漸</w:t>
      </w:r>
      <w:r w:rsidRPr="00FA78BA">
        <w:rPr>
          <w:rFonts w:ascii="Times New Roman" w:eastAsia="標楷體" w:hAnsi="Times New Roman" w:cs="Times New Roman" w:hint="eastAsia"/>
          <w:sz w:val="27"/>
          <w:szCs w:val="27"/>
        </w:rPr>
        <w:t>增高</w:t>
      </w:r>
      <w:r w:rsidRPr="00FA78BA">
        <w:rPr>
          <w:rFonts w:ascii="Times New Roman" w:eastAsia="標楷體" w:hAnsi="Times New Roman" w:cs="Times New Roman"/>
          <w:sz w:val="27"/>
          <w:szCs w:val="27"/>
        </w:rPr>
        <w:t>。</w:t>
      </w:r>
    </w:p>
    <w:p w14:paraId="3CFC198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綜合而言，臺東縣公路客運平均搭乘里程呈現「暑期、年節高峰，秋季則相對低落」之規律性波動。此結果顯示，除日常通勤與基本交通需求外，旅遊活動與連續假期對搭乘距離具有顯著影響。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81"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81"/>
    </w:p>
    <w:p w14:paraId="39DFC78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觀察花蓮與臺東兩地</w:t>
      </w:r>
      <w:r w:rsidRPr="00FA78BA">
        <w:rPr>
          <w:rFonts w:ascii="Times New Roman" w:eastAsia="標楷體" w:hAnsi="Times New Roman" w:cs="Times New Roman" w:hint="eastAsia"/>
          <w:sz w:val="27"/>
          <w:szCs w:val="27"/>
        </w:rPr>
        <w:t>之</w:t>
      </w:r>
      <w:r w:rsidRPr="00FA78BA">
        <w:rPr>
          <w:rFonts w:ascii="Times New Roman" w:eastAsia="標楷體" w:hAnsi="Times New Roman" w:cs="Times New Roman"/>
          <w:sz w:val="27"/>
          <w:szCs w:val="27"/>
        </w:rPr>
        <w:t>公路客運平均搭乘里程，可</w:t>
      </w:r>
      <w:r w:rsidRPr="00FA78BA">
        <w:rPr>
          <w:rFonts w:ascii="Times New Roman" w:eastAsia="標楷體" w:hAnsi="Times New Roman" w:cs="Times New Roman" w:hint="eastAsia"/>
          <w:sz w:val="27"/>
          <w:szCs w:val="27"/>
        </w:rPr>
        <w:t>見</w:t>
      </w:r>
      <w:r w:rsidRPr="00FA78BA">
        <w:rPr>
          <w:rFonts w:ascii="Times New Roman" w:eastAsia="標楷體" w:hAnsi="Times New Roman" w:cs="Times New Roman"/>
          <w:sz w:val="27"/>
          <w:szCs w:val="27"/>
        </w:rPr>
        <w:t>兩者在使用型態與需求結構上</w:t>
      </w:r>
      <w:r w:rsidRPr="00FA78BA">
        <w:rPr>
          <w:rFonts w:ascii="Times New Roman" w:eastAsia="標楷體" w:hAnsi="Times New Roman" w:cs="Times New Roman" w:hint="eastAsia"/>
          <w:sz w:val="27"/>
          <w:szCs w:val="27"/>
        </w:rPr>
        <w:t>相差不大</w:t>
      </w:r>
      <w:r w:rsidRPr="00FA78BA">
        <w:rPr>
          <w:rFonts w:ascii="Times New Roman" w:eastAsia="標楷體" w:hAnsi="Times New Roman" w:cs="Times New Roman"/>
          <w:sz w:val="27"/>
          <w:szCs w:val="27"/>
        </w:rPr>
        <w:t>。</w:t>
      </w:r>
    </w:p>
    <w:p w14:paraId="58F71475" w14:textId="6284E23F"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公里，平均里程變化不大，顯示乘客需求相對穩定，以跨鄉鎮及跨縣市的中長程為主。其季節性波動主要受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旅遊旺季時</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長途乘車</w:t>
      </w:r>
      <w:r w:rsidRPr="00FA78BA">
        <w:rPr>
          <w:rFonts w:ascii="Times New Roman" w:eastAsia="標楷體" w:hAnsi="Times New Roman" w:cs="Times New Roman" w:hint="eastAsia"/>
          <w:sz w:val="27"/>
          <w:szCs w:val="27"/>
        </w:rPr>
        <w:t>需求</w:t>
      </w:r>
      <w:r w:rsidRPr="00FA78BA">
        <w:rPr>
          <w:rFonts w:ascii="Times New Roman" w:eastAsia="標楷體" w:hAnsi="Times New Roman" w:cs="Times New Roman"/>
          <w:sz w:val="27"/>
          <w:szCs w:val="27"/>
        </w:rPr>
        <w:t>略有增加。由於公路客運在花蓮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2F662E50"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而臺東地區的平均搭乘里程介於</w:t>
      </w:r>
      <w:r w:rsidRPr="00FA78BA">
        <w:rPr>
          <w:rFonts w:ascii="Times New Roman" w:eastAsia="標楷體" w:hAnsi="Times New Roman" w:cs="Times New Roman"/>
          <w:sz w:val="27"/>
          <w:szCs w:val="27"/>
        </w:rPr>
        <w:t>21.6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24.8</w:t>
      </w:r>
      <w:r w:rsidRPr="00FA78BA">
        <w:rPr>
          <w:rFonts w:ascii="Times New Roman" w:eastAsia="標楷體" w:hAnsi="Times New Roman" w:cs="Times New Roman"/>
          <w:sz w:val="27"/>
          <w:szCs w:val="27"/>
        </w:rPr>
        <w:t>公里，與花蓮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相同，平均里程高低點相差大約</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公里。暑假及</w:t>
      </w:r>
      <w:r w:rsidRPr="00FA78BA">
        <w:rPr>
          <w:rFonts w:ascii="Times New Roman" w:eastAsia="標楷體" w:hAnsi="Times New Roman" w:cs="Times New Roman" w:hint="eastAsia"/>
          <w:sz w:val="27"/>
          <w:szCs w:val="27"/>
        </w:rPr>
        <w:t>寒假春節期間里程</w:t>
      </w:r>
      <w:r w:rsidRPr="00FA78BA">
        <w:rPr>
          <w:rFonts w:ascii="Times New Roman" w:eastAsia="標楷體" w:hAnsi="Times New Roman" w:cs="Times New Roman"/>
          <w:sz w:val="27"/>
          <w:szCs w:val="27"/>
        </w:rPr>
        <w:t>達高峰，顯示長途旅遊與返鄉需求的顯著成長；而秋季與春季則因氣候不穩與旅遊淡季影響，平均里程明顯下降。此結果反映出臺東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公路客運除了承擔基本交通功能外，亦深受觀光旅運活動與節慶假期驅動。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82"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82"/>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83"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83"/>
    </w:p>
    <w:p w14:paraId="217AC586" w14:textId="5D05AD21"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4" w:name="_Toc214160238"/>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84"/>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2E360857">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52"/>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85"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85"/>
    </w:p>
    <w:p w14:paraId="5DEE9D6A" w14:textId="4615A88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可見，花蓮市區客運平均每日使用次數雖呈現小幅變化，但整體仍緩慢上升。由此可以觀察到市區客運</w:t>
      </w:r>
      <w:r w:rsidRPr="00FA78BA">
        <w:rPr>
          <w:rFonts w:ascii="Times New Roman" w:eastAsia="標楷體" w:hAnsi="Times New Roman" w:cs="Times New Roman" w:hint="eastAsia"/>
          <w:sz w:val="27"/>
          <w:szCs w:val="27"/>
        </w:rPr>
        <w:t>逐漸成</w:t>
      </w:r>
      <w:r w:rsidRPr="00FA78BA">
        <w:rPr>
          <w:rFonts w:ascii="Times New Roman" w:eastAsia="標楷體" w:hAnsi="Times New Roman" w:cs="Times New Roman"/>
          <w:sz w:val="27"/>
          <w:szCs w:val="27"/>
        </w:rPr>
        <w:t>為花蓮縣居民日常通勤的重要交通方式。同時，推測因近年觀光人潮逐漸回溫，市區客運的搭乘需求也隨之增長。由於花蓮縣受中央山脈與海岸山脈阻隔，對外交通多集中於</w:t>
      </w:r>
      <w:r w:rsidRPr="00FA78BA">
        <w:rPr>
          <w:rFonts w:ascii="Times New Roman" w:eastAsia="標楷體" w:hAnsi="Times New Roman" w:cs="Times New Roman" w:hint="eastAsia"/>
          <w:sz w:val="27"/>
          <w:szCs w:val="27"/>
        </w:rPr>
        <w:t>南北</w:t>
      </w:r>
      <w:r w:rsidRPr="00FA78BA">
        <w:rPr>
          <w:rFonts w:ascii="Times New Roman" w:eastAsia="標楷體" w:hAnsi="Times New Roman" w:cs="Times New Roman"/>
          <w:sz w:val="27"/>
          <w:szCs w:val="27"/>
        </w:rPr>
        <w:t>向，因此市區客運在縣內交通方式中具有關鍵地位。未來若需求持續增加，相關單位可以考慮在路線規劃</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班次調整上</w:t>
      </w:r>
      <w:r w:rsidRPr="00FA78BA">
        <w:rPr>
          <w:rFonts w:ascii="Times New Roman" w:eastAsia="標楷體" w:hAnsi="Times New Roman" w:cs="Times New Roman" w:hint="eastAsia"/>
          <w:sz w:val="27"/>
          <w:szCs w:val="27"/>
        </w:rPr>
        <w:t>進</w:t>
      </w:r>
      <w:r w:rsidRPr="00FA78BA">
        <w:rPr>
          <w:rFonts w:ascii="Times New Roman" w:eastAsia="標楷體" w:hAnsi="Times New Roman" w:cs="Times New Roman"/>
          <w:sz w:val="27"/>
          <w:szCs w:val="27"/>
        </w:rPr>
        <w:t>一步優化，以確保市區客運能同時滿足居民及旅客的交通需求。</w:t>
      </w:r>
    </w:p>
    <w:p w14:paraId="473E8749" w14:textId="77777777" w:rsidR="00FA78BA" w:rsidRPr="00FA78BA"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69EAB9AF" wp14:editId="6CE264BC">
            <wp:extent cx="5257800" cy="1752600"/>
            <wp:effectExtent l="0" t="0" r="0" b="0"/>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53"/>
                    <a:stretch>
                      <a:fillRect/>
                    </a:stretch>
                  </pic:blipFill>
                  <pic:spPr bwMode="auto">
                    <a:xfrm>
                      <a:off x="0" y="0"/>
                      <a:ext cx="5257800" cy="1752600"/>
                    </a:xfrm>
                    <a:prstGeom prst="rect">
                      <a:avLst/>
                    </a:prstGeom>
                    <a:noFill/>
                    <a:ln>
                      <a:noFill/>
                    </a:ln>
                  </pic:spPr>
                </pic:pic>
              </a:graphicData>
            </a:graphic>
          </wp:inline>
        </w:drawing>
      </w:r>
    </w:p>
    <w:p w14:paraId="4F0D8A1E" w14:textId="6D462FED" w:rsidR="00FA78BA" w:rsidRPr="00413EC5" w:rsidRDefault="003020A7" w:rsidP="003020A7">
      <w:pPr>
        <w:pStyle w:val="aff6"/>
        <w:rPr>
          <w:rFonts w:ascii="Times New Roman" w:eastAsia="標楷體" w:hAnsi="Times New Roman" w:cs="Times New Roman"/>
          <w:sz w:val="27"/>
          <w:szCs w:val="27"/>
        </w:rPr>
      </w:pPr>
      <w:bookmarkStart w:id="186"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月花蓮縣市區客運乘客各搭乘次數區間月人數變化折線圖</w:t>
      </w:r>
      <w:bookmarkEnd w:id="186"/>
    </w:p>
    <w:p w14:paraId="55787CE9" w14:textId="15A32185" w:rsidR="00FA78BA" w:rsidRPr="00413EC5" w:rsidRDefault="003020A7" w:rsidP="003020A7">
      <w:pPr>
        <w:pStyle w:val="aff6"/>
        <w:rPr>
          <w:rFonts w:ascii="Times New Roman" w:eastAsia="標楷體" w:hAnsi="Times New Roman" w:cs="Times New Roman"/>
          <w:sz w:val="27"/>
          <w:szCs w:val="27"/>
        </w:rPr>
      </w:pPr>
      <w:bookmarkStart w:id="187"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月花蓮縣市區客運乘客各搭乘次數區間月人數變化表</w:t>
      </w:r>
      <w:bookmarkEnd w:id="187"/>
    </w:p>
    <w:tbl>
      <w:tblPr>
        <w:tblW w:w="5000" w:type="pct"/>
        <w:tblLook w:val="04A0" w:firstRow="1" w:lastRow="0" w:firstColumn="1" w:lastColumn="0" w:noHBand="0" w:noVBand="1"/>
      </w:tblPr>
      <w:tblGrid>
        <w:gridCol w:w="1968"/>
        <w:gridCol w:w="1054"/>
        <w:gridCol w:w="1055"/>
        <w:gridCol w:w="1055"/>
        <w:gridCol w:w="1054"/>
        <w:gridCol w:w="1055"/>
        <w:gridCol w:w="1055"/>
      </w:tblGrid>
      <w:tr w:rsidR="00FA78BA" w:rsidRPr="00B45F7C"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搭乘次數</w:t>
            </w:r>
          </w:p>
          <w:p w14:paraId="26077319" w14:textId="77777777" w:rsidR="00FA78BA" w:rsidRPr="00B45F7C" w:rsidRDefault="00FA78BA" w:rsidP="00B45F7C">
            <w:pPr>
              <w:spacing w:line="400" w:lineRule="exact"/>
              <w:rPr>
                <w:rFonts w:ascii="Times New Roman" w:eastAsia="標楷體" w:hAnsi="Times New Roman" w:cs="Times New Roman"/>
                <w:szCs w:val="24"/>
              </w:rPr>
            </w:pPr>
            <w:r w:rsidRPr="00B45F7C">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B45F7C" w:rsidRDefault="00FA78BA" w:rsidP="00B45F7C">
            <w:pPr>
              <w:spacing w:line="400" w:lineRule="exact"/>
              <w:jc w:val="center"/>
              <w:rPr>
                <w:rFonts w:ascii="Times New Roman" w:eastAsia="標楷體" w:hAnsi="Times New Roman" w:cs="Times New Roman"/>
                <w:szCs w:val="24"/>
              </w:rPr>
            </w:pPr>
            <w:r w:rsidRPr="00B45F7C">
              <w:rPr>
                <w:rFonts w:ascii="Times New Roman" w:eastAsia="標楷體" w:hAnsi="Times New Roman" w:cs="Times New Roman"/>
                <w:szCs w:val="24"/>
              </w:rPr>
              <w:t>五次以上</w:t>
            </w:r>
          </w:p>
        </w:tc>
      </w:tr>
      <w:tr w:rsidR="00FA78BA" w:rsidRPr="00B45F7C" w14:paraId="22CA2770" w14:textId="77777777" w:rsidTr="00B45F7C">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7</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55.7%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528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174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11.0%</w:t>
            </w:r>
          </w:p>
        </w:tc>
      </w:tr>
      <w:tr w:rsidR="00FA78BA" w:rsidRPr="00B45F7C" w14:paraId="17289C64" w14:textId="77777777" w:rsidTr="00B45F7C">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8</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626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475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10.7%</w:t>
            </w:r>
          </w:p>
        </w:tc>
      </w:tr>
      <w:tr w:rsidR="00FA78BA" w:rsidRPr="00B45F7C" w14:paraId="07AB27EE" w14:textId="77777777" w:rsidTr="00B45F7C">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9</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1,091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890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263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11.7%</w:t>
            </w:r>
          </w:p>
        </w:tc>
      </w:tr>
      <w:tr w:rsidR="00FA78BA" w:rsidRPr="00B45F7C" w14:paraId="0F563766" w14:textId="77777777" w:rsidTr="00B45F7C">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10</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993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271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12.1%</w:t>
            </w:r>
          </w:p>
        </w:tc>
      </w:tr>
      <w:tr w:rsidR="00FA78BA" w:rsidRPr="00B45F7C" w14:paraId="6801E229" w14:textId="77777777" w:rsidTr="00B45F7C">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11</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1,106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43.1%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13.5%</w:t>
            </w:r>
          </w:p>
        </w:tc>
      </w:tr>
      <w:tr w:rsidR="00FA78BA" w:rsidRPr="00B45F7C" w14:paraId="7B14105B" w14:textId="77777777" w:rsidTr="00B45F7C">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113</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12</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1,343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45.3%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1,235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41.7%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387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13.1%</w:t>
            </w:r>
          </w:p>
        </w:tc>
      </w:tr>
      <w:tr w:rsidR="00FA78BA" w:rsidRPr="00B45F7C" w14:paraId="598704BE" w14:textId="77777777" w:rsidTr="00B45F7C">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1</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1,146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47.3%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943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334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13.8%</w:t>
            </w:r>
          </w:p>
        </w:tc>
      </w:tr>
      <w:tr w:rsidR="00FA78BA" w:rsidRPr="00B45F7C" w14:paraId="36A03614" w14:textId="77777777" w:rsidTr="00B45F7C">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2</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742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53.5%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464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33.5%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180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13.0%</w:t>
            </w:r>
          </w:p>
        </w:tc>
      </w:tr>
      <w:tr w:rsidR="00FA78BA" w:rsidRPr="00B45F7C" w14:paraId="75033488" w14:textId="77777777" w:rsidTr="00B45F7C">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3</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1,105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988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381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15.4%</w:t>
            </w:r>
          </w:p>
        </w:tc>
      </w:tr>
      <w:tr w:rsidR="00FA78BA" w:rsidRPr="00B45F7C" w14:paraId="74F1CF2B" w14:textId="77777777" w:rsidTr="00B45F7C">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4</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1,314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49.1%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1,044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316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11.8%</w:t>
            </w:r>
          </w:p>
        </w:tc>
      </w:tr>
      <w:tr w:rsidR="00FA78BA" w:rsidRPr="00B45F7C" w14:paraId="477E4116" w14:textId="77777777" w:rsidTr="00B45F7C">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5</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1,171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46.5%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980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367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14.6%</w:t>
            </w:r>
          </w:p>
        </w:tc>
      </w:tr>
      <w:tr w:rsidR="00FA78BA" w:rsidRPr="00B45F7C" w14:paraId="518FBC7F" w14:textId="77777777" w:rsidTr="00B45F7C">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FA78BA" w:rsidRPr="00B45F7C" w:rsidRDefault="00FA78BA" w:rsidP="00B45F7C">
            <w:pPr>
              <w:spacing w:line="400" w:lineRule="exact"/>
              <w:jc w:val="both"/>
              <w:rPr>
                <w:rFonts w:ascii="Times New Roman" w:eastAsia="標楷體" w:hAnsi="Times New Roman" w:cs="Times New Roman"/>
                <w:szCs w:val="24"/>
              </w:rPr>
            </w:pPr>
            <w:r w:rsidRPr="00B45F7C">
              <w:rPr>
                <w:rFonts w:ascii="Times New Roman" w:eastAsia="標楷體" w:hAnsi="Times New Roman" w:cs="Times New Roman"/>
                <w:szCs w:val="24"/>
              </w:rPr>
              <w:t>114</w:t>
            </w:r>
            <w:r w:rsidRPr="00B45F7C">
              <w:rPr>
                <w:rFonts w:ascii="Times New Roman" w:eastAsia="標楷體" w:hAnsi="Times New Roman" w:cs="Times New Roman"/>
                <w:szCs w:val="24"/>
              </w:rPr>
              <w:t>年</w:t>
            </w:r>
            <w:r w:rsidRPr="00B45F7C">
              <w:rPr>
                <w:rFonts w:ascii="Times New Roman" w:eastAsia="標楷體" w:hAnsi="Times New Roman" w:cs="Times New Roman"/>
                <w:szCs w:val="24"/>
              </w:rPr>
              <w:t>6</w:t>
            </w:r>
            <w:r w:rsidRPr="00B45F7C">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885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44.5%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783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39.3%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 xml:space="preserve">323 </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77777777" w:rsidR="00FA78BA" w:rsidRPr="00B45F7C" w:rsidRDefault="00FA78BA" w:rsidP="00B45F7C">
            <w:pPr>
              <w:spacing w:line="400" w:lineRule="exact"/>
              <w:jc w:val="right"/>
              <w:rPr>
                <w:rFonts w:ascii="Times New Roman" w:eastAsia="標楷體" w:hAnsi="Times New Roman" w:cs="Times New Roman"/>
                <w:szCs w:val="24"/>
              </w:rPr>
            </w:pPr>
            <w:r w:rsidRPr="00B45F7C">
              <w:rPr>
                <w:rFonts w:ascii="Times New Roman" w:eastAsia="標楷體" w:hAnsi="Times New Roman" w:cs="Times New Roman"/>
                <w:szCs w:val="24"/>
              </w:rPr>
              <w:t>16.2%</w:t>
            </w:r>
          </w:p>
        </w:tc>
      </w:tr>
    </w:tbl>
    <w:p w14:paraId="1D469C52" w14:textId="64815EA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月花蓮縣市區客運乘客各搭乘次數區間的月人數多呈現穩定上升，但在</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8</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2</w:t>
      </w:r>
      <w:r w:rsidR="00FA78BA" w:rsidRPr="00FA78BA">
        <w:rPr>
          <w:rFonts w:ascii="Times New Roman" w:eastAsia="標楷體" w:hAnsi="Times New Roman" w:cs="Times New Roman"/>
          <w:sz w:val="27"/>
          <w:szCs w:val="27"/>
        </w:rPr>
        <w:t>月明顯下降，推測因寒暑假期間學生通勤需求減少</w:t>
      </w:r>
      <w:r w:rsidR="00FA78BA" w:rsidRPr="00FA78BA">
        <w:rPr>
          <w:rFonts w:ascii="Times New Roman" w:eastAsia="標楷體" w:hAnsi="Times New Roman" w:cs="Times New Roman" w:hint="eastAsia"/>
          <w:sz w:val="27"/>
          <w:szCs w:val="27"/>
        </w:rPr>
        <w:t>。</w:t>
      </w:r>
    </w:p>
    <w:p w14:paraId="38E7C3CA" w14:textId="26F64661"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「僅一次」與「二至四次」的乘客人數約佔八至九成，為客運主要客源，</w:t>
      </w:r>
      <w:r w:rsidRPr="00FA78BA">
        <w:rPr>
          <w:rFonts w:ascii="Times New Roman" w:eastAsia="標楷體" w:hAnsi="Times New Roman" w:cs="Times New Roman" w:hint="eastAsia"/>
          <w:sz w:val="27"/>
          <w:szCs w:val="27"/>
        </w:rPr>
        <w:t>推測搭乘的主要客群可能為在校住宿的返家或返鄉學生</w:t>
      </w:r>
      <w:r w:rsidRPr="00FA78BA">
        <w:rPr>
          <w:rFonts w:ascii="Times New Roman" w:eastAsia="標楷體" w:hAnsi="Times New Roman" w:cs="Times New Roman"/>
          <w:sz w:val="27"/>
          <w:szCs w:val="27"/>
        </w:rPr>
        <w:t>；而搭乘「五次以上」者雖人數相對較少，約佔一至二成，但比例自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年起有逐漸上升趨勢，顯示仍有一部分高頻率使用者依賴市區客運作為主要交通方式</w:t>
      </w:r>
      <w:r w:rsidRPr="00FA78BA">
        <w:rPr>
          <w:rFonts w:ascii="Times New Roman" w:eastAsia="標楷體" w:hAnsi="Times New Roman" w:cs="Times New Roman" w:hint="eastAsia"/>
          <w:sz w:val="27"/>
          <w:szCs w:val="27"/>
        </w:rPr>
        <w:t>，反映出市區客運對這部分的居民及學生在通勤上的需求</w:t>
      </w:r>
      <w:r w:rsidRPr="00FA78BA">
        <w:rPr>
          <w:rFonts w:ascii="Times New Roman" w:eastAsia="標楷體" w:hAnsi="Times New Roman" w:cs="Times New Roman"/>
          <w:sz w:val="27"/>
          <w:szCs w:val="27"/>
        </w:rPr>
        <w:t>。整體而言，在非假期月份，搭乘人數普遍恢復成長，推測市區客運已成為花蓮縣居民及學生日常通勤的重要運具，隨著需求逐漸提升，相關單位未來在路線與服務規劃上有持續強化的必要性。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500404C5">
            <wp:extent cx="5257800" cy="1752600"/>
            <wp:effectExtent l="0" t="0" r="0" b="0"/>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26CA1490" w14:textId="11F29C89" w:rsidR="00FA78BA" w:rsidRPr="00413EC5" w:rsidRDefault="003020A7" w:rsidP="003020A7">
      <w:pPr>
        <w:pStyle w:val="aff6"/>
        <w:rPr>
          <w:rFonts w:ascii="Times New Roman" w:eastAsia="標楷體" w:hAnsi="Times New Roman" w:cs="Times New Roman"/>
          <w:sz w:val="27"/>
          <w:szCs w:val="27"/>
        </w:rPr>
      </w:pPr>
      <w:bookmarkStart w:id="188"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8"/>
    </w:p>
    <w:p w14:paraId="318391B5" w14:textId="25561B98" w:rsidR="00FA78BA" w:rsidRPr="00413EC5" w:rsidRDefault="003020A7" w:rsidP="003020A7">
      <w:pPr>
        <w:pStyle w:val="aff6"/>
        <w:rPr>
          <w:rFonts w:ascii="Times New Roman" w:eastAsia="標楷體" w:hAnsi="Times New Roman" w:cs="Times New Roman"/>
          <w:sz w:val="27"/>
          <w:szCs w:val="27"/>
        </w:rPr>
      </w:pPr>
      <w:bookmarkStart w:id="189"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9"/>
    </w:p>
    <w:tbl>
      <w:tblPr>
        <w:tblW w:w="5000" w:type="pct"/>
        <w:tblLook w:val="04A0" w:firstRow="1" w:lastRow="0" w:firstColumn="1" w:lastColumn="0" w:noHBand="0" w:noVBand="1"/>
      </w:tblPr>
      <w:tblGrid>
        <w:gridCol w:w="1982"/>
        <w:gridCol w:w="1052"/>
        <w:gridCol w:w="1052"/>
        <w:gridCol w:w="1052"/>
        <w:gridCol w:w="1054"/>
        <w:gridCol w:w="1052"/>
        <w:gridCol w:w="1052"/>
      </w:tblGrid>
      <w:tr w:rsidR="00FA78BA" w:rsidRPr="00B45F7C" w14:paraId="76991B2C" w14:textId="77777777" w:rsidTr="00B45F7C">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19C21DD7"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392B682F" w14:textId="77777777" w:rsidTr="00B45F7C">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153F5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57.2%</w:t>
            </w:r>
          </w:p>
        </w:tc>
      </w:tr>
      <w:tr w:rsidR="00FA78BA" w:rsidRPr="00B45F7C" w14:paraId="7268130F" w14:textId="77777777" w:rsidTr="00B45F7C">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5581F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47.6%</w:t>
            </w:r>
          </w:p>
        </w:tc>
      </w:tr>
      <w:tr w:rsidR="00FA78BA" w:rsidRPr="00B45F7C" w14:paraId="546579D6" w14:textId="77777777" w:rsidTr="00B45F7C">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119</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113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802F45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40.1%</w:t>
            </w:r>
          </w:p>
        </w:tc>
      </w:tr>
      <w:tr w:rsidR="00FA78BA" w:rsidRPr="00B45F7C" w14:paraId="161A0719" w14:textId="77777777" w:rsidTr="00B45F7C">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E11A5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36.7%</w:t>
            </w:r>
          </w:p>
        </w:tc>
      </w:tr>
      <w:tr w:rsidR="00FA78BA" w:rsidRPr="00B45F7C" w14:paraId="2724FF4A" w14:textId="77777777" w:rsidTr="00B45F7C">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AE4F4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42.9%</w:t>
            </w:r>
          </w:p>
        </w:tc>
      </w:tr>
      <w:tr w:rsidR="00FA78BA" w:rsidRPr="00B45F7C" w14:paraId="76F2BA5B" w14:textId="77777777" w:rsidTr="00B45F7C">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226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4BECE0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47.0%</w:t>
            </w:r>
          </w:p>
        </w:tc>
      </w:tr>
      <w:tr w:rsidR="00FA78BA" w:rsidRPr="00B45F7C" w14:paraId="510071AB" w14:textId="77777777" w:rsidTr="00B45F7C">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4BAE56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40.5%</w:t>
            </w:r>
          </w:p>
        </w:tc>
      </w:tr>
      <w:tr w:rsidR="00FA78BA" w:rsidRPr="00B45F7C" w14:paraId="384E0F1A" w14:textId="77777777" w:rsidTr="00B45F7C">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96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B68A35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r w:rsidR="00FA78BA" w:rsidRPr="00B45F7C" w14:paraId="06FCA757" w14:textId="77777777" w:rsidTr="00B45F7C">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244</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C69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48.4%</w:t>
            </w:r>
          </w:p>
        </w:tc>
      </w:tr>
      <w:tr w:rsidR="00FA78BA" w:rsidRPr="00B45F7C" w14:paraId="35AE65D4" w14:textId="77777777" w:rsidTr="00B45F7C">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15.2%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185</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A5263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39.5%</w:t>
            </w:r>
          </w:p>
        </w:tc>
      </w:tr>
      <w:tr w:rsidR="00FA78BA" w:rsidRPr="00B45F7C" w14:paraId="15DAD2B8" w14:textId="77777777" w:rsidTr="00B45F7C">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192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216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47502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45.3%</w:t>
            </w:r>
          </w:p>
        </w:tc>
      </w:tr>
      <w:tr w:rsidR="00FA78BA" w:rsidRPr="00B45F7C" w14:paraId="29EEA499" w14:textId="77777777" w:rsidTr="00B45F7C">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170</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207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C68576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47.8%</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79CD1A3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7</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乘客中，以「五次以上」搭乘者佔最大比例，顯示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使用者多屬於固定通勤或通學族群。「二至四次」的乘客則維持在四成左右，為次要使用群體，而搭乘「僅一次」者比例最少，僅約一成五，</w:t>
      </w:r>
      <w:r w:rsidRPr="00FA78BA">
        <w:rPr>
          <w:rFonts w:ascii="Times New Roman" w:eastAsia="標楷體" w:hAnsi="Times New Roman" w:cs="Times New Roman" w:hint="eastAsia"/>
          <w:sz w:val="27"/>
          <w:szCs w:val="27"/>
        </w:rPr>
        <w:t>顯示此群體</w:t>
      </w:r>
      <w:r w:rsidRPr="00FA78BA">
        <w:rPr>
          <w:rFonts w:ascii="Times New Roman" w:eastAsia="標楷體" w:hAnsi="Times New Roman" w:cs="Times New Roman"/>
          <w:sz w:val="27"/>
          <w:szCs w:val="27"/>
        </w:rPr>
        <w:t>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的需求有限</w:t>
      </w:r>
      <w:r w:rsidRPr="00FA78BA">
        <w:rPr>
          <w:rFonts w:ascii="Times New Roman" w:eastAsia="標楷體" w:hAnsi="Times New Roman" w:cs="Times New Roman" w:hint="eastAsia"/>
          <w:sz w:val="27"/>
          <w:szCs w:val="27"/>
        </w:rPr>
        <w:t>，多為偶爾使用者居多</w:t>
      </w:r>
      <w:r w:rsidRPr="00FA78BA">
        <w:rPr>
          <w:rFonts w:ascii="Times New Roman" w:eastAsia="標楷體" w:hAnsi="Times New Roman" w:cs="Times New Roman"/>
          <w:sz w:val="27"/>
          <w:szCs w:val="27"/>
        </w:rPr>
        <w:t>。</w:t>
      </w:r>
    </w:p>
    <w:p w14:paraId="4EC4796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月因寒假與春節影響出現明顯下降，推測與學生及通勤需求減少有關。此一結果反映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在花蓮市區客運使用上主要服務於高頻需求族群，未來在政策推動及服務規劃上，可進一步強化對通勤通學乘客的便利性與優惠措施，以提升其長期使用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40B987DA"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0" w:name="_Toc214160239"/>
      <w:r>
        <w:rPr>
          <w:rFonts w:ascii="Times New Roman" w:eastAsia="標楷體" w:hAnsi="Times New Roman" w:cstheme="majorBidi"/>
          <w:b/>
          <w:bCs/>
          <w:color w:val="000000" w:themeColor="text1"/>
          <w:sz w:val="27"/>
          <w:szCs w:val="27"/>
        </w:rPr>
        <w:t>(B)</w:t>
      </w:r>
      <w:r w:rsidR="00FA78BA" w:rsidRPr="00FA78BA">
        <w:rPr>
          <w:rFonts w:ascii="Times New Roman" w:eastAsia="標楷體" w:hAnsi="Times New Roman" w:cstheme="majorBidi"/>
          <w:b/>
          <w:bCs/>
          <w:color w:val="000000" w:themeColor="text1"/>
          <w:sz w:val="27"/>
          <w:szCs w:val="27"/>
        </w:rPr>
        <w:t>臺東縣市區客運平均每日使用次數及其族群分布</w:t>
      </w:r>
      <w:bookmarkEnd w:id="190"/>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0BF214B9">
            <wp:extent cx="5267325" cy="1752600"/>
            <wp:effectExtent l="0" t="0" r="9525"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91"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91"/>
    </w:p>
    <w:p w14:paraId="29B544F6" w14:textId="45AEDFC8"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92" w:name="_Ref211863240"/>
      <w:r w:rsidRPr="00FA78BA">
        <w:rPr>
          <w:rFonts w:ascii="Times New Roman" w:eastAsia="標楷體" w:hAnsi="Times New Roman" w:cs="Times New Roman"/>
          <w:noProof/>
          <w:sz w:val="27"/>
          <w:szCs w:val="20"/>
        </w:rPr>
        <w:drawing>
          <wp:inline distT="0" distB="0" distL="0" distR="0" wp14:anchorId="6111A1C5" wp14:editId="7C77F4FB">
            <wp:extent cx="5267325" cy="1752600"/>
            <wp:effectExtent l="0" t="0" r="9525"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bookmarkStart w:id="193" w:name="_Ref211863603"/>
      <w:bookmarkEnd w:id="192"/>
    </w:p>
    <w:p w14:paraId="0C29BC52" w14:textId="7EAE0CFF" w:rsidR="00FA78BA" w:rsidRPr="00FA78BA" w:rsidRDefault="003020A7" w:rsidP="003020A7">
      <w:pPr>
        <w:pStyle w:val="aff6"/>
        <w:rPr>
          <w:rFonts w:ascii="Times New Roman" w:eastAsia="標楷體" w:hAnsi="Times New Roman" w:cs="Times New Roman"/>
          <w:sz w:val="27"/>
          <w:szCs w:val="27"/>
        </w:rPr>
      </w:pPr>
      <w:bookmarkStart w:id="194"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93"/>
      <w:bookmarkEnd w:id="194"/>
    </w:p>
    <w:p w14:paraId="2675073D" w14:textId="1878DB4A" w:rsidR="0098122D" w:rsidRDefault="0098122D">
      <w:pPr>
        <w:widowControl/>
        <w:rPr>
          <w:rFonts w:ascii="Times New Roman" w:eastAsia="標楷體" w:hAnsi="Times New Roman"/>
          <w:sz w:val="27"/>
          <w:szCs w:val="20"/>
        </w:rPr>
      </w:pPr>
    </w:p>
    <w:p w14:paraId="382A557B" w14:textId="785192B6" w:rsidR="00FA78BA" w:rsidRPr="00413EC5" w:rsidRDefault="003020A7" w:rsidP="003020A7">
      <w:pPr>
        <w:pStyle w:val="aff6"/>
        <w:rPr>
          <w:rFonts w:ascii="Times New Roman" w:eastAsia="標楷體" w:hAnsi="Times New Roman" w:cs="Times New Roman"/>
          <w:sz w:val="27"/>
          <w:szCs w:val="27"/>
        </w:rPr>
      </w:pPr>
      <w:bookmarkStart w:id="195"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95"/>
    </w:p>
    <w:tbl>
      <w:tblPr>
        <w:tblW w:w="5000" w:type="pct"/>
        <w:tblLook w:val="04A0" w:firstRow="1" w:lastRow="0" w:firstColumn="1" w:lastColumn="0" w:noHBand="0" w:noVBand="1"/>
      </w:tblPr>
      <w:tblGrid>
        <w:gridCol w:w="2021"/>
        <w:gridCol w:w="1047"/>
        <w:gridCol w:w="1049"/>
        <w:gridCol w:w="1045"/>
        <w:gridCol w:w="1045"/>
        <w:gridCol w:w="1045"/>
        <w:gridCol w:w="1044"/>
      </w:tblGrid>
      <w:tr w:rsidR="00FA78BA" w:rsidRPr="00B45F7C"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搭乘次數</w:t>
            </w:r>
          </w:p>
          <w:p w14:paraId="5BB0B371" w14:textId="77777777" w:rsidR="00FA78BA" w:rsidRPr="00B45F7C" w:rsidRDefault="00FA78BA" w:rsidP="00B45F7C">
            <w:pPr>
              <w:spacing w:line="400" w:lineRule="exact"/>
              <w:rPr>
                <w:rFonts w:ascii="Times New Roman" w:eastAsia="標楷體" w:hAnsi="Times New Roman" w:cs="Times New Roman"/>
              </w:rPr>
            </w:pPr>
            <w:r w:rsidRPr="00B45F7C">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B45F7C" w:rsidRDefault="00FA78BA" w:rsidP="00B45F7C">
            <w:pPr>
              <w:spacing w:line="400" w:lineRule="exact"/>
              <w:jc w:val="center"/>
              <w:rPr>
                <w:rFonts w:ascii="Times New Roman" w:eastAsia="標楷體" w:hAnsi="Times New Roman" w:cs="Times New Roman"/>
              </w:rPr>
            </w:pPr>
            <w:r w:rsidRPr="00B45F7C">
              <w:rPr>
                <w:rFonts w:ascii="Times New Roman" w:eastAsia="標楷體" w:hAnsi="Times New Roman" w:cs="Times New Roman"/>
              </w:rPr>
              <w:t>五次以上</w:t>
            </w:r>
          </w:p>
        </w:tc>
      </w:tr>
      <w:tr w:rsidR="00FA78BA" w:rsidRPr="00B45F7C" w14:paraId="0B088E43" w14:textId="77777777" w:rsidTr="00B45F7C">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7</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3E893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823AC5F"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988F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2,894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CEBCE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316D5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318</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773D704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w:t>
            </w:r>
          </w:p>
        </w:tc>
      </w:tr>
      <w:tr w:rsidR="00FA78BA" w:rsidRPr="00B45F7C" w14:paraId="1B132517" w14:textId="77777777" w:rsidTr="00B45F7C">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8</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8E2DA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679507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711541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3,648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ED445F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8D949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28B0A3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w:t>
            </w:r>
          </w:p>
        </w:tc>
      </w:tr>
      <w:tr w:rsidR="00FA78BA" w:rsidRPr="00B45F7C" w14:paraId="39EBFCCE" w14:textId="77777777" w:rsidTr="00B45F7C">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9</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346BC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4180A3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55.1%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94C8DB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3,507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8E46B2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EEDB2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F5A654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w:t>
            </w:r>
          </w:p>
        </w:tc>
      </w:tr>
      <w:tr w:rsidR="00FA78BA" w:rsidRPr="00B45F7C" w14:paraId="34867928" w14:textId="77777777" w:rsidTr="00B45F7C">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10</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A7B2C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2825DE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5A1A9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3,257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BA4C5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30FCF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088A09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15979846" w14:textId="77777777" w:rsidTr="00B45F7C">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960820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6687B1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146FE9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4,038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BA0D90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41.5%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4B24E3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709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476F583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7.3%</w:t>
            </w:r>
          </w:p>
        </w:tc>
      </w:tr>
      <w:tr w:rsidR="00FA78BA" w:rsidRPr="00B45F7C" w14:paraId="3ECB2BCD" w14:textId="77777777" w:rsidTr="00B45F7C">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113</w:t>
            </w:r>
            <w:r w:rsidRPr="00B45F7C">
              <w:rPr>
                <w:rFonts w:ascii="Times New Roman" w:eastAsia="標楷體" w:hAnsi="Times New Roman" w:cs="Times New Roman"/>
              </w:rPr>
              <w:t>年</w:t>
            </w:r>
            <w:r w:rsidRPr="00B45F7C">
              <w:rPr>
                <w:rFonts w:ascii="Times New Roman" w:eastAsia="標楷體" w:hAnsi="Times New Roman" w:cs="Times New Roman"/>
              </w:rPr>
              <w:t>12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DBA9E4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4,414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568A5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54.4%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20529AD"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3,088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1CD38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BEC8BE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605</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2CBF37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7.5%</w:t>
            </w:r>
          </w:p>
        </w:tc>
      </w:tr>
      <w:tr w:rsidR="00FA78BA" w:rsidRPr="00B45F7C" w14:paraId="54A80995" w14:textId="77777777" w:rsidTr="00B45F7C">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1</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C0088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4,667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14618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BEDAE1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2,622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3C777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C07C5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502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D6E89C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6.4%</w:t>
            </w:r>
          </w:p>
        </w:tc>
      </w:tr>
      <w:tr w:rsidR="00FA78BA" w:rsidRPr="00B45F7C" w14:paraId="4601BCF2" w14:textId="77777777" w:rsidTr="00B45F7C">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2</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BD9D5AC"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4,339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E7090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60.4%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052B1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2,369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F76388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56332E4"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479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19A40F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6.7%</w:t>
            </w:r>
          </w:p>
        </w:tc>
      </w:tr>
      <w:tr w:rsidR="00FA78BA" w:rsidRPr="00B45F7C" w14:paraId="31B93EA6" w14:textId="77777777" w:rsidTr="00B45F7C">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lastRenderedPageBreak/>
              <w:t>114</w:t>
            </w:r>
            <w:r w:rsidRPr="00B45F7C">
              <w:rPr>
                <w:rFonts w:ascii="Times New Roman" w:eastAsia="標楷體" w:hAnsi="Times New Roman" w:cs="Times New Roman"/>
              </w:rPr>
              <w:t>年</w:t>
            </w:r>
            <w:r w:rsidRPr="00B45F7C">
              <w:rPr>
                <w:rFonts w:ascii="Times New Roman" w:eastAsia="標楷體" w:hAnsi="Times New Roman" w:cs="Times New Roman"/>
              </w:rPr>
              <w:t>3</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43F99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4,920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CCB70A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3AD52C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2,779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B4D077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24270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519</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66FA772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6.3%</w:t>
            </w:r>
          </w:p>
        </w:tc>
      </w:tr>
      <w:tr w:rsidR="00FA78BA" w:rsidRPr="00B45F7C" w14:paraId="433D6EE0" w14:textId="77777777" w:rsidTr="00B45F7C">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4</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13B95E0"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5,134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5F164C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8B4EFAE"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3,423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05BAC91"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F8260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517</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55D764A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7DB7BEB0" w14:textId="77777777" w:rsidTr="00B45F7C">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5</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7E8F9C6"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FC2E018"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21BD74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3,408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11EA17A"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36.8%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F25814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532</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CDCCD2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r w:rsidR="00FA78BA" w:rsidRPr="00B45F7C" w14:paraId="271A3803" w14:textId="77777777" w:rsidTr="00B45F7C">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FA78BA" w:rsidRPr="00B45F7C" w:rsidRDefault="00FA78BA" w:rsidP="00B45F7C">
            <w:pPr>
              <w:spacing w:line="400" w:lineRule="exact"/>
              <w:jc w:val="both"/>
              <w:rPr>
                <w:rFonts w:ascii="Times New Roman" w:eastAsia="標楷體" w:hAnsi="Times New Roman" w:cs="Times New Roman"/>
              </w:rPr>
            </w:pPr>
            <w:r w:rsidRPr="00B45F7C">
              <w:rPr>
                <w:rFonts w:ascii="Times New Roman" w:eastAsia="標楷體" w:hAnsi="Times New Roman" w:cs="Times New Roman"/>
              </w:rPr>
              <w:t>114</w:t>
            </w:r>
            <w:r w:rsidRPr="00B45F7C">
              <w:rPr>
                <w:rFonts w:ascii="Times New Roman" w:eastAsia="標楷體" w:hAnsi="Times New Roman" w:cs="Times New Roman"/>
              </w:rPr>
              <w:t>年</w:t>
            </w:r>
            <w:r w:rsidRPr="00B45F7C">
              <w:rPr>
                <w:rFonts w:ascii="Times New Roman" w:eastAsia="標楷體" w:hAnsi="Times New Roman" w:cs="Times New Roman"/>
              </w:rPr>
              <w:t>6</w:t>
            </w:r>
            <w:r w:rsidRPr="00B45F7C">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E051203"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910229"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56.7%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D0CCF82"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3,527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81AEA7"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37.7%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2365"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533</w:t>
            </w:r>
          </w:p>
        </w:tc>
        <w:tc>
          <w:tcPr>
            <w:tcW w:w="629" w:type="pct"/>
            <w:tcBorders>
              <w:top w:val="single" w:sz="4" w:space="0" w:color="auto"/>
              <w:left w:val="single" w:sz="4" w:space="0" w:color="auto"/>
              <w:bottom w:val="single" w:sz="4" w:space="0" w:color="auto"/>
              <w:right w:val="single" w:sz="4" w:space="0" w:color="auto"/>
            </w:tcBorders>
            <w:noWrap/>
            <w:vAlign w:val="center"/>
            <w:hideMark/>
          </w:tcPr>
          <w:p w14:paraId="3558B4BB" w14:textId="77777777" w:rsidR="00FA78BA" w:rsidRPr="00B45F7C" w:rsidRDefault="00FA78BA" w:rsidP="00B45F7C">
            <w:pPr>
              <w:spacing w:line="400" w:lineRule="exact"/>
              <w:jc w:val="right"/>
              <w:rPr>
                <w:rFonts w:ascii="Times New Roman" w:eastAsia="標楷體" w:hAnsi="Times New Roman" w:cs="Times New Roman"/>
              </w:rPr>
            </w:pPr>
            <w:r w:rsidRPr="00B45F7C">
              <w:rPr>
                <w:rFonts w:ascii="Times New Roman" w:eastAsia="標楷體" w:hAnsi="Times New Roman" w:cs="Times New Roman"/>
              </w:rPr>
              <w:t>5.7%</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5DB62E4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8</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，就「僅一次」搭乘比例觀察，整體占比約介於</w:t>
      </w:r>
      <w:r w:rsidRPr="00FA78BA">
        <w:rPr>
          <w:rFonts w:ascii="Times New Roman" w:eastAsia="標楷體" w:hAnsi="Times New Roman" w:cs="Times New Roman"/>
          <w:sz w:val="27"/>
          <w:szCs w:val="27"/>
        </w:rPr>
        <w:t>55%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62%</w:t>
      </w:r>
      <w:r w:rsidRPr="00FA78BA">
        <w:rPr>
          <w:rFonts w:ascii="Times New Roman" w:eastAsia="標楷體" w:hAnsi="Times New Roman" w:cs="Times New Roman"/>
          <w:sz w:val="27"/>
          <w:szCs w:val="27"/>
        </w:rPr>
        <w:t>之間，為市區公共運輸之主要乘客來源。其中，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達到高峰，顯示暑期觀光旅遊需求提升，吸引更多臨時性搭乘者；而於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與</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2</w:t>
      </w:r>
      <w:r w:rsidRPr="00FA78BA">
        <w:rPr>
          <w:rFonts w:ascii="Times New Roman" w:eastAsia="標楷體" w:hAnsi="Times New Roman" w:cs="Times New Roman" w:hint="eastAsia"/>
          <w:sz w:val="27"/>
          <w:szCs w:val="27"/>
        </w:rPr>
        <w:t>月的人數</w:t>
      </w:r>
      <w:r w:rsidRPr="00FA78BA">
        <w:rPr>
          <w:rFonts w:ascii="Times New Roman" w:eastAsia="標楷體" w:hAnsi="Times New Roman" w:cs="Times New Roman"/>
          <w:sz w:val="27"/>
          <w:szCs w:val="27"/>
        </w:rPr>
        <w:t>則</w:t>
      </w:r>
      <w:r w:rsidRPr="00FA78BA">
        <w:rPr>
          <w:rFonts w:ascii="Times New Roman" w:eastAsia="標楷體" w:hAnsi="Times New Roman" w:cs="Times New Roman" w:hint="eastAsia"/>
          <w:sz w:val="27"/>
          <w:szCs w:val="27"/>
        </w:rPr>
        <w:t>有稍微下降</w:t>
      </w:r>
      <w:r w:rsidRPr="00FA78BA">
        <w:rPr>
          <w:rFonts w:ascii="Times New Roman" w:eastAsia="標楷體" w:hAnsi="Times New Roman" w:cs="Times New Roman"/>
          <w:sz w:val="27"/>
          <w:szCs w:val="27"/>
        </w:rPr>
        <w:t>，推測係因冬季氣候不穩、觀光人潮減少及年底假期前民眾出行模式調整等因素所致。</w:t>
      </w:r>
    </w:p>
    <w:p w14:paraId="3D080EA2" w14:textId="35FE7BF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33%</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42%</w:t>
      </w:r>
      <w:r w:rsidRPr="00FA78BA">
        <w:rPr>
          <w:rFonts w:ascii="Times New Roman" w:eastAsia="標楷體" w:hAnsi="Times New Roman" w:cs="Times New Roman"/>
          <w:sz w:val="27"/>
          <w:szCs w:val="27"/>
        </w:rPr>
        <w:t>，為次要使用者，顯示具有固定通勤、通學需求之族群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hint="eastAsia"/>
          <w:sz w:val="27"/>
          <w:szCs w:val="27"/>
        </w:rPr>
        <w:t>如在校住宿的返家或返鄉學生</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仍佔相當比例。其中於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達到最高點，顯示秋季常態性出行需求穩定；惟於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則降至低點，研判係受春節連假期間人口移動型態改變所影響。</w:t>
      </w:r>
    </w:p>
    <w:p w14:paraId="79263869" w14:textId="07D630DF"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使用者雖占比相對較低，惟可觀察出整體呈現緩步上升趨勢，尤其於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的人數</w:t>
      </w:r>
      <w:r w:rsidRPr="00FA78BA">
        <w:rPr>
          <w:rFonts w:ascii="Times New Roman" w:eastAsia="標楷體" w:hAnsi="Times New Roman" w:cs="Times New Roman"/>
          <w:sz w:val="27"/>
          <w:szCs w:val="27"/>
        </w:rPr>
        <w:t xml:space="preserve"> </w:t>
      </w:r>
      <w:r w:rsidRPr="00FA78BA">
        <w:rPr>
          <w:rFonts w:ascii="Times New Roman" w:eastAsia="標楷體" w:hAnsi="Times New Roman" w:cs="Times New Roman"/>
          <w:sz w:val="27"/>
          <w:szCs w:val="27"/>
        </w:rPr>
        <w:t>達到最高，顯示固定通勤族群逐漸穩固，長期依賴公共運輸之比例持續提升。</w:t>
      </w:r>
    </w:p>
    <w:p w14:paraId="4A4F12F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市區公共運輸乘客結構以「僅一次」及「二至四次」乘客為主要組成，顯示觀光旅遊、臨時性出行與日常通勤需求並存。整體搭乘人次於觀察期間內雖有波動，然趨勢相對穩定，顯示民眾公共運輸使用習慣已逐漸形成。其波動主要受氣候條件、節假日安排及旅遊旺季等外部因素影響；另</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20FE2909" wp14:editId="51790ED1">
            <wp:extent cx="5267325" cy="1752600"/>
            <wp:effectExtent l="0" t="0" r="9525"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35E1EF95" w14:textId="28EE46E4" w:rsidR="00FA78BA" w:rsidRPr="00413EC5" w:rsidRDefault="003020A7" w:rsidP="003020A7">
      <w:pPr>
        <w:pStyle w:val="aff6"/>
        <w:rPr>
          <w:rFonts w:ascii="Times New Roman" w:eastAsia="標楷體" w:hAnsi="Times New Roman" w:cs="Times New Roman"/>
          <w:sz w:val="27"/>
          <w:szCs w:val="27"/>
        </w:rPr>
      </w:pPr>
      <w:bookmarkStart w:id="196"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6"/>
    </w:p>
    <w:p w14:paraId="37B0E5EB" w14:textId="39A87D70" w:rsidR="00FA78BA" w:rsidRPr="00413EC5" w:rsidRDefault="003020A7" w:rsidP="003020A7">
      <w:pPr>
        <w:pStyle w:val="aff6"/>
        <w:rPr>
          <w:rFonts w:ascii="Times New Roman" w:eastAsia="標楷體" w:hAnsi="Times New Roman" w:cs="Times New Roman"/>
          <w:sz w:val="27"/>
          <w:szCs w:val="27"/>
        </w:rPr>
      </w:pPr>
      <w:bookmarkStart w:id="197" w:name="_Toc217987045"/>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7"/>
    </w:p>
    <w:tbl>
      <w:tblPr>
        <w:tblW w:w="5000" w:type="pct"/>
        <w:tblLook w:val="04A0" w:firstRow="1" w:lastRow="0" w:firstColumn="1" w:lastColumn="0" w:noHBand="0" w:noVBand="1"/>
      </w:tblPr>
      <w:tblGrid>
        <w:gridCol w:w="2020"/>
        <w:gridCol w:w="1045"/>
        <w:gridCol w:w="1047"/>
        <w:gridCol w:w="1045"/>
        <w:gridCol w:w="1047"/>
        <w:gridCol w:w="1045"/>
        <w:gridCol w:w="1047"/>
      </w:tblGrid>
      <w:tr w:rsidR="00FA78BA" w:rsidRPr="00841A60"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4D421510"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p w14:paraId="7B2EE73E" w14:textId="77777777" w:rsidR="00FA78BA" w:rsidRPr="00841A60"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52BC4562" w14:textId="77777777" w:rsidTr="00841A60">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DA5188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AB257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DC872E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89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DED2F1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F341BB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16E7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r>
      <w:tr w:rsidR="00FA78BA" w:rsidRPr="00841A60" w14:paraId="69CAFA21" w14:textId="77777777" w:rsidTr="00841A60">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E25C57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1502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072ED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59D2EF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1FCE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66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14BF3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20.2%</w:t>
            </w:r>
          </w:p>
        </w:tc>
      </w:tr>
      <w:tr w:rsidR="00FA78BA" w:rsidRPr="00841A60" w14:paraId="01CF1293" w14:textId="77777777" w:rsidTr="00841A60">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81424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7C5434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5B20B8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A70F7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2AD8E7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E37128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42.6%</w:t>
            </w:r>
          </w:p>
        </w:tc>
      </w:tr>
      <w:tr w:rsidR="00FA78BA" w:rsidRPr="00841A60" w14:paraId="28DCB65D" w14:textId="77777777" w:rsidTr="00841A60">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A8CD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BE0B6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6B625F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115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DA27A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24.9%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005B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199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D58F5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43.2%</w:t>
            </w:r>
          </w:p>
        </w:tc>
      </w:tr>
      <w:tr w:rsidR="00FA78BA" w:rsidRPr="00841A60" w14:paraId="4408636D" w14:textId="77777777" w:rsidTr="00841A60">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F0E3A6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FE3F49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729FC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0B739F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03892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562A2B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44.2%</w:t>
            </w:r>
          </w:p>
        </w:tc>
      </w:tr>
      <w:tr w:rsidR="00FA78BA" w:rsidRPr="00841A60" w14:paraId="1902B990" w14:textId="77777777" w:rsidTr="00841A60">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1A0B0E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AF1E0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26.5%</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51FCE6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03E39C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3B8AF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D4E1ED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43.3%</w:t>
            </w:r>
          </w:p>
        </w:tc>
      </w:tr>
      <w:tr w:rsidR="00FA78BA" w:rsidRPr="00841A60" w14:paraId="3C4D6936" w14:textId="77777777" w:rsidTr="00841A60">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AB8B9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ABAF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46FFAC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6F38E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8A66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3D6A3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38.6%</w:t>
            </w:r>
          </w:p>
        </w:tc>
      </w:tr>
      <w:tr w:rsidR="00FA78BA" w:rsidRPr="00841A60" w14:paraId="559A2325" w14:textId="77777777" w:rsidTr="00841A60">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0C71A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1624B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E9D8C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2F352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33.6%</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E17A6C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C654F2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37.5%</w:t>
            </w:r>
          </w:p>
        </w:tc>
      </w:tr>
      <w:tr w:rsidR="00FA78BA" w:rsidRPr="00841A60" w14:paraId="3E16F277" w14:textId="77777777" w:rsidTr="00841A60">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B58BF8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B9626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310115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1B5351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27.8%</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FC2BDA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213</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CF3552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41.9%</w:t>
            </w:r>
          </w:p>
        </w:tc>
      </w:tr>
      <w:tr w:rsidR="00FA78BA" w:rsidRPr="00841A60" w14:paraId="1E48831E" w14:textId="77777777" w:rsidTr="00841A60">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2FF6C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149</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BE4CCF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28.7%</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397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67C7CA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0C748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214</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82A6A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41.2%</w:t>
            </w:r>
          </w:p>
        </w:tc>
      </w:tr>
      <w:tr w:rsidR="00FA78BA" w:rsidRPr="00841A60" w14:paraId="596B41AC" w14:textId="77777777" w:rsidTr="00841A60">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0E296E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68046D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22A7DF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3307BF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32.2%</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460FEA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221</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6BACA60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40.6%</w:t>
            </w:r>
          </w:p>
        </w:tc>
      </w:tr>
      <w:tr w:rsidR="00FA78BA" w:rsidRPr="00841A60" w14:paraId="203E7ECF" w14:textId="77777777" w:rsidTr="00841A60">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A8F82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147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E97342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59B87C1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57D09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78D4B04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200</w:t>
            </w:r>
          </w:p>
        </w:tc>
        <w:tc>
          <w:tcPr>
            <w:tcW w:w="630" w:type="pct"/>
            <w:tcBorders>
              <w:top w:val="single" w:sz="4" w:space="0" w:color="auto"/>
              <w:left w:val="single" w:sz="4" w:space="0" w:color="auto"/>
              <w:bottom w:val="single" w:sz="4" w:space="0" w:color="auto"/>
              <w:right w:val="single" w:sz="4" w:space="0" w:color="auto"/>
            </w:tcBorders>
            <w:noWrap/>
            <w:vAlign w:val="center"/>
            <w:hideMark/>
          </w:tcPr>
          <w:p w14:paraId="127B537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38.1%</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72466CC7" w14:textId="4FBB9CBA" w:rsidR="00FA78BA"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4</w:t>
      </w:r>
      <w:r w:rsidR="00FA78BA" w:rsidRPr="00FA78BA">
        <w:rPr>
          <w:rFonts w:ascii="Times New Roman" w:eastAsia="標楷體" w:hAnsi="Times New Roman" w:cs="Times New Roman" w:hint="eastAsia"/>
          <w:sz w:val="27"/>
          <w:szCs w:val="27"/>
        </w:rPr>
        <w:t>及</w:t>
      </w:r>
      <w:r>
        <w:rPr>
          <w:rFonts w:ascii="Times New Roman" w:eastAsia="標楷體" w:hAnsi="Times New Roman" w:cs="Times New Roman" w:hint="eastAsia"/>
          <w:sz w:val="27"/>
          <w:szCs w:val="27"/>
        </w:rPr>
        <w:t>表</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hint="eastAsia"/>
          <w:sz w:val="27"/>
          <w:szCs w:val="27"/>
        </w:rPr>
        <w:t>臺東</w:t>
      </w:r>
      <w:r w:rsidR="00FA78BA" w:rsidRPr="00FA78BA">
        <w:rPr>
          <w:rFonts w:ascii="Times New Roman" w:eastAsia="標楷體" w:hAnsi="Times New Roman" w:cs="Times New Roman"/>
          <w:sz w:val="27"/>
          <w:szCs w:val="27"/>
        </w:rPr>
        <w:t>縣市區客運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使用結構整體呈現穩定發展趨勢，惟仍受季節變化、連續假期及民眾出行需求等外部因素影響而出現一定波動。</w:t>
      </w:r>
    </w:p>
    <w:p w14:paraId="12C8029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就「僅一次」搭乘族群觀察，其占比約介於</w:t>
      </w:r>
      <w:r w:rsidRPr="00FA78BA">
        <w:rPr>
          <w:rFonts w:ascii="Times New Roman" w:eastAsia="標楷體" w:hAnsi="Times New Roman" w:cs="Times New Roman"/>
          <w:sz w:val="27"/>
          <w:szCs w:val="27"/>
        </w:rPr>
        <w:t>26%</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之間。其中，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占比達最高</w:t>
      </w:r>
      <w:r w:rsidRPr="00FA78BA">
        <w:rPr>
          <w:rFonts w:ascii="Times New Roman" w:eastAsia="標楷體" w:hAnsi="Times New Roman" w:cs="Times New Roman"/>
          <w:sz w:val="27"/>
          <w:szCs w:val="27"/>
        </w:rPr>
        <w:t>(43.9%)</w:t>
      </w:r>
      <w:r w:rsidRPr="00FA78BA">
        <w:rPr>
          <w:rFonts w:ascii="Times New Roman" w:eastAsia="標楷體" w:hAnsi="Times New Roman" w:cs="Times New Roman"/>
          <w:sz w:val="27"/>
          <w:szCs w:val="27"/>
        </w:rPr>
        <w:t>，顯示暑期觀光旅遊需求旺盛，吸引大量臨時搭乘者；而</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月及</w:t>
      </w:r>
      <w:r w:rsidRPr="00FA78BA">
        <w:rPr>
          <w:rFonts w:ascii="Times New Roman" w:eastAsia="標楷體" w:hAnsi="Times New Roman" w:cs="Times New Roman" w:hint="eastAsia"/>
          <w:sz w:val="27"/>
          <w:szCs w:val="27"/>
        </w:rPr>
        <w:t>12</w:t>
      </w:r>
      <w:r w:rsidRPr="00FA78BA">
        <w:rPr>
          <w:rFonts w:ascii="Times New Roman" w:eastAsia="標楷體" w:hAnsi="Times New Roman" w:cs="Times New Roman" w:hint="eastAsia"/>
          <w:sz w:val="27"/>
          <w:szCs w:val="27"/>
        </w:rPr>
        <w:t>月族群的相對</w:t>
      </w:r>
      <w:r w:rsidRPr="00FA78BA">
        <w:rPr>
          <w:rFonts w:ascii="Times New Roman" w:eastAsia="標楷體" w:hAnsi="Times New Roman" w:cs="Times New Roman"/>
          <w:sz w:val="27"/>
          <w:szCs w:val="27"/>
        </w:rPr>
        <w:t>占比則降至約</w:t>
      </w:r>
      <w:r w:rsidRPr="00FA78BA">
        <w:rPr>
          <w:rFonts w:ascii="Times New Roman" w:eastAsia="標楷體" w:hAnsi="Times New Roman" w:cs="Times New Roman" w:hint="eastAsia"/>
          <w:sz w:val="27"/>
          <w:szCs w:val="27"/>
        </w:rPr>
        <w:t>26</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左右</w:t>
      </w:r>
      <w:r w:rsidRPr="00FA78BA">
        <w:rPr>
          <w:rFonts w:ascii="Times New Roman" w:eastAsia="標楷體" w:hAnsi="Times New Roman" w:cs="Times New Roman"/>
          <w:sz w:val="27"/>
          <w:szCs w:val="27"/>
        </w:rPr>
        <w:t>，研判係</w:t>
      </w:r>
      <w:r w:rsidRPr="00FA78BA">
        <w:rPr>
          <w:rFonts w:ascii="Times New Roman" w:eastAsia="標楷體" w:hAnsi="Times New Roman" w:cs="Times New Roman" w:hint="eastAsia"/>
          <w:sz w:val="27"/>
          <w:szCs w:val="27"/>
        </w:rPr>
        <w:t>年底假期前</w:t>
      </w:r>
      <w:r w:rsidRPr="00FA78BA">
        <w:rPr>
          <w:rFonts w:ascii="Times New Roman" w:eastAsia="標楷體" w:hAnsi="Times New Roman" w:cs="Times New Roman"/>
          <w:sz w:val="27"/>
          <w:szCs w:val="27"/>
        </w:rPr>
        <w:t>，民眾出行型態轉變所致。</w:t>
      </w:r>
    </w:p>
    <w:p w14:paraId="1E17E46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「二至四次」搭乘族群占比約</w:t>
      </w:r>
      <w:r w:rsidRPr="00FA78BA">
        <w:rPr>
          <w:rFonts w:ascii="Times New Roman" w:eastAsia="標楷體" w:hAnsi="Times New Roman" w:cs="Times New Roman"/>
          <w:sz w:val="27"/>
          <w:szCs w:val="27"/>
        </w:rPr>
        <w:t>25%</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37%</w:t>
      </w:r>
      <w:r w:rsidRPr="00FA78BA">
        <w:rPr>
          <w:rFonts w:ascii="Times New Roman" w:eastAsia="標楷體" w:hAnsi="Times New Roman" w:cs="Times New Roman"/>
          <w:sz w:val="27"/>
          <w:szCs w:val="27"/>
        </w:rPr>
        <w:t>，屬於具規律性需求之次要乘客群體，顯示市區公共運輸服務對於通勤及通學族群仍具穩定吸引力。其中，</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的相對</w:t>
      </w:r>
      <w:r w:rsidRPr="00FA78BA">
        <w:rPr>
          <w:rFonts w:ascii="Times New Roman" w:eastAsia="標楷體" w:hAnsi="Times New Roman" w:cs="Times New Roman"/>
          <w:sz w:val="27"/>
          <w:szCs w:val="27"/>
        </w:rPr>
        <w:t>占比達</w:t>
      </w:r>
      <w:r w:rsidRPr="00FA78BA">
        <w:rPr>
          <w:rFonts w:ascii="Times New Roman" w:eastAsia="標楷體" w:hAnsi="Times New Roman" w:cs="Times New Roman"/>
          <w:sz w:val="27"/>
          <w:szCs w:val="27"/>
        </w:rPr>
        <w:t>36.6%</w:t>
      </w:r>
      <w:r w:rsidRPr="00FA78BA">
        <w:rPr>
          <w:rFonts w:ascii="Times New Roman" w:eastAsia="標楷體" w:hAnsi="Times New Roman" w:cs="Times New Roman"/>
          <w:sz w:val="27"/>
          <w:szCs w:val="27"/>
        </w:rPr>
        <w:t>最高，反映暑期前後短期規律出行需求增加；</w:t>
      </w:r>
      <w:r w:rsidRPr="00FA78BA">
        <w:rPr>
          <w:rFonts w:ascii="Times New Roman" w:eastAsia="標楷體" w:hAnsi="Times New Roman" w:cs="Times New Roman"/>
          <w:sz w:val="27"/>
          <w:szCs w:val="27"/>
        </w:rPr>
        <w:t>11</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10</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相對占比</w:t>
      </w:r>
      <w:r w:rsidRPr="00FA78BA">
        <w:rPr>
          <w:rFonts w:ascii="Times New Roman" w:eastAsia="標楷體" w:hAnsi="Times New Roman" w:cs="Times New Roman"/>
          <w:sz w:val="27"/>
          <w:szCs w:val="27"/>
        </w:rPr>
        <w:t>降至低點</w:t>
      </w:r>
      <w:r w:rsidRPr="00FA78BA">
        <w:rPr>
          <w:rFonts w:ascii="Times New Roman" w:eastAsia="標楷體" w:hAnsi="Times New Roman" w:cs="Times New Roman"/>
          <w:sz w:val="27"/>
          <w:szCs w:val="27"/>
        </w:rPr>
        <w:t>24.9%</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推估與颱風</w:t>
      </w:r>
      <w:r w:rsidRPr="00FA78BA">
        <w:rPr>
          <w:rFonts w:ascii="Times New Roman" w:eastAsia="標楷體" w:hAnsi="Times New Roman" w:cs="Times New Roman"/>
          <w:sz w:val="27"/>
          <w:szCs w:val="27"/>
        </w:rPr>
        <w:t>「山陀兒」及「康芮」造成交通受阻有關，進而影響民眾使用公共運輸之意願。</w:t>
      </w:r>
    </w:p>
    <w:p w14:paraId="15A0ECF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「五次以上」</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占比較低，</w:t>
      </w:r>
      <w:r w:rsidRPr="00FA78BA">
        <w:rPr>
          <w:rFonts w:ascii="Times New Roman" w:eastAsia="標楷體" w:hAnsi="Times New Roman" w:cs="Times New Roman" w:hint="eastAsia"/>
          <w:sz w:val="27"/>
          <w:szCs w:val="27"/>
        </w:rPr>
        <w:t>約</w:t>
      </w:r>
      <w:r w:rsidRPr="00FA78BA">
        <w:rPr>
          <w:rFonts w:ascii="Times New Roman" w:eastAsia="標楷體" w:hAnsi="Times New Roman" w:cs="Times New Roman" w:hint="eastAsia"/>
          <w:sz w:val="27"/>
          <w:szCs w:val="27"/>
        </w:rPr>
        <w:t>20%~27%</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但整體呈現穩定上升趨勢，由</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27.2%</w:t>
      </w:r>
      <w:r w:rsidRPr="00FA78BA">
        <w:rPr>
          <w:rFonts w:ascii="Times New Roman" w:eastAsia="標楷體" w:hAnsi="Times New Roman" w:cs="Times New Roman"/>
          <w:sz w:val="27"/>
          <w:szCs w:val="27"/>
        </w:rPr>
        <w:t>逐步提升至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11</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月之</w:t>
      </w:r>
      <w:r w:rsidRPr="00FA78BA">
        <w:rPr>
          <w:rFonts w:ascii="Times New Roman" w:eastAsia="標楷體" w:hAnsi="Times New Roman" w:cs="Times New Roman"/>
          <w:sz w:val="27"/>
          <w:szCs w:val="27"/>
        </w:rPr>
        <w:t>44%</w:t>
      </w:r>
      <w:r w:rsidRPr="00FA78BA">
        <w:rPr>
          <w:rFonts w:ascii="Times New Roman" w:eastAsia="標楷體" w:hAnsi="Times New Roman" w:cs="Times New Roman"/>
          <w:sz w:val="27"/>
          <w:szCs w:val="27"/>
        </w:rPr>
        <w:t>，顯示固定通勤族群逐漸穩固，公共運輸對民眾日常出行的重要性不斷提升。雖於</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相對</w:t>
      </w:r>
      <w:r w:rsidRPr="00FA78BA">
        <w:rPr>
          <w:rFonts w:ascii="Times New Roman" w:eastAsia="標楷體" w:hAnsi="Times New Roman" w:cs="Times New Roman"/>
          <w:sz w:val="27"/>
          <w:szCs w:val="27"/>
        </w:rPr>
        <w:t>占比略降至</w:t>
      </w:r>
      <w:r w:rsidRPr="00FA78BA">
        <w:rPr>
          <w:rFonts w:ascii="Times New Roman" w:eastAsia="標楷體" w:hAnsi="Times New Roman" w:cs="Times New Roman"/>
          <w:sz w:val="27"/>
          <w:szCs w:val="27"/>
        </w:rPr>
        <w:t>37.5%</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但</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4</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月再度回升至約</w:t>
      </w:r>
      <w:r w:rsidRPr="00FA78BA">
        <w:rPr>
          <w:rFonts w:ascii="Times New Roman" w:eastAsia="標楷體" w:hAnsi="Times New Roman" w:cs="Times New Roman"/>
          <w:sz w:val="27"/>
          <w:szCs w:val="27"/>
        </w:rPr>
        <w:t>38%</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41%</w:t>
      </w:r>
      <w:r w:rsidRPr="00FA78BA">
        <w:rPr>
          <w:rFonts w:ascii="Times New Roman" w:eastAsia="標楷體" w:hAnsi="Times New Roman" w:cs="Times New Roman"/>
          <w:sz w:val="27"/>
          <w:szCs w:val="27"/>
        </w:rPr>
        <w:t>，顯示長期依賴公共運輸之族群具持續成長潛力。</w:t>
      </w:r>
    </w:p>
    <w:p w14:paraId="59AFEB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綜上所述，</w:t>
      </w:r>
      <w:r w:rsidRPr="00FA78BA">
        <w:rPr>
          <w:rFonts w:ascii="Times New Roman" w:eastAsia="標楷體" w:hAnsi="Times New Roman" w:cs="Times New Roman" w:hint="eastAsia"/>
          <w:sz w:val="27"/>
          <w:szCs w:val="27"/>
        </w:rPr>
        <w:t>臺東</w:t>
      </w:r>
      <w:r w:rsidRPr="00FA78BA">
        <w:rPr>
          <w:rFonts w:ascii="Times New Roman" w:eastAsia="標楷體" w:hAnsi="Times New Roman" w:cs="Times New Roman"/>
          <w:sz w:val="27"/>
          <w:szCs w:val="27"/>
        </w:rPr>
        <w:t>縣</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僅一次」及「二至四次」乘客為主，顯示觀光、臨時出行與通勤需求並存之現象；同時，「五次以上」高頻率使用者比例逐漸提升，反映公共運輸服務對於民眾日常生活之重要性與依賴性持續增強，整體服務需求呈現穩定且具成長潛力之態勢。</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12984EEE"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8" w:name="_Toc214160240"/>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198"/>
    </w:p>
    <w:p w14:paraId="573B4A1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綜合花蓮與臺東兩地市區客運使用狀況</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乘客結構，兩地雖同屬花東地區，但在乘車行為、族群特性與使用穩定性上呈現不同面貌。</w:t>
      </w:r>
    </w:p>
    <w:p w14:paraId="1896280E"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整體市區客運使用趨勢穩定上升，顯示其作為居民與學生日常通勤的重要運具。搭乘頻率以「僅一次」與「二至四次」為主，反映出短程與中低頻使用者仍為主要乘客來源；而「五次以上」高頻使用者雖比例較低，但自</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年起明顯增加，顯示固定通勤族與</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使用族群逐步擴大。</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使用結構亦以高頻搭乘者為主，反映出該票</w:t>
      </w:r>
      <w:r w:rsidRPr="00FA78BA">
        <w:rPr>
          <w:rFonts w:ascii="Times New Roman" w:eastAsia="標楷體" w:hAnsi="Times New Roman" w:cs="Times New Roman"/>
          <w:sz w:val="27"/>
          <w:szCs w:val="27"/>
        </w:rPr>
        <w:lastRenderedPageBreak/>
        <w:t>種在穩定通勤需求上的黏著性與長期效益。整體而言，花蓮的市區客運正朝向穩定成長與通勤導向發展，未來政策可聚焦於服務品質優化與長期乘客的便利性提升。</w:t>
      </w:r>
    </w:p>
    <w:p w14:paraId="538B507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臺東地區則展現出更明顯的季節性與觀光導向特徵。市區客運使用在暑假與年節期間達高峰，顯示觀光與臨時出行為主要推動因素；淡季則因氣候與旅遊減少而略有下降。</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乘客中，「五次以上」高頻搭乘族群的比例提升，反映出通勤族群對公共運輸的依賴度持續增強。相較花蓮，臺東的乘車結構呈現「觀光波動與穩定通勤並存」的形態，政策上宜透過季節性運能調整與票價優惠機制，兼顧旅遊高峰與在地居民的基本交通需求。</w:t>
      </w:r>
    </w:p>
    <w:p w14:paraId="2299D119" w14:textId="40A7EF7D"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綜上所述</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使用率在兩地皆持續提升，顯示民眾對公共運輸的依賴度逐步增強，花蓮與臺東的市區客運皆呈現穩定成長趨勢，但發展重心略有不同。花蓮以固定通勤需求為主軸，乘客乘車需求穩定，顯示市區客運已成為居民與學生日常出行的重要交通方式；臺東則受季節性觀光影響較大，在暑假與連續假期期間出現明顯波動，反映旅遊活動會帶動市區客運的使用需求。</w:t>
      </w:r>
    </w:p>
    <w:p w14:paraId="059B72E5" w14:textId="77777777" w:rsidR="00841A60" w:rsidRPr="00FA78BA" w:rsidRDefault="00841A60"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9"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9"/>
    </w:p>
    <w:p w14:paraId="0F412744" w14:textId="4186F460"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0" w:name="_Toc214160242"/>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200"/>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37DDC6A">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8"/>
                    <a:stretch>
                      <a:fillRect/>
                    </a:stretch>
                  </pic:blipFill>
                  <pic:spPr bwMode="auto">
                    <a:xfrm>
                      <a:off x="0" y="0"/>
                      <a:ext cx="5257800" cy="1752600"/>
                    </a:xfrm>
                    <a:prstGeom prst="rect">
                      <a:avLst/>
                    </a:prstGeom>
                    <a:noFill/>
                    <a:ln>
                      <a:noFill/>
                    </a:ln>
                  </pic:spPr>
                </pic:pic>
              </a:graphicData>
            </a:graphic>
          </wp:inline>
        </w:drawing>
      </w:r>
    </w:p>
    <w:p w14:paraId="035AB578" w14:textId="7BB1685E" w:rsidR="00FA78BA" w:rsidRPr="00413EC5" w:rsidRDefault="008F7877" w:rsidP="008F7877">
      <w:pPr>
        <w:pStyle w:val="aff6"/>
        <w:rPr>
          <w:rFonts w:ascii="Times New Roman" w:eastAsia="標楷體" w:hAnsi="Times New Roman" w:cs="Times New Roman"/>
          <w:sz w:val="27"/>
          <w:szCs w:val="27"/>
        </w:rPr>
      </w:pPr>
      <w:bookmarkStart w:id="201"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201"/>
    </w:p>
    <w:p w14:paraId="49F07A1C" w14:textId="3023900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月及</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w:t>
      </w:r>
      <w:r w:rsidRPr="00FA78BA">
        <w:rPr>
          <w:rFonts w:ascii="Times New Roman" w:eastAsia="標楷體" w:hAnsi="Times New Roman" w:cs="Times New Roman"/>
          <w:sz w:val="27"/>
          <w:szCs w:val="27"/>
        </w:rPr>
        <w:t>月時出現明顯下降，推測因寒暑假期間學生通勤需求減少所</w:t>
      </w:r>
      <w:r w:rsidRPr="00FA78BA">
        <w:rPr>
          <w:rFonts w:ascii="Times New Roman" w:eastAsia="標楷體" w:hAnsi="Times New Roman" w:cs="Times New Roman"/>
          <w:sz w:val="27"/>
          <w:szCs w:val="27"/>
        </w:rPr>
        <w:lastRenderedPageBreak/>
        <w:t>致；而在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逢</w:t>
      </w:r>
      <w:r w:rsidRPr="00FA78BA">
        <w:rPr>
          <w:rFonts w:ascii="Times New Roman" w:eastAsia="標楷體" w:hAnsi="Times New Roman" w:cs="Times New Roman"/>
          <w:sz w:val="27"/>
          <w:szCs w:val="27"/>
        </w:rPr>
        <w:t>學</w:t>
      </w:r>
      <w:r w:rsidRPr="00FA78BA">
        <w:rPr>
          <w:rFonts w:ascii="Times New Roman" w:eastAsia="標楷體" w:hAnsi="Times New Roman" w:cs="Times New Roman" w:hint="eastAsia"/>
          <w:sz w:val="27"/>
          <w:szCs w:val="27"/>
        </w:rPr>
        <w:t>期開始</w:t>
      </w:r>
      <w:r w:rsidRPr="00FA78BA">
        <w:rPr>
          <w:rFonts w:ascii="Times New Roman" w:eastAsia="標楷體" w:hAnsi="Times New Roman" w:cs="Times New Roman"/>
          <w:sz w:val="27"/>
          <w:szCs w:val="27"/>
        </w:rPr>
        <w:t>，使得公路客運使用需求增加。整體而言，</w:t>
      </w:r>
      <w:r w:rsidRPr="00FA78BA">
        <w:rPr>
          <w:rFonts w:ascii="Times New Roman" w:eastAsia="標楷體" w:hAnsi="Times New Roman" w:cs="Times New Roman" w:hint="eastAsia"/>
          <w:sz w:val="27"/>
          <w:szCs w:val="27"/>
        </w:rPr>
        <w:t>花蓮縣公路客運平均每日使用次數仍呈現小幅上升趨勢，且</w:t>
      </w:r>
      <w:r w:rsidRPr="00FA78BA">
        <w:rPr>
          <w:rFonts w:ascii="Times New Roman" w:eastAsia="標楷體" w:hAnsi="Times New Roman" w:cs="Times New Roman"/>
          <w:sz w:val="27"/>
          <w:szCs w:val="27"/>
        </w:rPr>
        <w:t>呈現隨月份波動的型態，可以觀察到平均每日使用次數受學生學期制度影響。</w:t>
      </w:r>
    </w:p>
    <w:p w14:paraId="298962E2" w14:textId="0292C74D" w:rsidR="00FA78BA" w:rsidRPr="00FA78BA" w:rsidRDefault="00FA78BA" w:rsidP="00FA78BA">
      <w:pPr>
        <w:widowControl/>
        <w:rPr>
          <w:rFonts w:ascii="Times New Roman" w:eastAsia="標楷體" w:hAnsi="Times New Roman" w:cs="Times New Roman"/>
          <w:sz w:val="27"/>
          <w:szCs w:val="27"/>
        </w:rPr>
      </w:pPr>
    </w:p>
    <w:p w14:paraId="16A3425C" w14:textId="77777777" w:rsidR="00FA78BA" w:rsidRPr="00FA78BA" w:rsidRDefault="00FA78BA" w:rsidP="00FA78BA">
      <w:pPr>
        <w:spacing w:beforeLines="50" w:before="180" w:afterLines="50" w:after="180" w:line="288" w:lineRule="auto"/>
        <w:ind w:firstLineChars="200" w:firstLine="540"/>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E7DBB02" wp14:editId="587BEFCD">
            <wp:extent cx="5257800" cy="1752600"/>
            <wp:effectExtent l="0" t="0" r="0" b="0"/>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9"/>
                    <a:stretch>
                      <a:fillRect/>
                    </a:stretch>
                  </pic:blipFill>
                  <pic:spPr bwMode="auto">
                    <a:xfrm>
                      <a:off x="0" y="0"/>
                      <a:ext cx="5257800" cy="1752600"/>
                    </a:xfrm>
                    <a:prstGeom prst="rect">
                      <a:avLst/>
                    </a:prstGeom>
                    <a:noFill/>
                    <a:ln>
                      <a:noFill/>
                    </a:ln>
                  </pic:spPr>
                </pic:pic>
              </a:graphicData>
            </a:graphic>
          </wp:inline>
        </w:drawing>
      </w:r>
    </w:p>
    <w:p w14:paraId="6E27C6D6" w14:textId="6142FC37" w:rsidR="0098122D" w:rsidRPr="00413EC5" w:rsidRDefault="008F7877" w:rsidP="008F7877">
      <w:pPr>
        <w:pStyle w:val="aff6"/>
        <w:rPr>
          <w:rFonts w:ascii="Times New Roman" w:eastAsia="標楷體" w:hAnsi="Times New Roman" w:cs="Times New Roman"/>
          <w:sz w:val="27"/>
          <w:szCs w:val="27"/>
        </w:rPr>
      </w:pPr>
      <w:bookmarkStart w:id="202"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202"/>
    </w:p>
    <w:p w14:paraId="69369DE2" w14:textId="77777777" w:rsidR="0098122D" w:rsidRDefault="0098122D">
      <w:pPr>
        <w:widowControl/>
        <w:rPr>
          <w:rFonts w:ascii="Times New Roman" w:eastAsia="標楷體" w:hAnsi="Times New Roman" w:cs="Arial"/>
          <w:spacing w:val="15"/>
          <w:kern w:val="0"/>
          <w:sz w:val="27"/>
          <w:szCs w:val="20"/>
        </w:rPr>
      </w:pPr>
      <w:r>
        <w:rPr>
          <w:rFonts w:ascii="Times New Roman" w:eastAsia="標楷體" w:hAnsi="Times New Roman"/>
          <w:sz w:val="27"/>
          <w:szCs w:val="20"/>
        </w:rPr>
        <w:br w:type="page"/>
      </w:r>
    </w:p>
    <w:p w14:paraId="0703F323" w14:textId="0251338E" w:rsidR="00FA78BA" w:rsidRPr="00413EC5" w:rsidRDefault="008F7877" w:rsidP="008F7877">
      <w:pPr>
        <w:pStyle w:val="aff6"/>
        <w:rPr>
          <w:rFonts w:ascii="Times New Roman" w:eastAsia="標楷體" w:hAnsi="Times New Roman" w:cs="Times New Roman"/>
          <w:sz w:val="27"/>
          <w:szCs w:val="27"/>
        </w:rPr>
      </w:pPr>
      <w:bookmarkStart w:id="203" w:name="_Ref214158293"/>
      <w:bookmarkStart w:id="204" w:name="_Toc217987046"/>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203"/>
      <w:bookmarkEnd w:id="204"/>
    </w:p>
    <w:tbl>
      <w:tblPr>
        <w:tblW w:w="5000" w:type="pct"/>
        <w:tblLook w:val="04A0" w:firstRow="1" w:lastRow="0" w:firstColumn="1" w:lastColumn="0" w:noHBand="0" w:noVBand="1"/>
      </w:tblPr>
      <w:tblGrid>
        <w:gridCol w:w="1888"/>
        <w:gridCol w:w="1022"/>
        <w:gridCol w:w="1122"/>
        <w:gridCol w:w="1020"/>
        <w:gridCol w:w="1122"/>
        <w:gridCol w:w="1020"/>
        <w:gridCol w:w="1102"/>
      </w:tblGrid>
      <w:tr w:rsidR="00FA78BA" w:rsidRPr="00841A60"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搭乘次數</w:t>
            </w:r>
          </w:p>
          <w:p w14:paraId="52737094" w14:textId="77777777" w:rsidR="00FA78BA" w:rsidRPr="00841A60" w:rsidRDefault="00FA78BA" w:rsidP="00841A60">
            <w:pPr>
              <w:spacing w:line="400" w:lineRule="exact"/>
              <w:rPr>
                <w:rFonts w:ascii="Times New Roman" w:eastAsia="標楷體" w:hAnsi="Times New Roman" w:cs="Times New Roman"/>
              </w:rPr>
            </w:pPr>
            <w:r w:rsidRPr="00841A60">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841A60" w:rsidRDefault="00FA78BA" w:rsidP="00841A60">
            <w:pPr>
              <w:spacing w:line="400" w:lineRule="exact"/>
              <w:jc w:val="center"/>
              <w:rPr>
                <w:rFonts w:ascii="Times New Roman" w:eastAsia="標楷體" w:hAnsi="Times New Roman" w:cs="Times New Roman"/>
              </w:rPr>
            </w:pPr>
            <w:r w:rsidRPr="00841A60">
              <w:rPr>
                <w:rFonts w:ascii="Times New Roman" w:eastAsia="標楷體" w:hAnsi="Times New Roman" w:cs="Times New Roman"/>
              </w:rPr>
              <w:t>五次以上</w:t>
            </w:r>
          </w:p>
        </w:tc>
      </w:tr>
      <w:tr w:rsidR="00FA78BA" w:rsidRPr="00841A60" w14:paraId="465A2032" w14:textId="77777777" w:rsidTr="00841A60">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7</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3A976C3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E1E688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F9D870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2,373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952961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054320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1,155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90F987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16.5%</w:t>
            </w:r>
          </w:p>
        </w:tc>
      </w:tr>
      <w:tr w:rsidR="00FA78BA" w:rsidRPr="00841A60" w14:paraId="66A88BDE" w14:textId="77777777" w:rsidTr="00841A60">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8</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C1AD9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3,028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D070E5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51.1%</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2BCED6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2,106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4ED4A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E56FE7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787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4A6D858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13.3%</w:t>
            </w:r>
          </w:p>
        </w:tc>
      </w:tr>
      <w:tr w:rsidR="00FA78BA" w:rsidRPr="00841A60" w14:paraId="3CAF2150" w14:textId="77777777" w:rsidTr="001A3AAE">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9</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16561BE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3,591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0789FD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48.4%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E97F2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2,523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636C0CD"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34.0%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D8F352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1,304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9F5FB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17.6%</w:t>
            </w:r>
          </w:p>
        </w:tc>
      </w:tr>
      <w:tr w:rsidR="00FA78BA" w:rsidRPr="00841A60" w14:paraId="1CE2EE8D" w14:textId="77777777" w:rsidTr="001A3AAE">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10</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FE038B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3,560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7ED451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46.3%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481219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2,940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18F225E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CA3C6A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1,184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520820E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15.4%</w:t>
            </w:r>
          </w:p>
        </w:tc>
      </w:tr>
      <w:tr w:rsidR="00FA78BA" w:rsidRPr="00841A60" w14:paraId="1DC4B0A2" w14:textId="77777777" w:rsidTr="001A3AAE">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4522EE5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4,703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81DF2D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FFB0D2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3,949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D33AD10"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28325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1,349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C387A9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13.5%</w:t>
            </w:r>
          </w:p>
        </w:tc>
      </w:tr>
      <w:tr w:rsidR="00FA78BA" w:rsidRPr="00841A60" w14:paraId="1675B4C3" w14:textId="77777777" w:rsidTr="001A3AAE">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113</w:t>
            </w:r>
            <w:r w:rsidRPr="00841A60">
              <w:rPr>
                <w:rFonts w:ascii="Times New Roman" w:eastAsia="標楷體" w:hAnsi="Times New Roman" w:cs="Times New Roman"/>
              </w:rPr>
              <w:t>年</w:t>
            </w:r>
            <w:r w:rsidRPr="00841A60">
              <w:rPr>
                <w:rFonts w:ascii="Times New Roman" w:eastAsia="標楷體" w:hAnsi="Times New Roman" w:cs="Times New Roman"/>
              </w:rPr>
              <w:t>12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59A66E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4,278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60E350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47.0%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0B8D68C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3,262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AF87D7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9F237C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1,557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C52258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17.1%</w:t>
            </w:r>
          </w:p>
        </w:tc>
      </w:tr>
      <w:tr w:rsidR="00FA78BA" w:rsidRPr="00841A60" w14:paraId="5C5051E4" w14:textId="77777777" w:rsidTr="001A3AAE">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1</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05AD10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4,352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5E031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55.6%</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0A9835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2,449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42206F5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31.3%</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15CCC3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1,033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1013A29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13.2%</w:t>
            </w:r>
          </w:p>
        </w:tc>
      </w:tr>
      <w:tr w:rsidR="00FA78BA" w:rsidRPr="00841A60" w14:paraId="67279E9D" w14:textId="77777777" w:rsidTr="001A3AAE">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2</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DFCC4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3,797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502D6B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54.9%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8F4458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2,000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E1B5EF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28.9%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7B16582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1,114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233FF1AF"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5E7BA637" w14:textId="77777777" w:rsidTr="001A3AAE">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3</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FDBD4B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4,108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F7CA8E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53.0%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C679A5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2,397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0D985326"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30.9%</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27BA88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1,252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3A25FD8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16.1%</w:t>
            </w:r>
          </w:p>
        </w:tc>
      </w:tr>
      <w:tr w:rsidR="00FA78BA" w:rsidRPr="00841A60" w14:paraId="413EBFF8" w14:textId="77777777" w:rsidTr="001A3AAE">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4</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676CC93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3,456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37133C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52.7%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38DC347B"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2,077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2D62EB1"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1DCA3E9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1,022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2D06EFC"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15.6%</w:t>
            </w:r>
          </w:p>
        </w:tc>
      </w:tr>
      <w:tr w:rsidR="00FA78BA" w:rsidRPr="00841A60" w14:paraId="39D6489C" w14:textId="77777777" w:rsidTr="001A3AAE">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5</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7651394A"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3,463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250FB0F7"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51.5%</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604A88E"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2,088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5BC32B9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31.0%</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696C6884"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1,178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7EF28B48"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17.5%</w:t>
            </w:r>
          </w:p>
        </w:tc>
      </w:tr>
      <w:tr w:rsidR="00FA78BA" w:rsidRPr="00841A60" w14:paraId="1EB7DAA3" w14:textId="77777777" w:rsidTr="001A3AAE">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FA78BA" w:rsidRPr="00841A60" w:rsidRDefault="00FA78BA" w:rsidP="00841A60">
            <w:pPr>
              <w:spacing w:line="400" w:lineRule="exact"/>
              <w:jc w:val="both"/>
              <w:rPr>
                <w:rFonts w:ascii="Times New Roman" w:eastAsia="標楷體" w:hAnsi="Times New Roman" w:cs="Times New Roman"/>
              </w:rPr>
            </w:pPr>
            <w:r w:rsidRPr="00841A60">
              <w:rPr>
                <w:rFonts w:ascii="Times New Roman" w:eastAsia="標楷體" w:hAnsi="Times New Roman" w:cs="Times New Roman"/>
              </w:rPr>
              <w:t>114</w:t>
            </w:r>
            <w:r w:rsidRPr="00841A60">
              <w:rPr>
                <w:rFonts w:ascii="Times New Roman" w:eastAsia="標楷體" w:hAnsi="Times New Roman" w:cs="Times New Roman"/>
              </w:rPr>
              <w:t>年</w:t>
            </w:r>
            <w:r w:rsidRPr="00841A60">
              <w:rPr>
                <w:rFonts w:ascii="Times New Roman" w:eastAsia="標楷體" w:hAnsi="Times New Roman" w:cs="Times New Roman"/>
              </w:rPr>
              <w:t>6</w:t>
            </w:r>
            <w:r w:rsidRPr="00841A60">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vAlign w:val="center"/>
            <w:hideMark/>
          </w:tcPr>
          <w:p w14:paraId="2C23CF13"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3,255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74CBD24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4A4E1D5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2,046 </w:t>
            </w:r>
          </w:p>
        </w:tc>
        <w:tc>
          <w:tcPr>
            <w:tcW w:w="676" w:type="pct"/>
            <w:tcBorders>
              <w:top w:val="single" w:sz="4" w:space="0" w:color="auto"/>
              <w:left w:val="single" w:sz="4" w:space="0" w:color="auto"/>
              <w:bottom w:val="single" w:sz="4" w:space="0" w:color="auto"/>
              <w:right w:val="single" w:sz="4" w:space="0" w:color="auto"/>
            </w:tcBorders>
            <w:noWrap/>
            <w:vAlign w:val="center"/>
            <w:hideMark/>
          </w:tcPr>
          <w:p w14:paraId="31C7A9A2"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31.7%</w:t>
            </w:r>
          </w:p>
        </w:tc>
        <w:tc>
          <w:tcPr>
            <w:tcW w:w="615" w:type="pct"/>
            <w:tcBorders>
              <w:top w:val="single" w:sz="4" w:space="0" w:color="auto"/>
              <w:left w:val="single" w:sz="4" w:space="0" w:color="auto"/>
              <w:bottom w:val="single" w:sz="4" w:space="0" w:color="auto"/>
              <w:right w:val="single" w:sz="4" w:space="0" w:color="auto"/>
            </w:tcBorders>
            <w:noWrap/>
            <w:vAlign w:val="center"/>
            <w:hideMark/>
          </w:tcPr>
          <w:p w14:paraId="53C37355"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 xml:space="preserve">1,153 </w:t>
            </w:r>
          </w:p>
        </w:tc>
        <w:tc>
          <w:tcPr>
            <w:tcW w:w="664" w:type="pct"/>
            <w:tcBorders>
              <w:top w:val="single" w:sz="4" w:space="0" w:color="auto"/>
              <w:left w:val="single" w:sz="4" w:space="0" w:color="auto"/>
              <w:bottom w:val="single" w:sz="4" w:space="0" w:color="auto"/>
              <w:right w:val="single" w:sz="4" w:space="0" w:color="auto"/>
            </w:tcBorders>
            <w:noWrap/>
            <w:vAlign w:val="center"/>
            <w:hideMark/>
          </w:tcPr>
          <w:p w14:paraId="0C2C68A9" w14:textId="77777777" w:rsidR="00FA78BA" w:rsidRPr="00841A60" w:rsidRDefault="00FA78BA" w:rsidP="00841A60">
            <w:pPr>
              <w:spacing w:line="400" w:lineRule="exact"/>
              <w:jc w:val="right"/>
              <w:rPr>
                <w:rFonts w:ascii="Times New Roman" w:eastAsia="標楷體" w:hAnsi="Times New Roman" w:cs="Times New Roman"/>
              </w:rPr>
            </w:pPr>
            <w:r w:rsidRPr="00841A60">
              <w:rPr>
                <w:rFonts w:ascii="Times New Roman" w:eastAsia="標楷體" w:hAnsi="Times New Roman" w:cs="Times New Roman"/>
              </w:rPr>
              <w:t>17.9%</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7C708DCB" w14:textId="171C4CCC" w:rsidR="00FA78BA" w:rsidRPr="00FA78BA" w:rsidRDefault="001A3AAE" w:rsidP="001A3AA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與</w:t>
      </w:r>
      <w:r>
        <w:rPr>
          <w:rFonts w:ascii="Times New Roman" w:eastAsia="標楷體" w:hAnsi="Times New Roman" w:cs="Times New Roman"/>
          <w:sz w:val="27"/>
          <w:szCs w:val="27"/>
        </w:rPr>
        <w:fldChar w:fldCharType="begin"/>
      </w:r>
      <w:r>
        <w:rPr>
          <w:rFonts w:ascii="Times New Roman" w:eastAsia="標楷體" w:hAnsi="Times New Roman" w:cs="Times New Roman"/>
          <w:sz w:val="27"/>
          <w:szCs w:val="27"/>
        </w:rPr>
        <w:instrText xml:space="preserve"> REF  _Ref214158293 </w:instrText>
      </w:r>
      <w:r>
        <w:rPr>
          <w:rFonts w:ascii="Times New Roman" w:eastAsia="標楷體" w:hAnsi="Times New Roman" w:cs="Times New Roman"/>
          <w:sz w:val="27"/>
          <w:szCs w:val="27"/>
        </w:rPr>
        <w:fldChar w:fldCharType="separate"/>
      </w:r>
      <w:r w:rsidR="009E74F2" w:rsidRPr="00413EC5">
        <w:rPr>
          <w:rFonts w:ascii="Times New Roman" w:eastAsia="標楷體" w:hAnsi="Times New Roman" w:cs="Times New Roman" w:hint="eastAsia"/>
          <w:sz w:val="27"/>
          <w:szCs w:val="27"/>
        </w:rPr>
        <w:t>表</w:t>
      </w:r>
      <w:r w:rsidR="009E74F2" w:rsidRPr="00413EC5">
        <w:rPr>
          <w:rFonts w:ascii="Times New Roman" w:eastAsia="標楷體" w:hAnsi="Times New Roman" w:cs="Times New Roman" w:hint="eastAsia"/>
          <w:sz w:val="27"/>
          <w:szCs w:val="27"/>
        </w:rPr>
        <w:t>1.5.</w:t>
      </w:r>
      <w:r w:rsidR="009E74F2">
        <w:rPr>
          <w:rFonts w:ascii="Times New Roman" w:eastAsia="標楷體" w:hAnsi="Times New Roman" w:cs="Times New Roman"/>
          <w:noProof/>
          <w:sz w:val="27"/>
          <w:szCs w:val="27"/>
        </w:rPr>
        <w:t>10</w:t>
      </w:r>
      <w:r w:rsidR="009E74F2" w:rsidRPr="00413EC5">
        <w:rPr>
          <w:rFonts w:ascii="Times New Roman" w:eastAsia="標楷體" w:hAnsi="Times New Roman" w:cs="Times New Roman" w:hint="eastAsia"/>
          <w:sz w:val="27"/>
          <w:szCs w:val="27"/>
        </w:rPr>
        <w:t xml:space="preserve"> </w:t>
      </w:r>
      <w:r w:rsidR="009E74F2" w:rsidRPr="00413EC5">
        <w:rPr>
          <w:rFonts w:ascii="Times New Roman" w:eastAsia="標楷體" w:hAnsi="Times New Roman" w:cs="Times New Roman" w:hint="eastAsia"/>
          <w:spacing w:val="15"/>
          <w:kern w:val="0"/>
          <w:sz w:val="27"/>
          <w:szCs w:val="27"/>
        </w:rPr>
        <w:t>113</w:t>
      </w:r>
      <w:r w:rsidR="009E74F2" w:rsidRPr="00413EC5">
        <w:rPr>
          <w:rFonts w:ascii="Times New Roman" w:eastAsia="標楷體" w:hAnsi="Times New Roman" w:cs="Times New Roman" w:hint="eastAsia"/>
          <w:spacing w:val="15"/>
          <w:kern w:val="0"/>
          <w:sz w:val="27"/>
          <w:szCs w:val="27"/>
        </w:rPr>
        <w:t>年</w:t>
      </w:r>
      <w:r w:rsidR="009E74F2" w:rsidRPr="00413EC5">
        <w:rPr>
          <w:rFonts w:ascii="Times New Roman" w:eastAsia="標楷體" w:hAnsi="Times New Roman" w:cs="Times New Roman" w:hint="eastAsia"/>
          <w:spacing w:val="15"/>
          <w:kern w:val="0"/>
          <w:sz w:val="27"/>
          <w:szCs w:val="27"/>
        </w:rPr>
        <w:t>7</w:t>
      </w:r>
      <w:r w:rsidR="009E74F2" w:rsidRPr="00413EC5">
        <w:rPr>
          <w:rFonts w:ascii="Times New Roman" w:eastAsia="標楷體" w:hAnsi="Times New Roman" w:cs="Times New Roman" w:hint="eastAsia"/>
          <w:spacing w:val="15"/>
          <w:kern w:val="0"/>
          <w:sz w:val="27"/>
          <w:szCs w:val="27"/>
        </w:rPr>
        <w:t>月</w:t>
      </w:r>
      <w:r w:rsidR="009E74F2" w:rsidRPr="00413EC5">
        <w:rPr>
          <w:rFonts w:ascii="Times New Roman" w:eastAsia="標楷體" w:hAnsi="Times New Roman" w:cs="Times New Roman" w:hint="eastAsia"/>
          <w:sz w:val="27"/>
          <w:szCs w:val="27"/>
        </w:rPr>
        <w:t>至</w:t>
      </w:r>
      <w:r w:rsidR="009E74F2" w:rsidRPr="00413EC5">
        <w:rPr>
          <w:rFonts w:ascii="Times New Roman" w:eastAsia="標楷體" w:hAnsi="Times New Roman" w:cs="Times New Roman" w:hint="eastAsia"/>
          <w:sz w:val="27"/>
          <w:szCs w:val="27"/>
        </w:rPr>
        <w:t>114</w:t>
      </w:r>
      <w:r w:rsidR="009E74F2" w:rsidRPr="00413EC5">
        <w:rPr>
          <w:rFonts w:ascii="Times New Roman" w:eastAsia="標楷體" w:hAnsi="Times New Roman" w:cs="Times New Roman" w:hint="eastAsia"/>
          <w:sz w:val="27"/>
          <w:szCs w:val="27"/>
        </w:rPr>
        <w:t>年</w:t>
      </w:r>
      <w:r w:rsidR="009E74F2" w:rsidRPr="00413EC5">
        <w:rPr>
          <w:rFonts w:ascii="Times New Roman" w:eastAsia="標楷體" w:hAnsi="Times New Roman" w:cs="Times New Roman" w:hint="eastAsia"/>
          <w:sz w:val="27"/>
          <w:szCs w:val="27"/>
        </w:rPr>
        <w:t>6</w:t>
      </w:r>
      <w:r w:rsidR="009E74F2" w:rsidRPr="00413EC5">
        <w:rPr>
          <w:rFonts w:ascii="Times New Roman" w:eastAsia="標楷體" w:hAnsi="Times New Roman" w:cs="Times New Roman" w:hint="eastAsia"/>
          <w:sz w:val="27"/>
          <w:szCs w:val="27"/>
        </w:rPr>
        <w:t>月花蓮縣公路客運乘客各搭乘次數區間月人數變化表</w:t>
      </w:r>
      <w:r>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.6.9</w:t>
      </w:r>
      <w:r>
        <w:rPr>
          <w:rFonts w:ascii="Times New Roman" w:eastAsia="標楷體" w:hAnsi="Times New Roman" w:cs="Times New Roman" w:hint="eastAsia"/>
          <w:sz w:val="27"/>
          <w:szCs w:val="27"/>
        </w:rPr>
        <w:t xml:space="preserve"> 1</w:t>
      </w:r>
      <w:r>
        <w:rPr>
          <w:rFonts w:ascii="Times New Roman" w:eastAsia="標楷體" w:hAnsi="Times New Roman" w:cs="Times New Roman"/>
          <w:sz w:val="27"/>
          <w:szCs w:val="27"/>
        </w:rPr>
        <w:t>13</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月至</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14</w:t>
      </w:r>
      <w:r>
        <w:rPr>
          <w:rFonts w:ascii="Times New Roman" w:eastAsia="標楷體" w:hAnsi="Times New Roman" w:cs="Times New Roman" w:hint="eastAsia"/>
          <w:sz w:val="27"/>
          <w:szCs w:val="27"/>
        </w:rPr>
        <w:t>年</w:t>
      </w:r>
      <w:r>
        <w:rPr>
          <w:rFonts w:ascii="Times New Roman" w:eastAsia="標楷體" w:hAnsi="Times New Roman" w:cs="Times New Roman" w:hint="eastAsia"/>
          <w:sz w:val="27"/>
          <w:szCs w:val="27"/>
        </w:rPr>
        <w:t>6</w:t>
      </w:r>
      <w:r>
        <w:rPr>
          <w:rFonts w:ascii="Times New Roman" w:eastAsia="標楷體" w:hAnsi="Times New Roman" w:cs="Times New Roman" w:hint="eastAsia"/>
          <w:sz w:val="27"/>
          <w:szCs w:val="27"/>
        </w:rPr>
        <w:t>月花蓮縣公路客運</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月間，花蓮縣公路客運乘客以搭乘「僅一次」者最多，月人數多維持在</w:t>
      </w:r>
      <w:r w:rsidR="00FA78BA" w:rsidRPr="00FA78BA">
        <w:rPr>
          <w:rFonts w:ascii="Times New Roman" w:eastAsia="標楷體" w:hAnsi="Times New Roman" w:cs="Times New Roman"/>
          <w:sz w:val="27"/>
          <w:szCs w:val="27"/>
        </w:rPr>
        <w:t>3,000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4,700</w:t>
      </w:r>
      <w:r w:rsidR="00FA78BA" w:rsidRPr="00FA78BA">
        <w:rPr>
          <w:rFonts w:ascii="Times New Roman" w:eastAsia="標楷體" w:hAnsi="Times New Roman" w:cs="Times New Roman"/>
          <w:sz w:val="27"/>
          <w:szCs w:val="27"/>
        </w:rPr>
        <w:t>人之間，比例約佔總乘客數五成，</w:t>
      </w:r>
      <w:r w:rsidR="00FA78BA" w:rsidRPr="00FA78BA">
        <w:rPr>
          <w:rFonts w:ascii="Times New Roman" w:eastAsia="標楷體" w:hAnsi="Times New Roman" w:cs="Times New Roman" w:hint="eastAsia"/>
          <w:sz w:val="27"/>
          <w:szCs w:val="27"/>
        </w:rPr>
        <w:t>以</w:t>
      </w:r>
      <w:r w:rsidR="00FA78BA" w:rsidRPr="00FA78BA">
        <w:rPr>
          <w:rFonts w:ascii="Times New Roman" w:eastAsia="標楷體" w:hAnsi="Times New Roman" w:cs="Times New Roman"/>
          <w:sz w:val="27"/>
          <w:szCs w:val="27"/>
        </w:rPr>
        <w:t>偶爾性或短期使用者居多。相較之下，搭乘「二至四次」者人數約</w:t>
      </w:r>
      <w:r w:rsidR="00FA78BA" w:rsidRPr="00FA78BA">
        <w:rPr>
          <w:rFonts w:ascii="Times New Roman" w:eastAsia="標楷體" w:hAnsi="Times New Roman" w:cs="Times New Roman"/>
          <w:sz w:val="27"/>
          <w:szCs w:val="27"/>
        </w:rPr>
        <w:t>2,000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3,900</w:t>
      </w:r>
      <w:r w:rsidR="00FA78BA" w:rsidRPr="00FA78BA">
        <w:rPr>
          <w:rFonts w:ascii="Times New Roman" w:eastAsia="標楷體" w:hAnsi="Times New Roman" w:cs="Times New Roman"/>
          <w:sz w:val="27"/>
          <w:szCs w:val="27"/>
        </w:rPr>
        <w:t>人，比例約三成，於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11</w:t>
      </w:r>
      <w:r w:rsidR="00FA78BA" w:rsidRPr="00FA78BA">
        <w:rPr>
          <w:rFonts w:ascii="Times New Roman" w:eastAsia="標楷體" w:hAnsi="Times New Roman" w:cs="Times New Roman"/>
          <w:sz w:val="27"/>
          <w:szCs w:val="27"/>
        </w:rPr>
        <w:t>月</w:t>
      </w:r>
      <w:r w:rsidR="00FA78BA" w:rsidRPr="00FA78BA">
        <w:rPr>
          <w:rFonts w:ascii="Times New Roman" w:eastAsia="標楷體" w:hAnsi="Times New Roman" w:cs="Times New Roman" w:hint="eastAsia"/>
          <w:sz w:val="27"/>
          <w:szCs w:val="27"/>
        </w:rPr>
        <w:t>的人數</w:t>
      </w:r>
      <w:r w:rsidR="00FA78BA" w:rsidRPr="00FA78BA">
        <w:rPr>
          <w:rFonts w:ascii="Times New Roman" w:eastAsia="標楷體" w:hAnsi="Times New Roman" w:cs="Times New Roman"/>
          <w:sz w:val="27"/>
          <w:szCs w:val="27"/>
        </w:rPr>
        <w:t>達到高峰，推測與通勤或季節性需求增加有關；而搭乘「五次以上」的高頻使用者則約為</w:t>
      </w:r>
      <w:r w:rsidR="00FA78BA" w:rsidRPr="00FA78BA">
        <w:rPr>
          <w:rFonts w:ascii="Times New Roman" w:eastAsia="標楷體" w:hAnsi="Times New Roman" w:cs="Times New Roman"/>
          <w:sz w:val="27"/>
          <w:szCs w:val="27"/>
        </w:rPr>
        <w:t>1,000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1,500</w:t>
      </w:r>
      <w:r w:rsidR="00FA78BA" w:rsidRPr="00FA78BA">
        <w:rPr>
          <w:rFonts w:ascii="Times New Roman" w:eastAsia="標楷體" w:hAnsi="Times New Roman" w:cs="Times New Roman"/>
          <w:sz w:val="27"/>
          <w:szCs w:val="27"/>
        </w:rPr>
        <w:t>人，比例維持在一至二成之間，並且</w:t>
      </w:r>
      <w:r w:rsidR="00FA78BA" w:rsidRPr="00FA78BA">
        <w:rPr>
          <w:rFonts w:ascii="Times New Roman" w:eastAsia="標楷體" w:hAnsi="Times New Roman" w:cs="Times New Roman" w:hint="eastAsia"/>
          <w:sz w:val="27"/>
          <w:szCs w:val="27"/>
        </w:rPr>
        <w:t>人數</w:t>
      </w:r>
      <w:r w:rsidR="00FA78BA" w:rsidRPr="00FA78BA">
        <w:rPr>
          <w:rFonts w:ascii="Times New Roman" w:eastAsia="標楷體" w:hAnsi="Times New Roman" w:cs="Times New Roman"/>
          <w:sz w:val="27"/>
          <w:szCs w:val="27"/>
        </w:rPr>
        <w:t>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hint="eastAsia"/>
          <w:sz w:val="27"/>
          <w:szCs w:val="27"/>
        </w:rPr>
        <w:t>9</w:t>
      </w:r>
      <w:r w:rsidR="00FA78BA" w:rsidRPr="00FA78BA">
        <w:rPr>
          <w:rFonts w:ascii="Times New Roman" w:eastAsia="標楷體" w:hAnsi="Times New Roman" w:cs="Times New Roman" w:hint="eastAsia"/>
          <w:sz w:val="27"/>
          <w:szCs w:val="27"/>
        </w:rPr>
        <w:t>月與</w:t>
      </w:r>
      <w:r w:rsidR="00FA78BA" w:rsidRPr="00FA78BA">
        <w:rPr>
          <w:rFonts w:ascii="Times New Roman" w:eastAsia="標楷體" w:hAnsi="Times New Roman" w:cs="Times New Roman"/>
          <w:sz w:val="27"/>
          <w:szCs w:val="27"/>
        </w:rPr>
        <w:t>12</w:t>
      </w:r>
      <w:r w:rsidR="00FA78BA" w:rsidRPr="00FA78BA">
        <w:rPr>
          <w:rFonts w:ascii="Times New Roman" w:eastAsia="標楷體" w:hAnsi="Times New Roman" w:cs="Times New Roman"/>
          <w:sz w:val="27"/>
          <w:szCs w:val="27"/>
        </w:rPr>
        <w:t>月達到相對高點，顯示雖然比例不高，但仍有一群固定依賴公路客運的核心族群。</w:t>
      </w:r>
    </w:p>
    <w:p w14:paraId="04FCA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僅一次」與「二至四次」的乘客合計占比達八成以上，反映公路客運對於旅遊與短期出行的需求；而「五次以上」的高頻率使用者，則多可能為當地居民或通勤族的日常交通工具。整體而言，公路客運使用呈現以「僅一次」與「二至四次」的乘客為主、月搭乘「五次</w:t>
      </w:r>
      <w:r w:rsidRPr="00FA78BA">
        <w:rPr>
          <w:rFonts w:ascii="Times New Roman" w:eastAsia="標楷體" w:hAnsi="Times New Roman" w:cs="Times New Roman"/>
          <w:sz w:val="27"/>
          <w:szCs w:val="27"/>
        </w:rPr>
        <w:lastRenderedPageBreak/>
        <w:t>以上」的乘客為輔的結構，可見公路客運兼具觀光旅遊與日常通勤之功能。</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3CBC0FD4">
            <wp:extent cx="5257800" cy="1752600"/>
            <wp:effectExtent l="0" t="0" r="0" b="0"/>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60"/>
                    <a:stretch>
                      <a:fillRect/>
                    </a:stretch>
                  </pic:blipFill>
                  <pic:spPr bwMode="auto">
                    <a:xfrm>
                      <a:off x="0" y="0"/>
                      <a:ext cx="5257800" cy="1752600"/>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205"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5"/>
    </w:p>
    <w:p w14:paraId="662B0028" w14:textId="3D020355" w:rsidR="007C2CD8" w:rsidRPr="00413EC5" w:rsidRDefault="008F7877" w:rsidP="008F7877">
      <w:pPr>
        <w:pStyle w:val="aff6"/>
        <w:rPr>
          <w:rFonts w:ascii="Times New Roman" w:eastAsia="標楷體" w:hAnsi="Times New Roman" w:cs="Times New Roman"/>
          <w:sz w:val="27"/>
          <w:szCs w:val="27"/>
        </w:rPr>
      </w:pPr>
      <w:bookmarkStart w:id="206"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6"/>
    </w:p>
    <w:tbl>
      <w:tblPr>
        <w:tblW w:w="5000" w:type="pct"/>
        <w:tblLook w:val="04A0" w:firstRow="1" w:lastRow="0" w:firstColumn="1" w:lastColumn="0" w:noHBand="0" w:noVBand="1"/>
      </w:tblPr>
      <w:tblGrid>
        <w:gridCol w:w="1886"/>
        <w:gridCol w:w="1065"/>
        <w:gridCol w:w="1070"/>
        <w:gridCol w:w="1069"/>
        <w:gridCol w:w="1070"/>
        <w:gridCol w:w="1069"/>
        <w:gridCol w:w="1067"/>
      </w:tblGrid>
      <w:tr w:rsidR="00FA78BA" w:rsidRPr="007C2CD8"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搭乘次數</w:t>
            </w:r>
          </w:p>
          <w:p w14:paraId="48BA691C" w14:textId="77777777" w:rsidR="00FA78BA" w:rsidRPr="007C2CD8" w:rsidRDefault="00FA78BA" w:rsidP="007C2CD8">
            <w:pPr>
              <w:spacing w:line="400" w:lineRule="exact"/>
              <w:rPr>
                <w:rFonts w:ascii="Times New Roman" w:eastAsia="標楷體" w:hAnsi="Times New Roman" w:cs="Times New Roman"/>
              </w:rPr>
            </w:pPr>
            <w:r w:rsidRPr="007C2CD8">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7C2CD8" w:rsidRDefault="00FA78BA" w:rsidP="007C2CD8">
            <w:pPr>
              <w:spacing w:line="400" w:lineRule="exact"/>
              <w:jc w:val="center"/>
              <w:rPr>
                <w:rFonts w:ascii="Times New Roman" w:eastAsia="標楷體" w:hAnsi="Times New Roman" w:cs="Times New Roman"/>
              </w:rPr>
            </w:pPr>
            <w:r w:rsidRPr="007C2CD8">
              <w:rPr>
                <w:rFonts w:ascii="Times New Roman" w:eastAsia="標楷體" w:hAnsi="Times New Roman" w:cs="Times New Roman"/>
              </w:rPr>
              <w:t>五次以上</w:t>
            </w:r>
          </w:p>
        </w:tc>
      </w:tr>
      <w:tr w:rsidR="00FA78BA" w:rsidRPr="007C2CD8" w14:paraId="3C1D492D" w14:textId="77777777" w:rsidTr="007C2CD8">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7</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314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202DC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88A97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5DB393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35.1%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62DCE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064FBD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27.0%</w:t>
            </w:r>
          </w:p>
        </w:tc>
      </w:tr>
      <w:tr w:rsidR="00FA78BA" w:rsidRPr="007C2CD8" w14:paraId="4094911B" w14:textId="77777777" w:rsidTr="007C2CD8">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8</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1FE82BA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DFFA3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49.7%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38FDC1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0FA2CD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897754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57ABC3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20.4%</w:t>
            </w:r>
          </w:p>
        </w:tc>
      </w:tr>
      <w:tr w:rsidR="00FA78BA" w:rsidRPr="007C2CD8" w14:paraId="341D2C91"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9</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5EB311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AC7FE0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37.6%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56919E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C127D3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5A94D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A0C476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30.8%</w:t>
            </w:r>
          </w:p>
        </w:tc>
      </w:tr>
      <w:tr w:rsidR="00FA78BA" w:rsidRPr="007C2CD8" w14:paraId="73474B9B" w14:textId="77777777" w:rsidTr="007C2CD8">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10</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5D0C97A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2337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D12A5F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F76E71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CA48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1902E2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0B351733" w14:textId="77777777" w:rsidTr="007C2CD8">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71EDEBF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81F6A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43.5%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7E0978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E21B94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26.5%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CD010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76</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9AE35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30.0%</w:t>
            </w:r>
          </w:p>
        </w:tc>
      </w:tr>
      <w:tr w:rsidR="00FA78BA" w:rsidRPr="007C2CD8" w14:paraId="546354BA" w14:textId="77777777" w:rsidTr="007C2CD8">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113</w:t>
            </w:r>
            <w:r w:rsidRPr="007C2CD8">
              <w:rPr>
                <w:rFonts w:ascii="Times New Roman" w:eastAsia="標楷體" w:hAnsi="Times New Roman" w:cs="Times New Roman"/>
              </w:rPr>
              <w:t>年</w:t>
            </w:r>
            <w:r w:rsidRPr="007C2CD8">
              <w:rPr>
                <w:rFonts w:ascii="Times New Roman" w:eastAsia="標楷體" w:hAnsi="Times New Roman" w:cs="Times New Roman"/>
              </w:rPr>
              <w:t>12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21587A7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5DE4B7"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36.2%</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F1C2C0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6D0EEF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32.7%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86B5F7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A39BF0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3EC32562" w14:textId="77777777" w:rsidTr="007C2CD8">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1</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6AF5E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93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D10D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F12714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190D73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23.1%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9CF66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1CA69C3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30.2%</w:t>
            </w:r>
          </w:p>
        </w:tc>
      </w:tr>
      <w:tr w:rsidR="00FA78BA" w:rsidRPr="007C2CD8" w14:paraId="16C5CED8" w14:textId="77777777" w:rsidTr="007C2CD8">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2</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02FB4E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13C3A04"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3E8A907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4D4BB08"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27.1%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0181CA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51</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480F8749"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24.6%</w:t>
            </w:r>
          </w:p>
        </w:tc>
      </w:tr>
      <w:tr w:rsidR="00FA78BA" w:rsidRPr="007C2CD8" w14:paraId="35E5867D" w14:textId="77777777" w:rsidTr="007C2CD8">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3</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4764019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86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629F04C1"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98651B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0F94E5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73E50C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2CAE4DA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31.2%</w:t>
            </w:r>
          </w:p>
        </w:tc>
      </w:tr>
      <w:tr w:rsidR="00FA78BA" w:rsidRPr="007C2CD8" w14:paraId="2D3DA730" w14:textId="77777777" w:rsidTr="007C2CD8">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4</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621CFF1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D72EA7A"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13.0%</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9A0AF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CA4360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24.7%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2B93AC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48</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6711B445"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62.3%</w:t>
            </w:r>
          </w:p>
        </w:tc>
      </w:tr>
      <w:tr w:rsidR="00FA78BA" w:rsidRPr="007C2CD8" w14:paraId="492904C8" w14:textId="77777777" w:rsidTr="007C2CD8">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5</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E52AC5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11</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4AAD59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13.6%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78D17E23"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16</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17E0F4F6"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19.8%</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2C2238BE"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54</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37E78D6B"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66.7%</w:t>
            </w:r>
          </w:p>
        </w:tc>
      </w:tr>
      <w:tr w:rsidR="00FA78BA" w:rsidRPr="007C2CD8" w14:paraId="2D8213C0" w14:textId="77777777" w:rsidTr="007C2CD8">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FA78BA" w:rsidRPr="007C2CD8" w:rsidRDefault="00FA78BA" w:rsidP="007C2CD8">
            <w:pPr>
              <w:spacing w:line="400" w:lineRule="exact"/>
              <w:jc w:val="both"/>
              <w:rPr>
                <w:rFonts w:ascii="Times New Roman" w:eastAsia="標楷體" w:hAnsi="Times New Roman" w:cs="Times New Roman"/>
              </w:rPr>
            </w:pPr>
            <w:r w:rsidRPr="007C2CD8">
              <w:rPr>
                <w:rFonts w:ascii="Times New Roman" w:eastAsia="標楷體" w:hAnsi="Times New Roman" w:cs="Times New Roman"/>
              </w:rPr>
              <w:t>114</w:t>
            </w:r>
            <w:r w:rsidRPr="007C2CD8">
              <w:rPr>
                <w:rFonts w:ascii="Times New Roman" w:eastAsia="標楷體" w:hAnsi="Times New Roman" w:cs="Times New Roman"/>
              </w:rPr>
              <w:t>年</w:t>
            </w:r>
            <w:r w:rsidRPr="007C2CD8">
              <w:rPr>
                <w:rFonts w:ascii="Times New Roman" w:eastAsia="標楷體" w:hAnsi="Times New Roman" w:cs="Times New Roman"/>
              </w:rPr>
              <w:t>6</w:t>
            </w:r>
            <w:r w:rsidRPr="007C2CD8">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vAlign w:val="center"/>
            <w:hideMark/>
          </w:tcPr>
          <w:p w14:paraId="0B301A3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14</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F6B181C"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20.3%</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5A88B95F"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15</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4A3C4B20"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21.7%</w:t>
            </w:r>
          </w:p>
        </w:tc>
        <w:tc>
          <w:tcPr>
            <w:tcW w:w="644" w:type="pct"/>
            <w:tcBorders>
              <w:top w:val="single" w:sz="4" w:space="0" w:color="auto"/>
              <w:left w:val="single" w:sz="4" w:space="0" w:color="auto"/>
              <w:bottom w:val="single" w:sz="4" w:space="0" w:color="auto"/>
              <w:right w:val="single" w:sz="4" w:space="0" w:color="auto"/>
            </w:tcBorders>
            <w:noWrap/>
            <w:vAlign w:val="center"/>
            <w:hideMark/>
          </w:tcPr>
          <w:p w14:paraId="061AEDC2"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40</w:t>
            </w:r>
          </w:p>
        </w:tc>
        <w:tc>
          <w:tcPr>
            <w:tcW w:w="643" w:type="pct"/>
            <w:tcBorders>
              <w:top w:val="single" w:sz="4" w:space="0" w:color="auto"/>
              <w:left w:val="single" w:sz="4" w:space="0" w:color="auto"/>
              <w:bottom w:val="single" w:sz="4" w:space="0" w:color="auto"/>
              <w:right w:val="single" w:sz="4" w:space="0" w:color="auto"/>
            </w:tcBorders>
            <w:noWrap/>
            <w:vAlign w:val="center"/>
            <w:hideMark/>
          </w:tcPr>
          <w:p w14:paraId="521FEADD" w14:textId="77777777" w:rsidR="00FA78BA" w:rsidRPr="007C2CD8" w:rsidRDefault="00FA78BA" w:rsidP="007C2CD8">
            <w:pPr>
              <w:spacing w:line="400" w:lineRule="exact"/>
              <w:jc w:val="right"/>
              <w:rPr>
                <w:rFonts w:ascii="Times New Roman" w:eastAsia="標楷體" w:hAnsi="Times New Roman" w:cs="Times New Roman"/>
              </w:rPr>
            </w:pPr>
            <w:r w:rsidRPr="007C2CD8">
              <w:rPr>
                <w:rFonts w:ascii="Times New Roman" w:eastAsia="標楷體" w:hAnsi="Times New Roman" w:cs="Times New Roman"/>
              </w:rPr>
              <w:t>58.0%</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167D069C" w14:textId="1DC2325A"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7</w:t>
      </w:r>
      <w:r w:rsidR="00FA78BA" w:rsidRPr="00FA78BA">
        <w:rPr>
          <w:rFonts w:ascii="Times New Roman" w:eastAsia="標楷體" w:hAnsi="Times New Roman" w:cs="Times New Roman"/>
          <w:sz w:val="27"/>
          <w:szCs w:val="27"/>
        </w:rPr>
        <w:t>與</w:t>
      </w:r>
      <w:r>
        <w:rPr>
          <w:rFonts w:ascii="Times New Roman" w:eastAsia="標楷體" w:hAnsi="Times New Roman" w:cs="Times New Roman" w:hint="eastAsia"/>
          <w:sz w:val="27"/>
          <w:szCs w:val="27"/>
        </w:rPr>
        <w:t>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11</w:t>
      </w:r>
      <w:r w:rsidR="00FA78BA" w:rsidRPr="00FA78BA">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3</w:t>
      </w:r>
      <w:r w:rsidR="00FA78BA" w:rsidRPr="00FA78BA">
        <w:rPr>
          <w:rFonts w:ascii="Times New Roman" w:eastAsia="標楷體" w:hAnsi="Times New Roman" w:cs="Times New Roman"/>
          <w:sz w:val="27"/>
          <w:szCs w:val="27"/>
        </w:rPr>
        <w:t>月期間，花蓮縣公路客運</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乘客在各搭乘次數區間的人數變化幅度不大，其中搭乘</w:t>
      </w:r>
      <w:r w:rsidR="00FA78BA" w:rsidRPr="00FA78BA">
        <w:rPr>
          <w:rFonts w:ascii="Times New Roman" w:eastAsia="標楷體" w:hAnsi="Times New Roman" w:cs="Times New Roman" w:hint="eastAsia"/>
          <w:sz w:val="27"/>
          <w:szCs w:val="27"/>
        </w:rPr>
        <w:t>次數</w:t>
      </w:r>
      <w:r w:rsidR="00FA78BA" w:rsidRPr="00FA78BA">
        <w:rPr>
          <w:rFonts w:ascii="Times New Roman" w:eastAsia="標楷體" w:hAnsi="Times New Roman" w:cs="Times New Roman"/>
          <w:sz w:val="27"/>
          <w:szCs w:val="27"/>
        </w:rPr>
        <w:t>「僅一次」與「二至四次」的乘客人數分別約佔</w:t>
      </w:r>
      <w:r w:rsidR="00FA78BA" w:rsidRPr="00FA78BA">
        <w:rPr>
          <w:rFonts w:ascii="Times New Roman" w:eastAsia="標楷體" w:hAnsi="Times New Roman" w:cs="Times New Roman" w:hint="eastAsia"/>
          <w:sz w:val="27"/>
          <w:szCs w:val="27"/>
        </w:rPr>
        <w:t>四與三</w:t>
      </w:r>
      <w:r w:rsidR="00FA78BA" w:rsidRPr="00FA78BA">
        <w:rPr>
          <w:rFonts w:ascii="Times New Roman" w:eastAsia="標楷體" w:hAnsi="Times New Roman" w:cs="Times New Roman"/>
          <w:sz w:val="27"/>
          <w:szCs w:val="27"/>
        </w:rPr>
        <w:t>成，搭乘「五次以上」的乘客則維持在二至三成，顯示</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的使用上相對穩定；然而自</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4</w:t>
      </w:r>
      <w:r w:rsidR="00FA78BA" w:rsidRPr="00FA78BA">
        <w:rPr>
          <w:rFonts w:ascii="Times New Roman" w:eastAsia="標楷體" w:hAnsi="Times New Roman" w:cs="Times New Roman"/>
          <w:sz w:val="27"/>
          <w:szCs w:val="27"/>
        </w:rPr>
        <w:t>月起，</w:t>
      </w:r>
      <w:r w:rsidR="00FA78BA" w:rsidRPr="00FA78BA">
        <w:rPr>
          <w:rFonts w:ascii="Times New Roman" w:eastAsia="標楷體" w:hAnsi="Times New Roman" w:cs="Times New Roman" w:hint="eastAsia"/>
          <w:sz w:val="27"/>
          <w:szCs w:val="27"/>
        </w:rPr>
        <w:t>前兩類</w:t>
      </w:r>
      <w:r w:rsidR="00FA78BA" w:rsidRPr="00FA78BA">
        <w:rPr>
          <w:rFonts w:ascii="Times New Roman" w:eastAsia="標楷體" w:hAnsi="Times New Roman" w:cs="Times New Roman"/>
          <w:sz w:val="27"/>
          <w:szCs w:val="27"/>
        </w:rPr>
        <w:t>乘客人數皆大幅下降，搭乘「僅一次」及搭乘「二至四次」者降至二十人以下，而「五次以上」者雖人數亦明顯減少，但幅度較小，</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變化可能與</w:t>
      </w:r>
      <w:r w:rsidR="00FA78BA" w:rsidRPr="00FA78BA">
        <w:rPr>
          <w:rFonts w:ascii="Times New Roman" w:eastAsia="標楷體" w:hAnsi="Times New Roman" w:cs="Times New Roman"/>
          <w:sz w:val="27"/>
          <w:szCs w:val="27"/>
        </w:rPr>
        <w:t>TPASS</w:t>
      </w:r>
      <w:r w:rsidR="00FA78BA" w:rsidRPr="00FA78BA">
        <w:rPr>
          <w:rFonts w:ascii="Times New Roman" w:eastAsia="標楷體" w:hAnsi="Times New Roman" w:cs="Times New Roman"/>
          <w:sz w:val="27"/>
          <w:szCs w:val="27"/>
        </w:rPr>
        <w:t>政策推廣及乘客使用習慣改變有關，</w:t>
      </w:r>
      <w:r w:rsidR="00FA78BA" w:rsidRPr="00FA78BA">
        <w:rPr>
          <w:rFonts w:ascii="Times New Roman" w:eastAsia="標楷體" w:hAnsi="Times New Roman" w:cs="Times New Roman" w:hint="eastAsia"/>
          <w:sz w:val="27"/>
          <w:szCs w:val="27"/>
        </w:rPr>
        <w:t>例如統聯客運的</w:t>
      </w:r>
      <w:r w:rsidR="00FA78BA" w:rsidRPr="00FA78BA">
        <w:rPr>
          <w:rFonts w:ascii="Times New Roman" w:eastAsia="標楷體" w:hAnsi="Times New Roman" w:cs="Times New Roman" w:hint="eastAsia"/>
          <w:sz w:val="27"/>
          <w:szCs w:val="27"/>
        </w:rPr>
        <w:t>17</w:t>
      </w:r>
      <w:r w:rsidR="00FA78BA" w:rsidRPr="00FA78BA">
        <w:rPr>
          <w:rFonts w:ascii="Times New Roman" w:eastAsia="標楷體" w:hAnsi="Times New Roman" w:cs="Times New Roman" w:hint="eastAsia"/>
          <w:sz w:val="27"/>
          <w:szCs w:val="27"/>
        </w:rPr>
        <w:t>條公路客運，於</w:t>
      </w:r>
      <w:r w:rsidR="00FA78BA" w:rsidRPr="00FA78BA">
        <w:rPr>
          <w:rFonts w:ascii="Times New Roman" w:eastAsia="標楷體" w:hAnsi="Times New Roman" w:cs="Times New Roman" w:hint="eastAsia"/>
          <w:sz w:val="27"/>
          <w:szCs w:val="27"/>
        </w:rPr>
        <w:t>114</w:t>
      </w:r>
      <w:r w:rsidR="00FA78BA" w:rsidRPr="00FA78BA">
        <w:rPr>
          <w:rFonts w:ascii="Times New Roman" w:eastAsia="標楷體" w:hAnsi="Times New Roman" w:cs="Times New Roman" w:hint="eastAsia"/>
          <w:sz w:val="27"/>
          <w:szCs w:val="27"/>
        </w:rPr>
        <w:t>年</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月</w:t>
      </w:r>
      <w:r w:rsidR="00FA78BA" w:rsidRPr="00FA78BA">
        <w:rPr>
          <w:rFonts w:ascii="Times New Roman" w:eastAsia="標楷體" w:hAnsi="Times New Roman" w:cs="Times New Roman" w:hint="eastAsia"/>
          <w:sz w:val="27"/>
          <w:szCs w:val="27"/>
        </w:rPr>
        <w:t>3</w:t>
      </w:r>
      <w:r w:rsidR="00FA78BA" w:rsidRPr="00FA78BA">
        <w:rPr>
          <w:rFonts w:ascii="Times New Roman" w:eastAsia="標楷體" w:hAnsi="Times New Roman" w:cs="Times New Roman" w:hint="eastAsia"/>
          <w:sz w:val="27"/>
          <w:szCs w:val="27"/>
        </w:rPr>
        <w:t>日起，停止「</w:t>
      </w:r>
      <w:r w:rsidR="00FA78BA" w:rsidRPr="00FA78BA">
        <w:rPr>
          <w:rFonts w:ascii="Times New Roman" w:eastAsia="標楷體" w:hAnsi="Times New Roman" w:cs="Times New Roman" w:hint="eastAsia"/>
          <w:sz w:val="27"/>
          <w:szCs w:val="27"/>
        </w:rPr>
        <w:t>TPASS 2.0</w:t>
      </w:r>
      <w:r w:rsidR="00FA78BA" w:rsidRPr="00FA78BA">
        <w:rPr>
          <w:rFonts w:ascii="Times New Roman" w:eastAsia="標楷體" w:hAnsi="Times New Roman" w:cs="Times New Roman" w:hint="eastAsia"/>
          <w:sz w:val="27"/>
          <w:szCs w:val="27"/>
        </w:rPr>
        <w:t>公共運輸常客優惠回饋措施」、「東部地區使用電子票證搭乘公共運輸轉乘優惠」等政策，</w:t>
      </w:r>
      <w:r w:rsidR="00FA78BA" w:rsidRPr="00FA78BA">
        <w:rPr>
          <w:rFonts w:ascii="Times New Roman" w:eastAsia="標楷體" w:hAnsi="Times New Roman" w:cs="Times New Roman"/>
          <w:sz w:val="27"/>
          <w:szCs w:val="27"/>
        </w:rPr>
        <w:t>因此建議相關單位持續檢視政策成效，並針對不同乘客族群規劃精準推廣策略，以進一步提升公共運輸使用率。</w:t>
      </w:r>
    </w:p>
    <w:p w14:paraId="557343A5" w14:textId="756BB999" w:rsidR="00FA78BA" w:rsidRPr="00FA78BA" w:rsidRDefault="00FA78BA" w:rsidP="007C2CD8">
      <w:pPr>
        <w:widowControl/>
        <w:spacing w:before="50" w:after="50" w:line="400" w:lineRule="exact"/>
        <w:jc w:val="both"/>
        <w:rPr>
          <w:rFonts w:ascii="Times New Roman" w:eastAsia="標楷體" w:hAnsi="Times New Roman" w:cs="Times New Roman"/>
          <w:sz w:val="27"/>
          <w:szCs w:val="27"/>
        </w:rPr>
      </w:pPr>
    </w:p>
    <w:p w14:paraId="41F6FAE4" w14:textId="54F4F97F"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7" w:name="_Toc214160243"/>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B)</w:t>
      </w:r>
      <w:r w:rsidR="00FA78BA" w:rsidRPr="00FA78BA">
        <w:rPr>
          <w:rFonts w:ascii="Times New Roman" w:eastAsia="標楷體" w:hAnsi="Times New Roman" w:cstheme="majorBidi"/>
          <w:b/>
          <w:bCs/>
          <w:color w:val="000000" w:themeColor="text1"/>
          <w:sz w:val="27"/>
          <w:szCs w:val="27"/>
        </w:rPr>
        <w:t>臺東縣公路客運平均每日使用次數及其族群分布</w:t>
      </w:r>
      <w:bookmarkEnd w:id="207"/>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50473F1A">
            <wp:extent cx="5267325" cy="1752600"/>
            <wp:effectExtent l="0" t="0" r="9525"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1C637A66" w14:textId="7C48B539" w:rsidR="00FA78BA" w:rsidRPr="00413EC5" w:rsidRDefault="008F7877" w:rsidP="008F7877">
      <w:pPr>
        <w:pStyle w:val="aff6"/>
        <w:rPr>
          <w:rFonts w:ascii="Times New Roman" w:eastAsia="標楷體" w:hAnsi="Times New Roman" w:cs="Times New Roman"/>
          <w:sz w:val="27"/>
          <w:szCs w:val="27"/>
        </w:rPr>
      </w:pPr>
      <w:bookmarkStart w:id="208"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月臺東縣公路客運平均每日使用次數折線圖</w:t>
      </w:r>
      <w:bookmarkEnd w:id="208"/>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月出現短暫回落。前者受颱風「山陀兒」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芮」影響，強降雨與道路中斷使運輸供給與需求同步下滑，公共運輸使用減少；後者逢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具剛性需求與基本黏著度。建議平時完善災期備援與節期彈性運能配置，旺季加強服務以維持穩定供需。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584CAF65" wp14:editId="10F1A590">
            <wp:extent cx="5267325" cy="1752600"/>
            <wp:effectExtent l="0" t="0" r="9525"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9"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9"/>
    </w:p>
    <w:p w14:paraId="0DFA2AD1" w14:textId="00F79370" w:rsidR="00FA78BA" w:rsidRPr="00413EC5" w:rsidRDefault="008F7877" w:rsidP="008F7877">
      <w:pPr>
        <w:pStyle w:val="aff6"/>
        <w:rPr>
          <w:rFonts w:ascii="Times New Roman" w:eastAsia="標楷體" w:hAnsi="Times New Roman" w:cs="Times New Roman"/>
          <w:sz w:val="27"/>
          <w:szCs w:val="27"/>
        </w:rPr>
      </w:pPr>
      <w:bookmarkStart w:id="210"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10"/>
    </w:p>
    <w:tbl>
      <w:tblPr>
        <w:tblW w:w="5000" w:type="pct"/>
        <w:tblLook w:val="04A0" w:firstRow="1" w:lastRow="0" w:firstColumn="1" w:lastColumn="0" w:noHBand="0" w:noVBand="1"/>
      </w:tblPr>
      <w:tblGrid>
        <w:gridCol w:w="1987"/>
        <w:gridCol w:w="1051"/>
        <w:gridCol w:w="1052"/>
        <w:gridCol w:w="1052"/>
        <w:gridCol w:w="1050"/>
        <w:gridCol w:w="1052"/>
        <w:gridCol w:w="1052"/>
      </w:tblGrid>
      <w:tr w:rsidR="00FA78BA" w:rsidRPr="00793784" w14:paraId="7A80C829" w14:textId="77777777" w:rsidTr="00793784">
        <w:trPr>
          <w:trHeight w:val="473"/>
        </w:trPr>
        <w:tc>
          <w:tcPr>
            <w:tcW w:w="1197"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04EE78F4"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p w14:paraId="4BA2DF90" w14:textId="77777777" w:rsidR="00FA78BA" w:rsidRPr="00793784"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4732803A" w14:textId="77777777" w:rsidTr="00793784">
        <w:trPr>
          <w:trHeight w:val="2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2E64E3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853DA1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3E2881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5,692</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8B84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77125B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3,000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AC01D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21.9%</w:t>
            </w:r>
          </w:p>
        </w:tc>
      </w:tr>
      <w:tr w:rsidR="00FA78BA" w:rsidRPr="00793784" w14:paraId="2A1665A8" w14:textId="77777777" w:rsidTr="00793784">
        <w:trPr>
          <w:trHeight w:val="27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2270F8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5,057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F8B1F6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41AF0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6,191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DE57B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7C8B85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56B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26.9%</w:t>
            </w:r>
          </w:p>
        </w:tc>
      </w:tr>
      <w:tr w:rsidR="00FA78BA" w:rsidRPr="00793784" w14:paraId="694DC274" w14:textId="77777777" w:rsidTr="00793784">
        <w:trPr>
          <w:trHeight w:val="239"/>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F572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4,318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12897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D446F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5,565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6EE1F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9DFD0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57E7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29.3%</w:t>
            </w:r>
          </w:p>
        </w:tc>
      </w:tr>
      <w:tr w:rsidR="00FA78BA" w:rsidRPr="00793784" w14:paraId="23CC65E7" w14:textId="77777777" w:rsidTr="00793784">
        <w:trPr>
          <w:trHeight w:val="313"/>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27D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0EC3B8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1B4702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5,668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4048C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7352A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9BF9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43A1F5C7" w14:textId="77777777" w:rsidTr="00793784">
        <w:trPr>
          <w:trHeight w:val="274"/>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24CC1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598C4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0C6D6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6,919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72159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6BD1C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45B0A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28.6%</w:t>
            </w:r>
          </w:p>
        </w:tc>
      </w:tr>
      <w:tr w:rsidR="00FA78BA" w:rsidRPr="00793784" w14:paraId="7F8A4F31"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5DA06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4,605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33D5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78F07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6,226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3275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E069E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4C0C8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r>
      <w:tr w:rsidR="00FA78BA" w:rsidRPr="00793784" w14:paraId="5771C7C6" w14:textId="77777777" w:rsidTr="00793784">
        <w:trPr>
          <w:trHeight w:val="341"/>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5C849F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7,455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FCB699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99DC6C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4DF97B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CCE02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3,534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EC06F1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r>
      <w:tr w:rsidR="00FA78BA" w:rsidRPr="00793784" w14:paraId="752D2D7A" w14:textId="77777777" w:rsidTr="00793784">
        <w:trPr>
          <w:trHeight w:val="27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DE2417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F6B0A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1E2B2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7,178</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0EF8A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3A1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3,466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B8F8C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r>
      <w:tr w:rsidR="00FA78BA" w:rsidRPr="00793784" w14:paraId="72499FA5" w14:textId="77777777" w:rsidTr="00793784">
        <w:trPr>
          <w:trHeight w:val="237"/>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8DF37D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6E1D5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968F54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A95F70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3208A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4,133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883C5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r>
      <w:tr w:rsidR="00FA78BA" w:rsidRPr="00793784" w14:paraId="7A255C97" w14:textId="77777777" w:rsidTr="00793784">
        <w:trPr>
          <w:trHeight w:val="185"/>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68D3A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5,242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8BFB2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2F6A2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6,113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A072EB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098A55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0C83B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25.4%</w:t>
            </w:r>
          </w:p>
        </w:tc>
      </w:tr>
      <w:tr w:rsidR="00FA78BA" w:rsidRPr="00793784" w14:paraId="15F84C88"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F983C1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4,569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E4661D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D24A8B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5,671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26910B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B39B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3,970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C6B932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27.9%</w:t>
            </w:r>
          </w:p>
        </w:tc>
      </w:tr>
      <w:tr w:rsidR="00FA78BA" w:rsidRPr="00793784" w14:paraId="1B108AB5" w14:textId="77777777" w:rsidTr="00793784">
        <w:trPr>
          <w:trHeight w:val="132"/>
        </w:trPr>
        <w:tc>
          <w:tcPr>
            <w:tcW w:w="1197"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3BED9D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4,760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BB74F4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34.0%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69A9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5,507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5A92585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5373B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3,732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B8C2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26.7%</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0FC81F08" w14:textId="31BC55E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19</w:t>
      </w:r>
      <w:r w:rsidRPr="00FA78BA">
        <w:rPr>
          <w:rFonts w:ascii="Times New Roman" w:eastAsia="標楷體" w:hAnsi="Times New Roman" w:cs="Times New Roman"/>
          <w:sz w:val="27"/>
          <w:szCs w:val="27"/>
        </w:rPr>
        <w:t>及</w:t>
      </w:r>
      <w:r w:rsidR="00793784">
        <w:rPr>
          <w:rFonts w:ascii="Times New Roman" w:eastAsia="標楷體" w:hAnsi="Times New Roman" w:cs="Times New Roman" w:hint="eastAsia"/>
          <w:sz w:val="27"/>
          <w:szCs w:val="27"/>
        </w:rPr>
        <w:t>表</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可知，就「僅一次」搭乘比例觀察，</w:t>
      </w:r>
      <w:r w:rsidRPr="00FA78BA">
        <w:rPr>
          <w:rFonts w:ascii="Times New Roman" w:eastAsia="標楷體" w:hAnsi="Times New Roman" w:cs="Times New Roman" w:hint="eastAsia"/>
          <w:sz w:val="27"/>
          <w:szCs w:val="27"/>
        </w:rPr>
        <w:t>其</w:t>
      </w:r>
      <w:r w:rsidRPr="00FA78BA">
        <w:rPr>
          <w:rFonts w:ascii="Times New Roman" w:eastAsia="標楷體" w:hAnsi="Times New Roman" w:cs="Times New Roman"/>
          <w:sz w:val="27"/>
          <w:szCs w:val="27"/>
        </w:rPr>
        <w:t>整體約介於</w:t>
      </w:r>
      <w:r w:rsidRPr="00FA78BA">
        <w:rPr>
          <w:rFonts w:ascii="Times New Roman" w:eastAsia="標楷體" w:hAnsi="Times New Roman" w:cs="Times New Roman"/>
          <w:sz w:val="27"/>
          <w:szCs w:val="27"/>
        </w:rPr>
        <w:t xml:space="preserve"> 28%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41% </w:t>
      </w:r>
      <w:r w:rsidRPr="00FA78BA">
        <w:rPr>
          <w:rFonts w:ascii="Times New Roman" w:eastAsia="標楷體" w:hAnsi="Times New Roman" w:cs="Times New Roman"/>
          <w:sz w:val="27"/>
          <w:szCs w:val="27"/>
        </w:rPr>
        <w:t>之間，為臺東縣公路客運乘客之主要來源之一。其中，</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1</w:t>
      </w:r>
      <w:r w:rsidRPr="00FA78BA">
        <w:rPr>
          <w:rFonts w:ascii="Times New Roman" w:eastAsia="標楷體" w:hAnsi="Times New Roman" w:cs="Times New Roman" w:hint="eastAsia"/>
          <w:sz w:val="27"/>
          <w:szCs w:val="27"/>
        </w:rPr>
        <w:t>月至</w:t>
      </w:r>
      <w:r w:rsidRPr="00FA78BA">
        <w:rPr>
          <w:rFonts w:ascii="Times New Roman" w:eastAsia="標楷體" w:hAnsi="Times New Roman" w:cs="Times New Roman" w:hint="eastAsia"/>
          <w:sz w:val="27"/>
          <w:szCs w:val="27"/>
        </w:rPr>
        <w:t>3</w:t>
      </w:r>
      <w:r w:rsidRPr="00FA78BA">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比例偏高，</w:t>
      </w:r>
      <w:r w:rsidRPr="00FA78BA">
        <w:rPr>
          <w:rFonts w:ascii="Times New Roman" w:eastAsia="標楷體" w:hAnsi="Times New Roman" w:cs="Times New Roman" w:hint="eastAsia"/>
          <w:sz w:val="27"/>
          <w:szCs w:val="27"/>
        </w:rPr>
        <w:t>為</w:t>
      </w:r>
      <w:r w:rsidRPr="00FA78BA">
        <w:rPr>
          <w:rFonts w:ascii="Times New Roman" w:eastAsia="標楷體" w:hAnsi="Times New Roman" w:cs="Times New Roman" w:hint="eastAsia"/>
          <w:sz w:val="27"/>
          <w:szCs w:val="27"/>
        </w:rPr>
        <w:t>38%~41%</w:t>
      </w:r>
      <w:r w:rsidRPr="00FA78BA">
        <w:rPr>
          <w:rFonts w:ascii="Times New Roman" w:eastAsia="標楷體" w:hAnsi="Times New Roman" w:cs="Times New Roman" w:hint="eastAsia"/>
          <w:sz w:val="27"/>
          <w:szCs w:val="27"/>
        </w:rPr>
        <w:t>之間</w:t>
      </w:r>
      <w:r w:rsidRPr="00FA78BA">
        <w:rPr>
          <w:rFonts w:ascii="Times New Roman" w:eastAsia="標楷體" w:hAnsi="Times New Roman" w:cs="Times New Roman"/>
          <w:sz w:val="27"/>
          <w:szCs w:val="27"/>
        </w:rPr>
        <w:t>，顯示</w:t>
      </w:r>
      <w:r w:rsidRPr="00FA78BA">
        <w:rPr>
          <w:rFonts w:ascii="Times New Roman" w:eastAsia="標楷體" w:hAnsi="Times New Roman" w:cs="Times New Roman" w:hint="eastAsia"/>
          <w:sz w:val="27"/>
          <w:szCs w:val="27"/>
        </w:rPr>
        <w:t>農曆春節假期與</w:t>
      </w:r>
      <w:r w:rsidRPr="00FA78BA">
        <w:rPr>
          <w:rFonts w:ascii="Times New Roman" w:eastAsia="標楷體" w:hAnsi="Times New Roman" w:cs="Times New Roman" w:hint="eastAsia"/>
          <w:sz w:val="27"/>
          <w:szCs w:val="27"/>
        </w:rPr>
        <w:t>228</w:t>
      </w:r>
      <w:r w:rsidRPr="00FA78BA">
        <w:rPr>
          <w:rFonts w:ascii="Times New Roman" w:eastAsia="標楷體" w:hAnsi="Times New Roman" w:cs="Times New Roman" w:hint="eastAsia"/>
          <w:sz w:val="27"/>
          <w:szCs w:val="27"/>
        </w:rPr>
        <w:t>連假</w:t>
      </w:r>
      <w:r w:rsidRPr="00FA78BA">
        <w:rPr>
          <w:rFonts w:ascii="Times New Roman" w:eastAsia="標楷體" w:hAnsi="Times New Roman" w:cs="Times New Roman"/>
          <w:sz w:val="27"/>
          <w:szCs w:val="27"/>
        </w:rPr>
        <w:t>觀光旅遊需求強勁，吸引大量臨時性搭乘者；惟至</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 xml:space="preserve"> 1</w:t>
      </w:r>
      <w:r w:rsidRPr="00FA78BA">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月則降至低點，研判係受</w:t>
      </w:r>
      <w:r w:rsidRPr="00FA78BA">
        <w:rPr>
          <w:rFonts w:ascii="Times New Roman" w:eastAsia="標楷體" w:hAnsi="Times New Roman" w:cs="Times New Roman" w:hint="eastAsia"/>
          <w:sz w:val="27"/>
          <w:szCs w:val="27"/>
        </w:rPr>
        <w:t>受颱風「山陀兒」及「康芮」</w:t>
      </w:r>
      <w:r w:rsidRPr="00FA78BA">
        <w:rPr>
          <w:rFonts w:ascii="Times New Roman" w:eastAsia="標楷體" w:hAnsi="Times New Roman" w:cs="Times New Roman"/>
          <w:sz w:val="27"/>
          <w:szCs w:val="27"/>
        </w:rPr>
        <w:t>影響，觀光人潮減少，臨時性出行需求相對降低。</w:t>
      </w:r>
    </w:p>
    <w:p w14:paraId="0B5B409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「二至四次」搭乘族群占比約在</w:t>
      </w:r>
      <w:r w:rsidRPr="00FA78BA">
        <w:rPr>
          <w:rFonts w:ascii="Times New Roman" w:eastAsia="標楷體" w:hAnsi="Times New Roman" w:cs="Times New Roman"/>
          <w:sz w:val="27"/>
          <w:szCs w:val="27"/>
        </w:rPr>
        <w:t xml:space="preserve"> 39%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42% </w:t>
      </w:r>
      <w:r w:rsidRPr="00FA78BA">
        <w:rPr>
          <w:rFonts w:ascii="Times New Roman" w:eastAsia="標楷體" w:hAnsi="Times New Roman" w:cs="Times New Roman"/>
          <w:sz w:val="27"/>
          <w:szCs w:val="27"/>
        </w:rPr>
        <w:t>之間，屬主要使用者，占比起伏不明顯，顯示固定通勤、通學需求佔有一定比</w:t>
      </w:r>
      <w:r w:rsidRPr="00FA78BA">
        <w:rPr>
          <w:rFonts w:ascii="Times New Roman" w:eastAsia="標楷體" w:hAnsi="Times New Roman" w:cs="Times New Roman" w:hint="eastAsia"/>
          <w:sz w:val="27"/>
          <w:szCs w:val="27"/>
        </w:rPr>
        <w:t>例</w:t>
      </w:r>
      <w:r w:rsidRPr="00FA78BA">
        <w:rPr>
          <w:rFonts w:ascii="Times New Roman" w:eastAsia="標楷體" w:hAnsi="Times New Roman" w:cs="Times New Roman"/>
          <w:sz w:val="27"/>
          <w:szCs w:val="27"/>
        </w:rPr>
        <w:t>。</w:t>
      </w:r>
    </w:p>
    <w:p w14:paraId="46CA7E2F" w14:textId="210C239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至於「五次以上」的高頻率使用者，雖占比相對較低，約</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30%</w:t>
      </w:r>
      <w:r w:rsidRPr="00FA78BA">
        <w:rPr>
          <w:rFonts w:ascii="Times New Roman" w:eastAsia="標楷體" w:hAnsi="Times New Roman" w:cs="Times New Roman"/>
          <w:sz w:val="27"/>
          <w:szCs w:val="27"/>
        </w:rPr>
        <w:t>，惟整體呈現逐步增長趨勢，特別在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達到</w:t>
      </w:r>
      <w:r w:rsidRPr="00FA78BA">
        <w:rPr>
          <w:rFonts w:ascii="Times New Roman" w:eastAsia="標楷體" w:hAnsi="Times New Roman" w:cs="Times New Roman" w:hint="eastAsia"/>
          <w:sz w:val="27"/>
          <w:szCs w:val="27"/>
        </w:rPr>
        <w:t>人數最</w:t>
      </w:r>
      <w:r w:rsidRPr="00FA78BA">
        <w:rPr>
          <w:rFonts w:ascii="Times New Roman" w:eastAsia="標楷體" w:hAnsi="Times New Roman" w:cs="Times New Roman"/>
          <w:sz w:val="27"/>
          <w:szCs w:val="27"/>
        </w:rPr>
        <w:t>高峰，顯示固定通勤與長期依賴公共運輸之族群逐漸穩定。此現象亦代表公共運輸對部分乘客已成為不可或缺之交通模式，且使用頻率具有黏著性。</w:t>
      </w:r>
    </w:p>
    <w:p w14:paraId="61579EE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w:t>
      </w:r>
      <w:r w:rsidRPr="00FA78BA">
        <w:rPr>
          <w:rFonts w:ascii="Times New Roman" w:eastAsia="標楷體" w:hAnsi="Times New Roman" w:cs="Times New Roman" w:hint="eastAsia"/>
          <w:sz w:val="27"/>
          <w:szCs w:val="27"/>
        </w:rPr>
        <w:t>上所述</w:t>
      </w:r>
      <w:r w:rsidRPr="00FA78BA">
        <w:rPr>
          <w:rFonts w:ascii="Times New Roman" w:eastAsia="標楷體" w:hAnsi="Times New Roman" w:cs="Times New Roman"/>
          <w:sz w:val="27"/>
          <w:szCs w:val="27"/>
        </w:rPr>
        <w:t>，臺東縣公路客運乘客結構以「僅一次」與「二至四次」為主要組成，顯示觀光旅遊、臨時性出行與固定通勤需求並存；同時「五次以上」族群逐步上升，顯示長期使用者比例逐漸增加。整體搭乘人次於觀察期間雖受季節、氣候及節假日等外部因素影響而有波動，但大致呈現穩定格局，反映出公共運輸在臺東縣民眾生活中之重要性日益提升，未來服務需求亦具備持續成長之潛力。</w:t>
      </w:r>
    </w:p>
    <w:p w14:paraId="276C5219" w14:textId="6F815BE7" w:rsidR="00FA78BA" w:rsidRPr="00FA78BA" w:rsidRDefault="00FA78BA" w:rsidP="00FA78BA">
      <w:pPr>
        <w:widowControl/>
        <w:rPr>
          <w:rFonts w:ascii="Times New Roman" w:eastAsia="標楷體" w:hAnsi="Times New Roman" w:cs="Times New Roman"/>
          <w:sz w:val="27"/>
          <w:szCs w:val="27"/>
        </w:rPr>
      </w:pP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DCB4282">
            <wp:extent cx="5267325" cy="1752600"/>
            <wp:effectExtent l="0" t="0" r="9525"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67325" cy="1752600"/>
                    </a:xfrm>
                    <a:prstGeom prst="rect">
                      <a:avLst/>
                    </a:prstGeom>
                    <a:noFill/>
                    <a:ln>
                      <a:noFill/>
                    </a:ln>
                  </pic:spPr>
                </pic:pic>
              </a:graphicData>
            </a:graphic>
          </wp:inline>
        </w:drawing>
      </w:r>
    </w:p>
    <w:p w14:paraId="7C674291" w14:textId="1BABC14E" w:rsidR="00FA78BA" w:rsidRPr="00413EC5" w:rsidRDefault="008F7877" w:rsidP="008F7877">
      <w:pPr>
        <w:pStyle w:val="aff6"/>
        <w:rPr>
          <w:rFonts w:ascii="Times New Roman" w:eastAsia="標楷體" w:hAnsi="Times New Roman" w:cs="Times New Roman"/>
          <w:sz w:val="27"/>
          <w:szCs w:val="27"/>
        </w:rPr>
      </w:pPr>
      <w:bookmarkStart w:id="211"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11"/>
    </w:p>
    <w:p w14:paraId="2071A080" w14:textId="12A9504D" w:rsidR="00FA78BA" w:rsidRPr="00413EC5" w:rsidRDefault="008F7877" w:rsidP="008F7877">
      <w:pPr>
        <w:pStyle w:val="aff6"/>
        <w:rPr>
          <w:rFonts w:ascii="Times New Roman" w:eastAsia="標楷體" w:hAnsi="Times New Roman" w:cs="Times New Roman"/>
          <w:sz w:val="27"/>
          <w:szCs w:val="27"/>
        </w:rPr>
      </w:pPr>
      <w:bookmarkStart w:id="212" w:name="_Toc217987049"/>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12"/>
    </w:p>
    <w:tbl>
      <w:tblPr>
        <w:tblW w:w="5000" w:type="pct"/>
        <w:tblLook w:val="04A0" w:firstRow="1" w:lastRow="0" w:firstColumn="1" w:lastColumn="0" w:noHBand="0" w:noVBand="1"/>
      </w:tblPr>
      <w:tblGrid>
        <w:gridCol w:w="2019"/>
        <w:gridCol w:w="1047"/>
        <w:gridCol w:w="1050"/>
        <w:gridCol w:w="1047"/>
        <w:gridCol w:w="1049"/>
        <w:gridCol w:w="1047"/>
        <w:gridCol w:w="1037"/>
      </w:tblGrid>
      <w:tr w:rsidR="00FA78BA" w:rsidRPr="00793784" w14:paraId="7CEE44BE" w14:textId="77777777" w:rsidTr="00793784">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搭乘次數</w:t>
            </w:r>
          </w:p>
          <w:p w14:paraId="7171B83A" w14:textId="77777777" w:rsidR="00FA78BA" w:rsidRPr="00793784" w:rsidRDefault="00FA78BA" w:rsidP="00FA78BA">
            <w:pPr>
              <w:spacing w:line="0" w:lineRule="atLeast"/>
              <w:rPr>
                <w:rFonts w:ascii="Times New Roman" w:eastAsia="標楷體" w:hAnsi="Times New Roman" w:cs="Times New Roman"/>
              </w:rPr>
            </w:pPr>
            <w:r w:rsidRPr="00793784">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二至四次</w:t>
            </w:r>
          </w:p>
        </w:tc>
        <w:tc>
          <w:tcPr>
            <w:tcW w:w="1257"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793784" w:rsidRDefault="00FA78BA" w:rsidP="00FA78BA">
            <w:pPr>
              <w:spacing w:line="0" w:lineRule="atLeast"/>
              <w:jc w:val="center"/>
              <w:rPr>
                <w:rFonts w:ascii="Times New Roman" w:eastAsia="標楷體" w:hAnsi="Times New Roman" w:cs="Times New Roman"/>
              </w:rPr>
            </w:pPr>
            <w:r w:rsidRPr="00793784">
              <w:rPr>
                <w:rFonts w:ascii="Times New Roman" w:eastAsia="標楷體" w:hAnsi="Times New Roman" w:cs="Times New Roman"/>
              </w:rPr>
              <w:t>五次以上</w:t>
            </w:r>
          </w:p>
        </w:tc>
      </w:tr>
      <w:tr w:rsidR="00FA78BA" w:rsidRPr="00793784" w14:paraId="6B0D0663" w14:textId="77777777" w:rsidTr="00CB32FF">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7</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A5B934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62EC2F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F98CD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29BEBA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32.0%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2ACCC6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A293CC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55.7%</w:t>
            </w:r>
          </w:p>
        </w:tc>
      </w:tr>
      <w:tr w:rsidR="00FA78BA" w:rsidRPr="00793784" w14:paraId="3A52ECE2" w14:textId="77777777" w:rsidTr="00CB32FF">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8</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AEF13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189</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0CD908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2EDE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60ED26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1AA54C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687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E82C88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54.4%</w:t>
            </w:r>
          </w:p>
        </w:tc>
      </w:tr>
      <w:tr w:rsidR="00FA78BA" w:rsidRPr="00793784" w14:paraId="1D495FCA" w14:textId="77777777" w:rsidTr="00CB32FF">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9</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F1873D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187</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6820C922"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CD108E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297</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0A4E45F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30.6%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7DE6D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486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2B1D4769"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50.1%</w:t>
            </w:r>
          </w:p>
        </w:tc>
      </w:tr>
      <w:tr w:rsidR="00FA78BA" w:rsidRPr="00793784" w14:paraId="78D30624" w14:textId="77777777" w:rsidTr="00CB32FF">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10</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4A9207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74FFD4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2B46A8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352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3E679FC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6A3E6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1,104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8175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70.1%</w:t>
            </w:r>
          </w:p>
        </w:tc>
      </w:tr>
      <w:tr w:rsidR="00FA78BA" w:rsidRPr="00793784" w14:paraId="51845514" w14:textId="77777777" w:rsidTr="00CB32FF">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lastRenderedPageBreak/>
              <w:t>113</w:t>
            </w:r>
            <w:r w:rsidRPr="00793784">
              <w:rPr>
                <w:rFonts w:ascii="Times New Roman" w:eastAsia="標楷體" w:hAnsi="Times New Roman" w:cs="Times New Roman"/>
              </w:rPr>
              <w:t>年</w:t>
            </w:r>
            <w:r w:rsidRPr="00793784">
              <w:rPr>
                <w:rFonts w:ascii="Times New Roman" w:eastAsia="標楷體" w:hAnsi="Times New Roman" w:cs="Times New Roman"/>
              </w:rPr>
              <w:t>11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D35B63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09D7671"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3D58193"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369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0D8CAE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7ECEC5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1,194</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733991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70.4%</w:t>
            </w:r>
          </w:p>
        </w:tc>
      </w:tr>
      <w:tr w:rsidR="00FA78BA" w:rsidRPr="00793784" w14:paraId="3269FAEE" w14:textId="77777777" w:rsidTr="00CB32FF">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113</w:t>
            </w:r>
            <w:r w:rsidRPr="00793784">
              <w:rPr>
                <w:rFonts w:ascii="Times New Roman" w:eastAsia="標楷體" w:hAnsi="Times New Roman" w:cs="Times New Roman"/>
              </w:rPr>
              <w:t>年</w:t>
            </w:r>
            <w:r w:rsidRPr="00793784">
              <w:rPr>
                <w:rFonts w:ascii="Times New Roman" w:eastAsia="標楷體" w:hAnsi="Times New Roman" w:cs="Times New Roman"/>
              </w:rPr>
              <w:t>12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95FC79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A78D66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8C6127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1C06D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19.6%</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E2C05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59D3EE4E"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73.3%</w:t>
            </w:r>
          </w:p>
        </w:tc>
      </w:tr>
      <w:tr w:rsidR="00FA78BA" w:rsidRPr="00793784" w14:paraId="5DABBCF8" w14:textId="77777777" w:rsidTr="00CB32FF">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1</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881F4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C9B76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8.7%</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7315AA9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213EDF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24.0%</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08F1C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1,120</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6630153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67.3%</w:t>
            </w:r>
          </w:p>
        </w:tc>
      </w:tr>
      <w:tr w:rsidR="00FA78BA" w:rsidRPr="00793784" w14:paraId="009522C3" w14:textId="77777777" w:rsidTr="00CB32FF">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2</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04FCD82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146</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72FCA7B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BAA14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FCAB2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E34ACE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1,137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35D9D38A"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66.1%</w:t>
            </w:r>
          </w:p>
        </w:tc>
      </w:tr>
      <w:tr w:rsidR="00FA78BA" w:rsidRPr="00793784" w14:paraId="316E5592" w14:textId="77777777" w:rsidTr="00CB32FF">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3</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2095D7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164</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2F6DA8F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8.8%</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CF761E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376</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97466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9DD4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1,323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7EF253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71.0%</w:t>
            </w:r>
          </w:p>
        </w:tc>
      </w:tr>
      <w:tr w:rsidR="00FA78BA" w:rsidRPr="00793784" w14:paraId="0C49F584" w14:textId="77777777" w:rsidTr="00CB32FF">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4</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A0403D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150</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1715126D"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E708A9C"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401</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5E82403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5E5502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1,267</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9408C1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69.7%</w:t>
            </w:r>
          </w:p>
        </w:tc>
      </w:tr>
      <w:tr w:rsidR="00FA78BA" w:rsidRPr="00793784" w14:paraId="1555295C" w14:textId="77777777" w:rsidTr="00CB32FF">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5</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550703A5"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135</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0923C6A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3C88DC3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382</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69752B3B"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20.5%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4F085CE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1,346</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0EE22940"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72.2%</w:t>
            </w:r>
          </w:p>
        </w:tc>
      </w:tr>
      <w:tr w:rsidR="00FA78BA" w:rsidRPr="00793784" w14:paraId="3FB46B96" w14:textId="77777777" w:rsidTr="00CB32FF">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FA78BA" w:rsidRPr="00793784" w:rsidRDefault="00FA78BA" w:rsidP="00FA78BA">
            <w:pPr>
              <w:spacing w:line="0" w:lineRule="atLeast"/>
              <w:jc w:val="both"/>
              <w:rPr>
                <w:rFonts w:ascii="Times New Roman" w:eastAsia="標楷體" w:hAnsi="Times New Roman" w:cs="Times New Roman"/>
              </w:rPr>
            </w:pPr>
            <w:r w:rsidRPr="00793784">
              <w:rPr>
                <w:rFonts w:ascii="Times New Roman" w:eastAsia="標楷體" w:hAnsi="Times New Roman" w:cs="Times New Roman"/>
              </w:rPr>
              <w:t>114</w:t>
            </w:r>
            <w:r w:rsidRPr="00793784">
              <w:rPr>
                <w:rFonts w:ascii="Times New Roman" w:eastAsia="標楷體" w:hAnsi="Times New Roman" w:cs="Times New Roman"/>
              </w:rPr>
              <w:t>年</w:t>
            </w:r>
            <w:r w:rsidRPr="00793784">
              <w:rPr>
                <w:rFonts w:ascii="Times New Roman" w:eastAsia="標楷體" w:hAnsi="Times New Roman" w:cs="Times New Roman"/>
              </w:rPr>
              <w:t>6</w:t>
            </w:r>
            <w:r w:rsidRPr="00793784">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A582F36"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171</w:t>
            </w:r>
          </w:p>
        </w:tc>
        <w:tc>
          <w:tcPr>
            <w:tcW w:w="633" w:type="pct"/>
            <w:tcBorders>
              <w:top w:val="single" w:sz="4" w:space="0" w:color="auto"/>
              <w:left w:val="single" w:sz="4" w:space="0" w:color="auto"/>
              <w:bottom w:val="single" w:sz="4" w:space="0" w:color="auto"/>
              <w:right w:val="single" w:sz="4" w:space="0" w:color="auto"/>
            </w:tcBorders>
            <w:noWrap/>
            <w:vAlign w:val="center"/>
            <w:hideMark/>
          </w:tcPr>
          <w:p w14:paraId="4417D8F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9.1%</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61EC992F"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499</w:t>
            </w:r>
          </w:p>
        </w:tc>
        <w:tc>
          <w:tcPr>
            <w:tcW w:w="632" w:type="pct"/>
            <w:tcBorders>
              <w:top w:val="single" w:sz="4" w:space="0" w:color="auto"/>
              <w:left w:val="single" w:sz="4" w:space="0" w:color="auto"/>
              <w:bottom w:val="single" w:sz="4" w:space="0" w:color="auto"/>
              <w:right w:val="single" w:sz="4" w:space="0" w:color="auto"/>
            </w:tcBorders>
            <w:noWrap/>
            <w:vAlign w:val="center"/>
            <w:hideMark/>
          </w:tcPr>
          <w:p w14:paraId="4CBD8527"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26.5%</w:t>
            </w:r>
          </w:p>
        </w:tc>
        <w:tc>
          <w:tcPr>
            <w:tcW w:w="631" w:type="pct"/>
            <w:tcBorders>
              <w:top w:val="single" w:sz="4" w:space="0" w:color="auto"/>
              <w:left w:val="single" w:sz="4" w:space="0" w:color="auto"/>
              <w:bottom w:val="single" w:sz="4" w:space="0" w:color="auto"/>
              <w:right w:val="single" w:sz="4" w:space="0" w:color="auto"/>
            </w:tcBorders>
            <w:noWrap/>
            <w:vAlign w:val="center"/>
            <w:hideMark/>
          </w:tcPr>
          <w:p w14:paraId="1DAA0448"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1,213</w:t>
            </w:r>
          </w:p>
        </w:tc>
        <w:tc>
          <w:tcPr>
            <w:tcW w:w="626" w:type="pct"/>
            <w:tcBorders>
              <w:top w:val="single" w:sz="4" w:space="0" w:color="auto"/>
              <w:left w:val="single" w:sz="4" w:space="0" w:color="auto"/>
              <w:bottom w:val="single" w:sz="4" w:space="0" w:color="auto"/>
              <w:right w:val="single" w:sz="4" w:space="0" w:color="auto"/>
            </w:tcBorders>
            <w:noWrap/>
            <w:vAlign w:val="center"/>
            <w:hideMark/>
          </w:tcPr>
          <w:p w14:paraId="1E731334" w14:textId="77777777" w:rsidR="00FA78BA" w:rsidRPr="00793784" w:rsidRDefault="00FA78BA" w:rsidP="00FA78BA">
            <w:pPr>
              <w:spacing w:line="0" w:lineRule="atLeast"/>
              <w:jc w:val="right"/>
              <w:rPr>
                <w:rFonts w:ascii="Times New Roman" w:eastAsia="標楷體" w:hAnsi="Times New Roman" w:cs="Times New Roman"/>
              </w:rPr>
            </w:pPr>
            <w:r w:rsidRPr="00793784">
              <w:rPr>
                <w:rFonts w:ascii="Times New Roman" w:eastAsia="標楷體" w:hAnsi="Times New Roman" w:cs="Times New Roman"/>
              </w:rPr>
              <w:t>64.4%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4144DE9B" w14:textId="55CB919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793784">
        <w:rPr>
          <w:rFonts w:ascii="Times New Roman" w:eastAsia="標楷體" w:hAnsi="Times New Roman" w:cs="Times New Roman" w:hint="eastAsia"/>
          <w:sz w:val="27"/>
          <w:szCs w:val="27"/>
        </w:rPr>
        <w:t>圖</w:t>
      </w:r>
      <w:r w:rsidR="00793784">
        <w:rPr>
          <w:rFonts w:ascii="Times New Roman" w:eastAsia="標楷體" w:hAnsi="Times New Roman" w:cs="Times New Roman" w:hint="eastAsia"/>
          <w:sz w:val="27"/>
          <w:szCs w:val="27"/>
        </w:rPr>
        <w:t>1</w:t>
      </w:r>
      <w:r w:rsidR="00793784">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793784">
        <w:rPr>
          <w:rFonts w:ascii="Times New Roman" w:eastAsia="標楷體" w:hAnsi="Times New Roman" w:cs="Times New Roman"/>
          <w:sz w:val="27"/>
          <w:szCs w:val="27"/>
        </w:rPr>
        <w:t>.2</w:t>
      </w:r>
      <w:r w:rsidR="008F7877">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及</w:t>
      </w:r>
      <w:r w:rsidR="00CB32FF">
        <w:rPr>
          <w:rFonts w:ascii="Times New Roman" w:eastAsia="標楷體" w:hAnsi="Times New Roman" w:cs="Times New Roman" w:hint="eastAsia"/>
          <w:sz w:val="27"/>
          <w:szCs w:val="27"/>
        </w:rPr>
        <w:t>表</w:t>
      </w:r>
      <w:r w:rsidR="00CB32FF">
        <w:rPr>
          <w:rFonts w:ascii="Times New Roman" w:eastAsia="標楷體" w:hAnsi="Times New Roman" w:cs="Times New Roman" w:hint="eastAsia"/>
          <w:sz w:val="27"/>
          <w:szCs w:val="27"/>
        </w:rPr>
        <w:t>1</w:t>
      </w:r>
      <w:r w:rsidR="00CB32FF">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CB32FF">
        <w:rPr>
          <w:rFonts w:ascii="Times New Roman" w:eastAsia="標楷體" w:hAnsi="Times New Roman" w:cs="Times New Roman"/>
          <w:sz w:val="27"/>
          <w:szCs w:val="27"/>
        </w:rPr>
        <w:t>.13</w:t>
      </w:r>
      <w:r w:rsidRPr="00FA78BA">
        <w:rPr>
          <w:rFonts w:ascii="Times New Roman" w:eastAsia="標楷體" w:hAnsi="Times New Roman" w:cs="Times New Roman"/>
          <w:sz w:val="27"/>
          <w:szCs w:val="27"/>
        </w:rPr>
        <w:t>可知，</w:t>
      </w:r>
      <w:r w:rsidRPr="00FA78BA">
        <w:rPr>
          <w:rFonts w:ascii="Times New Roman" w:eastAsia="標楷體" w:hAnsi="Times New Roman" w:cs="Times New Roman" w:hint="eastAsia"/>
          <w:sz w:val="27"/>
          <w:szCs w:val="27"/>
        </w:rPr>
        <w:t>臺東縣公路客運</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sz w:val="27"/>
          <w:szCs w:val="27"/>
        </w:rPr>
        <w:t>整體呈現穩定發展，惟仍受季節性旅遊需求、連續假期與氣候事件等外部因素影響而呈現一定波動。就「僅一次」搭乘乘客觀察，其占比約介於</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之間，為相對較小之使用群體。其</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月達到最高點，顯示初秋時期觀光人潮及臨時出行需求增加；而於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10</w:t>
      </w:r>
      <w:r w:rsidRPr="00FA78BA">
        <w:rPr>
          <w:rFonts w:ascii="Times New Roman" w:eastAsia="標楷體" w:hAnsi="Times New Roman" w:cs="Times New Roman" w:hint="eastAsia"/>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月降至低點，研判係</w:t>
      </w:r>
      <w:r w:rsidRPr="00FA78BA">
        <w:rPr>
          <w:rFonts w:ascii="Times New Roman" w:eastAsia="標楷體" w:hAnsi="Times New Roman" w:cs="Times New Roman" w:hint="eastAsia"/>
          <w:sz w:val="27"/>
          <w:szCs w:val="27"/>
        </w:rPr>
        <w:t>受颱風侵襲以及</w:t>
      </w:r>
      <w:r w:rsidRPr="00FA78BA">
        <w:rPr>
          <w:rFonts w:ascii="Times New Roman" w:eastAsia="標楷體" w:hAnsi="Times New Roman" w:cs="Times New Roman"/>
          <w:sz w:val="27"/>
          <w:szCs w:val="27"/>
        </w:rPr>
        <w:t>冬季旅遊淡季影響，減少短期性使用者。整體而言，「僅一次」乘客比例雖小，但仍反映出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具一定吸引觀光及偶發性出行需求之功能。</w:t>
      </w:r>
    </w:p>
    <w:p w14:paraId="0A1CA745"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，屬於具有規律需求的主要乘客群體之一。此類族群多以通勤或固定頻率出行者為主。其中</w:t>
      </w:r>
      <w:r w:rsidRPr="00FA78BA">
        <w:rPr>
          <w:rFonts w:ascii="Times New Roman" w:eastAsia="標楷體" w:hAnsi="Times New Roman" w:cs="Times New Roman" w:hint="eastAsia"/>
          <w:sz w:val="27"/>
          <w:szCs w:val="27"/>
        </w:rPr>
        <w:t>相對占比</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月達到最高</w:t>
      </w:r>
      <w:r w:rsidRPr="00FA78BA">
        <w:rPr>
          <w:rFonts w:ascii="Times New Roman" w:eastAsia="標楷體" w:hAnsi="Times New Roman" w:cs="Times New Roman"/>
          <w:sz w:val="27"/>
          <w:szCs w:val="27"/>
        </w:rPr>
        <w:t>(32%)</w:t>
      </w:r>
      <w:r w:rsidRPr="00FA78BA">
        <w:rPr>
          <w:rFonts w:ascii="Times New Roman" w:eastAsia="標楷體" w:hAnsi="Times New Roman" w:cs="Times New Roman"/>
          <w:sz w:val="27"/>
          <w:szCs w:val="27"/>
        </w:rPr>
        <w:t>，反映暑期前後民眾短期規律出行需求</w:t>
      </w:r>
      <w:r w:rsidRPr="00FA78BA">
        <w:rPr>
          <w:rFonts w:ascii="Times New Roman" w:eastAsia="標楷體" w:hAnsi="Times New Roman" w:cs="Times New Roman" w:hint="eastAsia"/>
          <w:sz w:val="27"/>
          <w:szCs w:val="27"/>
        </w:rPr>
        <w:t>增加；但是人數則以</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月為最多，顯示乘客開始對於公路客運的需求開始提升</w:t>
      </w:r>
      <w:r w:rsidRPr="00FA78BA">
        <w:rPr>
          <w:rFonts w:ascii="Times New Roman" w:eastAsia="標楷體" w:hAnsi="Times New Roman" w:cs="Times New Roman"/>
          <w:sz w:val="27"/>
          <w:szCs w:val="27"/>
        </w:rPr>
        <w:t>；而</w:t>
      </w:r>
      <w:r w:rsidRPr="00FA78BA">
        <w:rPr>
          <w:rFonts w:ascii="Times New Roman" w:eastAsia="標楷體" w:hAnsi="Times New Roman" w:cs="Times New Roman" w:hint="eastAsia"/>
          <w:sz w:val="27"/>
          <w:szCs w:val="27"/>
        </w:rPr>
        <w:t>人數</w:t>
      </w:r>
      <w:r w:rsidRPr="00FA78BA">
        <w:rPr>
          <w:rFonts w:ascii="Times New Roman" w:eastAsia="標楷體" w:hAnsi="Times New Roman" w:cs="Times New Roman"/>
          <w:sz w:val="27"/>
          <w:szCs w:val="27"/>
        </w:rPr>
        <w:t>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月降至</w:t>
      </w:r>
      <w:r w:rsidRPr="00FA78BA">
        <w:rPr>
          <w:rFonts w:ascii="Times New Roman" w:eastAsia="標楷體" w:hAnsi="Times New Roman" w:cs="Times New Roman" w:hint="eastAsia"/>
          <w:sz w:val="27"/>
          <w:szCs w:val="27"/>
        </w:rPr>
        <w:t>最</w:t>
      </w:r>
      <w:r w:rsidRPr="00FA78BA">
        <w:rPr>
          <w:rFonts w:ascii="Times New Roman" w:eastAsia="標楷體" w:hAnsi="Times New Roman" w:cs="Times New Roman"/>
          <w:sz w:val="27"/>
          <w:szCs w:val="27"/>
        </w:rPr>
        <w:t>低點，顯示受淡季影響，觀光人潮減少。此現象說明「二至四次」乘客為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使用的穩定支撐力量，但其需求仍隨季節性旅遊與假期結構有所起伏。</w:t>
      </w:r>
    </w:p>
    <w:p w14:paraId="0849B612" w14:textId="1399D8D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至於「五次以上」高頻率使用者，則為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最主要之核心族群，占比約為</w:t>
      </w:r>
      <w:r w:rsidRPr="00FA78BA">
        <w:rPr>
          <w:rFonts w:ascii="Times New Roman" w:eastAsia="標楷體" w:hAnsi="Times New Roman" w:cs="Times New Roman"/>
          <w:sz w:val="27"/>
          <w:szCs w:val="27"/>
        </w:rPr>
        <w:t>50%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73%</w:t>
      </w:r>
      <w:r w:rsidRPr="00FA78BA">
        <w:rPr>
          <w:rFonts w:ascii="Times New Roman" w:eastAsia="標楷體" w:hAnsi="Times New Roman" w:cs="Times New Roman"/>
          <w:sz w:val="27"/>
          <w:szCs w:val="27"/>
        </w:rPr>
        <w:t>，長期維持在半數以上，顯示大量民眾日常通勤與高頻</w:t>
      </w:r>
      <w:r w:rsidRPr="00FA78BA">
        <w:rPr>
          <w:rFonts w:ascii="Times New Roman" w:eastAsia="標楷體" w:hAnsi="Times New Roman" w:cs="Times New Roman" w:hint="eastAsia"/>
          <w:sz w:val="27"/>
          <w:szCs w:val="27"/>
        </w:rPr>
        <w:t>率</w:t>
      </w:r>
      <w:r w:rsidRPr="00FA78BA">
        <w:rPr>
          <w:rFonts w:ascii="Times New Roman" w:eastAsia="標楷體" w:hAnsi="Times New Roman" w:cs="Times New Roman"/>
          <w:sz w:val="27"/>
          <w:szCs w:val="27"/>
        </w:rPr>
        <w:t>出行對</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之高度依賴。其</w:t>
      </w:r>
      <w:r w:rsidRPr="00FA78BA">
        <w:rPr>
          <w:rFonts w:ascii="Times New Roman" w:eastAsia="標楷體" w:hAnsi="Times New Roman" w:cs="Times New Roman" w:hint="eastAsia"/>
          <w:sz w:val="27"/>
          <w:szCs w:val="27"/>
        </w:rPr>
        <w:t>相對占比之</w:t>
      </w:r>
      <w:r w:rsidRPr="00FA78BA">
        <w:rPr>
          <w:rFonts w:ascii="Times New Roman" w:eastAsia="標楷體" w:hAnsi="Times New Roman" w:cs="Times New Roman"/>
          <w:sz w:val="27"/>
          <w:szCs w:val="27"/>
        </w:rPr>
        <w:t>比例自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月的</w:t>
      </w:r>
      <w:r w:rsidRPr="00FA78BA">
        <w:rPr>
          <w:rFonts w:ascii="Times New Roman" w:eastAsia="標楷體" w:hAnsi="Times New Roman" w:cs="Times New Roman"/>
          <w:sz w:val="27"/>
          <w:szCs w:val="27"/>
        </w:rPr>
        <w:t>55.7%</w:t>
      </w:r>
      <w:r w:rsidRPr="00FA78BA">
        <w:rPr>
          <w:rFonts w:ascii="Times New Roman" w:eastAsia="標楷體" w:hAnsi="Times New Roman" w:cs="Times New Roman"/>
          <w:sz w:val="27"/>
          <w:szCs w:val="27"/>
        </w:rPr>
        <w:t>起逐步上升，於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73.3%</w:t>
      </w:r>
      <w:r w:rsidRPr="00FA78BA">
        <w:rPr>
          <w:rFonts w:ascii="Times New Roman" w:eastAsia="標楷體" w:hAnsi="Times New Roman" w:cs="Times New Roman"/>
          <w:sz w:val="27"/>
          <w:szCs w:val="27"/>
        </w:rPr>
        <w:t>達到最高點，反映固定通勤族群逐漸穩固，且</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對長期使用者的便利性與經濟效益具有持續吸引力。</w:t>
      </w:r>
      <w:r w:rsidRPr="00FA78BA">
        <w:rPr>
          <w:rFonts w:ascii="Times New Roman" w:eastAsia="標楷體" w:hAnsi="Times New Roman" w:cs="Times New Roman" w:hint="eastAsia"/>
          <w:sz w:val="27"/>
          <w:szCs w:val="27"/>
        </w:rPr>
        <w:t>人數最多的月份則為</w:t>
      </w:r>
      <w:r w:rsidRPr="00FA78BA">
        <w:rPr>
          <w:rFonts w:ascii="Times New Roman" w:eastAsia="標楷體" w:hAnsi="Times New Roman" w:cs="Times New Roman" w:hint="eastAsia"/>
          <w:sz w:val="27"/>
          <w:szCs w:val="27"/>
        </w:rPr>
        <w:t>114</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月的</w:t>
      </w:r>
      <w:r w:rsidRPr="00FA78BA">
        <w:rPr>
          <w:rFonts w:ascii="Times New Roman" w:eastAsia="標楷體" w:hAnsi="Times New Roman" w:cs="Times New Roman" w:hint="eastAsia"/>
          <w:sz w:val="27"/>
          <w:szCs w:val="27"/>
        </w:rPr>
        <w:t>1,346</w:t>
      </w:r>
      <w:r w:rsidRPr="00FA78BA">
        <w:rPr>
          <w:rFonts w:ascii="Times New Roman" w:eastAsia="標楷體" w:hAnsi="Times New Roman" w:cs="Times New Roman" w:hint="eastAsia"/>
          <w:sz w:val="27"/>
          <w:szCs w:val="27"/>
        </w:rPr>
        <w:t>人，</w:t>
      </w:r>
      <w:r w:rsidRPr="00FA78BA">
        <w:rPr>
          <w:rFonts w:ascii="Times New Roman" w:eastAsia="標楷體" w:hAnsi="Times New Roman" w:cs="Times New Roman" w:hint="eastAsia"/>
          <w:sz w:val="27"/>
          <w:szCs w:val="27"/>
        </w:rPr>
        <w:t>6</w:t>
      </w:r>
      <w:r w:rsidRPr="00FA78BA">
        <w:rPr>
          <w:rFonts w:ascii="Times New Roman" w:eastAsia="標楷體" w:hAnsi="Times New Roman" w:cs="Times New Roman" w:hint="eastAsia"/>
          <w:sz w:val="27"/>
          <w:szCs w:val="27"/>
        </w:rPr>
        <w:t>月雖然有稍微下降，但仍顯示有通勤需求的乘客開始增加。</w:t>
      </w:r>
      <w:r w:rsidRPr="00FA78BA">
        <w:rPr>
          <w:rFonts w:ascii="Times New Roman" w:eastAsia="標楷體" w:hAnsi="Times New Roman" w:cs="Times New Roman"/>
          <w:sz w:val="27"/>
          <w:szCs w:val="27"/>
        </w:rPr>
        <w:t>雖於部分月份</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如</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w:t>
      </w:r>
      <w:r w:rsidR="00CB32FF">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略有下降，但整體趨勢仍呈現上升，顯示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作為公共運輸工具在日常生活的重要性持續提升。</w:t>
      </w:r>
    </w:p>
    <w:p w14:paraId="0EDA864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綜合而言，臺東縣公路客運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使用結構以「五次以上」之高頻率使用者為核心，「二至四次」之規律性出行者為次要支撐，「僅一次」之臨時使用者則反映季節性旅遊與偶發需求。整體搭乘次數結構於觀察期間呈現穩中帶升之趨勢，顯示公共運輸服務已逐步融入民眾日常生活，未來服務需求具備持續成長潛力。</w:t>
      </w:r>
    </w:p>
    <w:p w14:paraId="705D9B3E" w14:textId="7E5AB263" w:rsidR="00FA78BA" w:rsidRPr="00FA78BA" w:rsidRDefault="00FA78BA" w:rsidP="00A14BA4">
      <w:pPr>
        <w:widowControl/>
        <w:spacing w:before="50" w:after="50" w:line="400" w:lineRule="exact"/>
        <w:jc w:val="both"/>
        <w:rPr>
          <w:rFonts w:ascii="Times New Roman" w:eastAsia="標楷體" w:hAnsi="Times New Roman" w:cs="Times New Roman"/>
          <w:sz w:val="27"/>
          <w:szCs w:val="27"/>
        </w:rPr>
      </w:pPr>
    </w:p>
    <w:p w14:paraId="521990BC" w14:textId="3601CA3D"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13" w:name="_Toc214160244"/>
      <w:r>
        <w:rPr>
          <w:rFonts w:ascii="Times New Roman" w:eastAsia="標楷體" w:hAnsi="Times New Roman" w:cstheme="majorBidi" w:hint="eastAsia"/>
          <w:b/>
          <w:bCs/>
          <w:color w:val="000000" w:themeColor="text1"/>
          <w:sz w:val="27"/>
          <w:szCs w:val="27"/>
        </w:rPr>
        <w:t>(</w:t>
      </w:r>
      <w:r>
        <w:rPr>
          <w:rFonts w:ascii="Times New Roman" w:eastAsia="標楷體" w:hAnsi="Times New Roman" w:cstheme="majorBidi"/>
          <w:b/>
          <w:bCs/>
          <w:color w:val="000000" w:themeColor="text1"/>
          <w:sz w:val="27"/>
          <w:szCs w:val="27"/>
        </w:rPr>
        <w:t>C)</w:t>
      </w:r>
      <w:r w:rsidR="00FA78BA" w:rsidRPr="00FA78BA">
        <w:rPr>
          <w:rFonts w:ascii="Times New Roman" w:eastAsia="標楷體" w:hAnsi="Times New Roman" w:cstheme="majorBidi"/>
          <w:b/>
          <w:bCs/>
          <w:color w:val="000000" w:themeColor="text1"/>
          <w:sz w:val="27"/>
          <w:szCs w:val="27"/>
        </w:rPr>
        <w:t>小結</w:t>
      </w:r>
      <w:bookmarkEnd w:id="213"/>
    </w:p>
    <w:p w14:paraId="39D255D6"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綜合花蓮與臺東兩地公路客運平均每日使用次數與乘客結構分析，可見兩地雖同屬花東地區，但受地理條件、交通型態及旅運特性影響，呈現不同的使用樣貌與變化趨勢。公路客運作為花東地區主要的區域運輸方式之一，其使用情形反映出通勤與觀光並存的需求特性。</w:t>
      </w:r>
    </w:p>
    <w:p w14:paraId="5533CEE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在花蓮地區，受學期制度與觀光活動對使用量影響顯著。寒暑假期間使用量明顯下降，而於開學月及縣內大型活動舉辦期間則有明顯成長，顯示其同時服務固定通勤與旅遊出行需求。乘客結構仍以「僅一次」及「二至四次」搭乘者為主，反映短期或偶發性使用為主要來源；「五次以上」高頻族群雖比例較低，但人數維持相對穩定，顯示仍有部分通勤與長期依賴族群穩定使用。</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乘客以中低頻使用者為主，顯示日常通勤與短程移動仍為主要需求。惟自</w:t>
      </w:r>
      <w:r w:rsidRPr="00FA78BA">
        <w:rPr>
          <w:rFonts w:ascii="Times New Roman" w:eastAsia="標楷體" w:hAnsi="Times New Roman" w:cs="Times New Roman"/>
          <w:kern w:val="0"/>
          <w:sz w:val="27"/>
          <w:szCs w:val="27"/>
        </w:rPr>
        <w:t xml:space="preserve"> 114 </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 xml:space="preserve"> 4 </w:t>
      </w:r>
      <w:r w:rsidRPr="00FA78BA">
        <w:rPr>
          <w:rFonts w:ascii="Times New Roman" w:eastAsia="標楷體" w:hAnsi="Times New Roman" w:cs="Times New Roman"/>
          <w:kern w:val="0"/>
          <w:sz w:val="27"/>
          <w:szCs w:val="27"/>
        </w:rPr>
        <w:t>月起，各族群乘客人數皆出現明顯下降，推測與政策調整或使用習慣轉變有關，反映乘客行為仍受外部因素影響。月票制度在穩定通勤族群上具一定成效，未來可持續優化票種便利性與行銷策略，以強化使用黏著度並提升長期乘車穩定性。</w:t>
      </w:r>
    </w:p>
    <w:p w14:paraId="3F955DCB"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臺東地區公路客運平均每日使用次數整體呈現緩步上升，於</w:t>
      </w:r>
      <w:r w:rsidRPr="00FA78BA">
        <w:rPr>
          <w:rFonts w:ascii="Times New Roman" w:eastAsia="標楷體" w:hAnsi="Times New Roman" w:cs="Times New Roman" w:hint="eastAsia"/>
          <w:kern w:val="0"/>
          <w:sz w:val="27"/>
          <w:szCs w:val="27"/>
        </w:rPr>
        <w:t>9</w:t>
      </w:r>
      <w:r w:rsidRPr="00FA78BA">
        <w:rPr>
          <w:rFonts w:ascii="Times New Roman" w:eastAsia="標楷體" w:hAnsi="Times New Roman" w:cs="Times New Roman" w:hint="eastAsia"/>
          <w:kern w:val="0"/>
          <w:sz w:val="27"/>
          <w:szCs w:val="27"/>
        </w:rPr>
        <w:t>月開學季</w:t>
      </w:r>
      <w:r w:rsidRPr="00FA78BA">
        <w:rPr>
          <w:rFonts w:ascii="Times New Roman" w:eastAsia="標楷體" w:hAnsi="Times New Roman" w:cs="Times New Roman"/>
          <w:kern w:val="0"/>
          <w:sz w:val="27"/>
          <w:szCs w:val="27"/>
        </w:rPr>
        <w:t>與年</w:t>
      </w:r>
      <w:r w:rsidRPr="00FA78BA">
        <w:rPr>
          <w:rFonts w:ascii="Times New Roman" w:eastAsia="標楷體" w:hAnsi="Times New Roman" w:cs="Times New Roman" w:hint="eastAsia"/>
          <w:kern w:val="0"/>
          <w:sz w:val="27"/>
          <w:szCs w:val="27"/>
        </w:rPr>
        <w:t>底</w:t>
      </w:r>
      <w:r w:rsidRPr="00FA78BA">
        <w:rPr>
          <w:rFonts w:ascii="Times New Roman" w:eastAsia="標楷體" w:hAnsi="Times New Roman" w:cs="Times New Roman"/>
          <w:kern w:val="0"/>
          <w:sz w:val="27"/>
          <w:szCs w:val="27"/>
        </w:rPr>
        <w:t>期間達高峰，顯示觀光與</w:t>
      </w:r>
      <w:r w:rsidRPr="00FA78BA">
        <w:rPr>
          <w:rFonts w:ascii="Times New Roman" w:eastAsia="標楷體" w:hAnsi="Times New Roman" w:cs="Times New Roman" w:hint="eastAsia"/>
          <w:kern w:val="0"/>
          <w:sz w:val="27"/>
          <w:szCs w:val="27"/>
        </w:rPr>
        <w:t>通勤</w:t>
      </w:r>
      <w:r w:rsidRPr="00FA78BA">
        <w:rPr>
          <w:rFonts w:ascii="Times New Roman" w:eastAsia="標楷體" w:hAnsi="Times New Roman" w:cs="Times New Roman"/>
          <w:kern w:val="0"/>
          <w:sz w:val="27"/>
          <w:szCs w:val="27"/>
        </w:rPr>
        <w:t>需求帶動整體運量；</w:t>
      </w:r>
      <w:r w:rsidRPr="00FA78BA">
        <w:rPr>
          <w:rFonts w:ascii="Times New Roman" w:eastAsia="標楷體" w:hAnsi="Times New Roman" w:cs="Times New Roman" w:hint="eastAsia"/>
          <w:kern w:val="0"/>
          <w:sz w:val="27"/>
          <w:szCs w:val="27"/>
        </w:rPr>
        <w:t>於寒假與春節前後</w:t>
      </w:r>
      <w:r w:rsidRPr="00FA78BA">
        <w:rPr>
          <w:rFonts w:ascii="Times New Roman" w:eastAsia="標楷體" w:hAnsi="Times New Roman" w:cs="Times New Roman"/>
          <w:kern w:val="0"/>
          <w:sz w:val="27"/>
          <w:szCs w:val="27"/>
        </w:rPr>
        <w:t>則相對下降</w:t>
      </w:r>
      <w:r w:rsidRPr="00FA78BA">
        <w:rPr>
          <w:rFonts w:ascii="Times New Roman" w:eastAsia="標楷體" w:hAnsi="Times New Roman" w:cs="Times New Roman" w:hint="eastAsia"/>
          <w:kern w:val="0"/>
          <w:sz w:val="27"/>
          <w:szCs w:val="27"/>
        </w:rPr>
        <w:t>，然而又於</w:t>
      </w:r>
      <w:r w:rsidRPr="00FA78BA">
        <w:rPr>
          <w:rFonts w:ascii="Times New Roman" w:eastAsia="標楷體" w:hAnsi="Times New Roman" w:cs="Times New Roman" w:hint="eastAsia"/>
          <w:kern w:val="0"/>
          <w:sz w:val="27"/>
          <w:szCs w:val="27"/>
        </w:rPr>
        <w:t>2</w:t>
      </w:r>
      <w:r w:rsidRPr="00FA78BA">
        <w:rPr>
          <w:rFonts w:ascii="Times New Roman" w:eastAsia="標楷體" w:hAnsi="Times New Roman" w:cs="Times New Roman" w:hint="eastAsia"/>
          <w:kern w:val="0"/>
          <w:sz w:val="27"/>
          <w:szCs w:val="27"/>
        </w:rPr>
        <w:t>月開學季開始有逐漸上升之趨勢</w:t>
      </w:r>
      <w:r w:rsidRPr="00FA78BA">
        <w:rPr>
          <w:rFonts w:ascii="Times New Roman" w:eastAsia="標楷體" w:hAnsi="Times New Roman" w:cs="Times New Roman"/>
          <w:kern w:val="0"/>
          <w:sz w:val="27"/>
          <w:szCs w:val="27"/>
        </w:rPr>
        <w:t>。乘客結構中，「二至四次」為主要使用群體，反映常態性出行需求穩定；而「五次以上」高頻乘客比例</w:t>
      </w:r>
      <w:r w:rsidRPr="00FA78BA">
        <w:rPr>
          <w:rFonts w:ascii="Times New Roman" w:eastAsia="標楷體" w:hAnsi="Times New Roman" w:cs="Times New Roman" w:hint="eastAsia"/>
          <w:kern w:val="0"/>
          <w:sz w:val="27"/>
          <w:szCs w:val="27"/>
        </w:rPr>
        <w:t>雖較低，但有</w:t>
      </w:r>
      <w:r w:rsidRPr="00FA78BA">
        <w:rPr>
          <w:rFonts w:ascii="Times New Roman" w:eastAsia="標楷體" w:hAnsi="Times New Roman" w:cs="Times New Roman"/>
          <w:kern w:val="0"/>
          <w:sz w:val="27"/>
          <w:szCs w:val="27"/>
        </w:rPr>
        <w:t>逐漸提升，顯示固定通勤族群持續成長。</w:t>
      </w:r>
      <w:r w:rsidRPr="00FA78BA">
        <w:rPr>
          <w:rFonts w:ascii="Times New Roman" w:eastAsia="標楷體" w:hAnsi="Times New Roman" w:cs="Times New Roman" w:hint="eastAsia"/>
          <w:kern w:val="0"/>
          <w:sz w:val="27"/>
          <w:szCs w:val="27"/>
        </w:rPr>
        <w:t>「僅一次」的使用群體則波動較大，但自</w:t>
      </w:r>
      <w:r w:rsidRPr="00FA78BA">
        <w:rPr>
          <w:rFonts w:ascii="Times New Roman" w:eastAsia="標楷體" w:hAnsi="Times New Roman" w:cs="Times New Roman" w:hint="eastAsia"/>
          <w:kern w:val="0"/>
          <w:sz w:val="27"/>
          <w:szCs w:val="27"/>
        </w:rPr>
        <w:t>1</w:t>
      </w:r>
      <w:r w:rsidRPr="00FA78BA">
        <w:rPr>
          <w:rFonts w:ascii="Times New Roman" w:eastAsia="標楷體" w:hAnsi="Times New Roman" w:cs="Times New Roman" w:hint="eastAsia"/>
          <w:kern w:val="0"/>
          <w:sz w:val="27"/>
          <w:szCs w:val="27"/>
        </w:rPr>
        <w:t>月的農曆春節假期至</w:t>
      </w:r>
      <w:r w:rsidRPr="00FA78BA">
        <w:rPr>
          <w:rFonts w:ascii="Times New Roman" w:eastAsia="標楷體" w:hAnsi="Times New Roman" w:cs="Times New Roman" w:hint="eastAsia"/>
          <w:kern w:val="0"/>
          <w:sz w:val="27"/>
          <w:szCs w:val="27"/>
        </w:rPr>
        <w:t>3</w:t>
      </w:r>
      <w:r w:rsidRPr="00FA78BA">
        <w:rPr>
          <w:rFonts w:ascii="Times New Roman" w:eastAsia="標楷體" w:hAnsi="Times New Roman" w:cs="Times New Roman" w:hint="eastAsia"/>
          <w:kern w:val="0"/>
          <w:sz w:val="27"/>
          <w:szCs w:val="27"/>
        </w:rPr>
        <w:t>月的</w:t>
      </w:r>
      <w:r w:rsidRPr="00FA78BA">
        <w:rPr>
          <w:rFonts w:ascii="Times New Roman" w:eastAsia="標楷體" w:hAnsi="Times New Roman" w:cs="Times New Roman" w:hint="eastAsia"/>
          <w:kern w:val="0"/>
          <w:sz w:val="27"/>
          <w:szCs w:val="27"/>
        </w:rPr>
        <w:t>228</w:t>
      </w:r>
      <w:r w:rsidRPr="00FA78BA">
        <w:rPr>
          <w:rFonts w:ascii="Times New Roman" w:eastAsia="標楷體" w:hAnsi="Times New Roman" w:cs="Times New Roman" w:hint="eastAsia"/>
          <w:kern w:val="0"/>
          <w:sz w:val="27"/>
          <w:szCs w:val="27"/>
        </w:rPr>
        <w:t>連假，人數則瞬間成長許多，顯示公路客運對於觀光的臨時性需求仍具潛在吸引力。</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使用者則以高頻族群為主體，長期維持超過半數比例，顯示該票種已成為臺東居民通勤的重要工具。政</w:t>
      </w:r>
      <w:r w:rsidRPr="00FA78BA">
        <w:rPr>
          <w:rFonts w:ascii="Times New Roman" w:eastAsia="標楷體" w:hAnsi="Times New Roman" w:cs="Times New Roman"/>
          <w:kern w:val="0"/>
          <w:sz w:val="27"/>
          <w:szCs w:val="27"/>
        </w:rPr>
        <w:lastRenderedPageBreak/>
        <w:t>策上可於旅遊旺季與連假期間彈性增班，並於淡季持續推廣</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與在地通勤優惠，以兼顧觀光旅運與居民交通需求。</w:t>
      </w:r>
    </w:p>
    <w:p w14:paraId="603C0179" w14:textId="4BDDE1D0" w:rsidR="00A14BA4"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kern w:val="0"/>
          <w:sz w:val="27"/>
          <w:szCs w:val="27"/>
        </w:rPr>
        <w:t>花蓮與臺東兩地公路客運雖皆維持穩定發展，但呈現不同的使用結構與成長模式。花蓮以日常通勤為主軸，運量穩定且</w:t>
      </w:r>
      <w:r w:rsidRPr="00FA78BA">
        <w:rPr>
          <w:rFonts w:ascii="Times New Roman" w:eastAsia="標楷體" w:hAnsi="Times New Roman" w:cs="Times New Roman"/>
          <w:kern w:val="0"/>
          <w:sz w:val="27"/>
          <w:szCs w:val="27"/>
        </w:rPr>
        <w:t>TPASS</w:t>
      </w:r>
      <w:r w:rsidRPr="00FA78BA">
        <w:rPr>
          <w:rFonts w:ascii="Times New Roman" w:eastAsia="標楷體" w:hAnsi="Times New Roman" w:cs="Times New Roman"/>
          <w:kern w:val="0"/>
          <w:sz w:val="27"/>
          <w:szCs w:val="27"/>
        </w:rPr>
        <w:t>使用逐漸深化</w:t>
      </w:r>
      <w:r w:rsidRPr="00FA78BA">
        <w:rPr>
          <w:rFonts w:ascii="Times New Roman" w:eastAsia="標楷體" w:hAnsi="Times New Roman" w:cs="Times New Roman" w:hint="eastAsia"/>
          <w:kern w:val="0"/>
          <w:sz w:val="27"/>
          <w:szCs w:val="27"/>
        </w:rPr>
        <w:t>，但易受政策改變影響，因此建議相關單位在票種優惠的制訂上，需持續檢視其成效，以提升通勤族群的公路客運使用率</w:t>
      </w:r>
      <w:r w:rsidRPr="00FA78BA">
        <w:rPr>
          <w:rFonts w:ascii="Times New Roman" w:eastAsia="標楷體" w:hAnsi="Times New Roman" w:cs="Times New Roman"/>
          <w:kern w:val="0"/>
          <w:sz w:val="27"/>
          <w:szCs w:val="27"/>
        </w:rPr>
        <w:t>；臺東則呈現觀光波動與通勤並存。可</w:t>
      </w:r>
      <w:r w:rsidRPr="00FA78BA">
        <w:rPr>
          <w:rFonts w:ascii="Times New Roman" w:eastAsia="標楷體" w:hAnsi="Times New Roman" w:cs="Times New Roman"/>
          <w:sz w:val="27"/>
          <w:szCs w:val="27"/>
        </w:rPr>
        <w:t>持續推動票制整合、優惠精準化及旺季彈性運能規劃，以兼顧觀光旅運與在地通勤需求，提升公路客運服務效能與民眾乘車體驗。</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4"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14"/>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針對花蓮與臺東兩縣進行分析。由於票證資料存在追蹤限制，我們僅能掌握乘客於同一客運公司、同一日內的轉乘紀錄。因此，本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以各客運公司內部的轉乘行為為主要分析對象。研究中計算乘客於同一公司所屬路線間的平均轉乘次數，並設定轉乘時間須在兩小時以內。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公司的平均轉乘次數變化趨勢不明顯，我們將花蓮縣各客運公司的月平均轉乘次數加總後進行分析；臺東縣則採相同方式處理。所使用的票證資料期間為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分鐘內。未來若能統一各家客運公司的卡號之去識別化作業，我們將能追蹤某一卡號跨客運公司的轉乘行為，提取更多見解。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5"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15"/>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4"/>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16"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16"/>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輻網路，並沿著南北向主要道路行駛，故每條路線的站點少有重複，造成無法轉乘或轉乘不便。此外，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建議後續研究可進一步區分主要通勤路線與觀光路線，以釐清不同乘客族群的轉乘行為與需求，作為區域客運整合與票證優惠設計的重要參考依據。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7" w:name="_Toc214160248"/>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b/>
          <w:bCs/>
          <w:color w:val="000000" w:themeColor="text1"/>
          <w:sz w:val="27"/>
          <w:szCs w:val="27"/>
        </w:rPr>
        <w:t>臺東縣客運平均轉乘次數</w:t>
      </w:r>
      <w:bookmarkEnd w:id="217"/>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5"/>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8"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8"/>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觀察到臺東縣客運整體轉乘次數亦不多，且趨於平緩，僅於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月出現明顯高峰，此一現象可能受到旅遊尾聲及地方活動的影響，亦可能與開學季學生及教職員返校有關，不但增加了通勤的需求量，更促使部分乘客需於不同路線間轉乘，特別是以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月份的高點可能為觀光與通勤雙重效應的結果，反映臺東地區在開學初期的交通需求。</w:t>
      </w:r>
      <w:r w:rsidRPr="00FA78BA">
        <w:rPr>
          <w:rFonts w:ascii="Times New Roman" w:eastAsia="標楷體" w:hAnsi="Times New Roman" w:cs="Times New Roman" w:hint="eastAsia"/>
          <w:sz w:val="27"/>
          <w:szCs w:val="27"/>
        </w:rPr>
        <w:t>值得一提的是，臺東公車在路線規劃上，大多會行經</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兩地，因此乘客可在這兩個站點轉乘。然而，本章的轉乘行為僅為各客運公司內部的轉乘，但是乘客可能有不同客運公司之間的轉乘，建議未來能將卡號去識別化，以追蹤乘客在跨客運間的轉乘行為，進而作為票證優惠設計的參考依據。此外，</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公車路線的設計上，除市區循環線外，同樣以軸幅網路方式設計，即以</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9"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9"/>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可能與票證資料的追蹤限制，以及公車路線的規劃有關。因票證資料的追蹤限制，使得數據上僅能呈現同一家客運公司的轉乘次數，無法得知不同客運公司之間的轉乘。而在路線規劃上，兩地的公車路線均為軸幅網路方式設計。花蓮公車自轉運站出發後，多沿南北向的主要道路行駛，各路線在站點上也少有重複，使得乘客無法於中途轉乘；而</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轉運站為臺東多數公車會停靠之站點，因此乘客僅能在這兩站作轉乘。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次之間，整體呈現先下降後小幅回升的趨勢，於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，顯示其通勤導向特性及跨線搭乘需求較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，顯示通勤型旅次仍以單一路線為主，轉乘主要作為路網銜接的補充手段。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臺東地區的平均轉乘次數整體趨於平穩，僅於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月出現明顯高峰，推測與觀光季尾聲及開學期通勤需求疊加有關。該月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乘客轉乘次數同步上升，顯示通勤族與學生族群在此期間需於不同路線間轉乘以滿足出行需求。其餘月份變化幅度不大，反映出臺東乘客多以直達出行為主，轉乘使用仍屬輔助性需求。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票證政策強化通勤路線串聯與時刻協調，以提升跨線出行便利性與公共運輸整體服務效能。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20"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20"/>
    </w:p>
    <w:p w14:paraId="384162F7"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，臺東縣的整體公共運輸量則成長約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。花蓮臺鐵運量下降因是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大地震、強颱等侵襲影響，使道路中斷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、外來團客減少導致運量整體趨勢是呈現負斜率的走向。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21"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r w:rsidR="00CB32FF" w:rsidRPr="00413EC5">
        <w:rPr>
          <w:rFonts w:ascii="Times New Roman" w:eastAsia="標楷體" w:hAnsi="Times New Roman" w:cs="Times New Roman" w:hint="eastAsia"/>
          <w:sz w:val="27"/>
          <w:szCs w:val="27"/>
        </w:rPr>
        <w:t>各運具公運運量變化率</w:t>
      </w:r>
      <w:bookmarkEnd w:id="221"/>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22"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r w:rsidR="00CB32FF" w:rsidRPr="00413EC5">
        <w:rPr>
          <w:rFonts w:ascii="Times New Roman" w:eastAsia="標楷體" w:hAnsi="Times New Roman" w:cs="Times New Roman"/>
          <w:spacing w:val="0"/>
          <w:kern w:val="2"/>
          <w:sz w:val="27"/>
          <w:szCs w:val="27"/>
        </w:rPr>
        <w:t>各運具</w:t>
      </w:r>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r w:rsidR="00CB32FF" w:rsidRPr="00413EC5">
        <w:rPr>
          <w:rFonts w:ascii="Times New Roman" w:eastAsia="標楷體" w:hAnsi="Times New Roman" w:cs="Times New Roman"/>
          <w:spacing w:val="0"/>
          <w:kern w:val="2"/>
          <w:sz w:val="27"/>
          <w:szCs w:val="27"/>
        </w:rPr>
        <w:t>公運運量變化率</w:t>
      </w:r>
      <w:bookmarkEnd w:id="222"/>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前期公運運量</w:t>
            </w:r>
            <w:r w:rsidRPr="00411686">
              <w:rPr>
                <w:rFonts w:ascii="Times New Roman" w:eastAsia="標楷體" w:hAnsi="Times New Roman" w:cs="Times New Roman"/>
                <w:color w:val="000000"/>
                <w:kern w:val="0"/>
                <w:sz w:val="28"/>
                <w:szCs w:val="28"/>
              </w:rPr>
              <w:t>(113/6)</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當期公運運量</w:t>
            </w:r>
            <w:r w:rsidRPr="00411686">
              <w:rPr>
                <w:rFonts w:ascii="Times New Roman" w:eastAsia="標楷體" w:hAnsi="Times New Roman" w:cs="Times New Roman"/>
                <w:color w:val="000000"/>
                <w:kern w:val="0"/>
                <w:sz w:val="28"/>
                <w:szCs w:val="28"/>
              </w:rPr>
              <w:t>(114/6)</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公運運量變化率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7777777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，臺東地區則成長約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Pr="00411686">
        <w:rPr>
          <w:rFonts w:ascii="Times New Roman" w:eastAsia="標楷體" w:hAnsi="Times New Roman" w:cs="Times New Roman" w:hint="eastAsia"/>
          <w:sz w:val="27"/>
          <w:szCs w:val="27"/>
        </w:rPr>
        <w:t>；以市區客運來看，花蓮地區呈現負成長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Pr="00411686">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23"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23"/>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根據使用者行為變化、公共運輸運量成長及健全公運等各項常態性觀察指標分析，花蓮縣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大地震及強颱侵襲導致道路中斷與外來團客減少的影響。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34AC1ED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高頻率使用者佔最大比例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F27D6FF"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8006DD"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公里之間，屬於中長程範疇，顯示其主要承擔跨鄉鎮、跨縣市通勤與觀光旅遊功能，需求相對穩定。</w:t>
      </w:r>
    </w:p>
    <w:p w14:paraId="287325D6" w14:textId="529D5E69"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使用者的轉乘頻率亦略低於其他票種</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452800"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多數通勤</w:t>
      </w:r>
      <w:r w:rsidRPr="00CB32FF">
        <w:rPr>
          <w:rFonts w:ascii="Times New Roman" w:eastAsia="標楷體" w:hAnsi="Times New Roman" w:cs="Times New Roman" w:hint="eastAsia"/>
          <w:b/>
          <w:bCs/>
          <w:kern w:val="0"/>
          <w:sz w:val="27"/>
          <w:szCs w:val="27"/>
        </w:rPr>
        <w:lastRenderedPageBreak/>
        <w:t>旅次仍以單一路線直達為主。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此情形可能與花蓮客運路線主要呈南北向、並以花蓮轉運站為核心的軸輻型網路設計有關，使部分旅次的轉乘需求較不顯著。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79836F47"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，並研議更精準的推廣方式，以協助提升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50FF57ED"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的推動逐步加強不同路線間的時刻協調，以提升跨線出行的便利程度。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以臺東縣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根據使用者行為變化、公共運輸運量成長及健全公運等各項常態性觀察指標分析，</w:t>
      </w:r>
      <w:r w:rsidR="009254E4" w:rsidRPr="00CB32FF">
        <w:rPr>
          <w:rFonts w:ascii="Times New Roman" w:eastAsia="標楷體" w:hAnsi="Times New Roman" w:cs="Times New Roman"/>
          <w:kern w:val="0"/>
          <w:sz w:val="27"/>
          <w:szCs w:val="27"/>
        </w:rPr>
        <w:t>臺東縣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342E4A3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452800"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各運具成長率均顯著：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。這顯示臺東公路客運已呈現「月票化」的常態，政策推廣成效明顯。</w:t>
      </w:r>
    </w:p>
    <w:p w14:paraId="3B8DFE5F" w14:textId="514488EF"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高頻率使用者佔比為核心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r w:rsidRPr="00CB32FF">
        <w:rPr>
          <w:rFonts w:ascii="Times New Roman" w:eastAsia="標楷體" w:hAnsi="Times New Roman" w:cs="Times New Roman"/>
          <w:kern w:val="0"/>
          <w:sz w:val="27"/>
          <w:szCs w:val="27"/>
        </w:rPr>
        <w:t>之間，顯示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已成為臺東居民長途通勤的重要工具，具有高黏著度。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76E2767A"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之間，符合其以市區內通勤、通學及生活性出行為主的定位。其波動主要受暑期旅遊人潮</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5E440F"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月出現明顯高峰，可能與開學季通勤需求疊加有關，</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乘客的轉乘次數也有提升。臺東客運路線多以臺東火車站與臺東轉運站為樞紐的軸輻網路，乘客大多集中在這兩站轉乘。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政策已有效地提升公共運輸使用量，但其季節性波動明顯，未來應著重於穩定服務品質、優化運能配置及資訊整合：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57052B74"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由於臺東的公共運輸</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08E2BAAD"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117356DB"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不同票種、不同優惠、不同運具間的規則可更統一</w:t>
      </w:r>
      <w:r w:rsidR="00CD4B19" w:rsidRPr="00342012">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與更精準的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目前轉乘次數整體較低，並多呈現在臺東火車站與轉運站附近。建議未來可逐步推動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等措施，加強通勤路線的串聯與時刻協調，以提升跨線旅運的便利性。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現階段票證資料仍有限度地呈現跨客運業者間的轉乘情形。建議未來可在符合法規與隱私保護原則下，透過</w:t>
      </w:r>
      <w:r w:rsidR="00CD4B19" w:rsidRPr="00CB32FF">
        <w:rPr>
          <w:rFonts w:ascii="Times New Roman" w:eastAsia="標楷體" w:hAnsi="Times New Roman" w:cs="Times New Roman"/>
          <w:kern w:val="0"/>
          <w:sz w:val="27"/>
          <w:szCs w:val="27"/>
        </w:rPr>
        <w:t>跨業者間的</w:t>
      </w:r>
      <w:r w:rsidRPr="00CB32FF">
        <w:rPr>
          <w:rFonts w:ascii="Times New Roman" w:eastAsia="標楷體" w:hAnsi="Times New Roman" w:cs="Times New Roman"/>
          <w:kern w:val="0"/>
          <w:sz w:val="27"/>
          <w:szCs w:val="27"/>
        </w:rPr>
        <w:t>卡號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5"/>
    <w:bookmarkEnd w:id="156"/>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24"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24"/>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5" w:name="_Toc217987834"/>
      <w:bookmarkStart w:id="226" w:name="_Hlk217910315"/>
      <w:r w:rsidRPr="00F43BD8">
        <w:rPr>
          <w:rFonts w:ascii="標楷體" w:eastAsia="標楷體" w:hAnsi="標楷體" w:cs="Times New Roman" w:hint="eastAsia"/>
          <w:b/>
          <w:sz w:val="26"/>
        </w:rPr>
        <w:t>城際公共運輸課題</w:t>
      </w:r>
      <w:bookmarkEnd w:id="225"/>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本研究透過近三年區域公共運輸大數據分析，包含臺鐵、公路客運、市區客運、偏鄉公共運輸、台灣好行、台灣觀巴等之運量分析，所發現的課題，彙整如下：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合，導致各路線經營效率不彰。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花東地區生活圈內公共運輸使用率偏低：花東地區生活圈內公車客運使用率低，大多數路線假日服務人次低於週間。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公路客運班距過長，競爭力不足：公路客運服務路線班距過長，與私人運具、臺鐵等運具相比，競爭力較不足。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7" w:name="_Toc180954428"/>
      <w:bookmarkStart w:id="228" w:name="_Toc181103141"/>
      <w:bookmarkStart w:id="229" w:name="_Toc185407582"/>
      <w:bookmarkStart w:id="230" w:name="_Toc217987835"/>
      <w:bookmarkEnd w:id="226"/>
      <w:r w:rsidRPr="00F43BD8">
        <w:rPr>
          <w:rFonts w:ascii="標楷體" w:eastAsia="標楷體" w:hAnsi="標楷體" w:cs="Times New Roman" w:hint="eastAsia"/>
          <w:b/>
          <w:sz w:val="26"/>
        </w:rPr>
        <w:t>偏鄉公共運輸課題</w:t>
      </w:r>
      <w:bookmarkEnd w:id="227"/>
      <w:bookmarkEnd w:id="228"/>
      <w:bookmarkEnd w:id="229"/>
      <w:bookmarkEnd w:id="230"/>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本研究透過近五年對花東地區的偏鄉公共運輸運量的分析及長期深耕發現偏鄉公共運輸所面臨之課題，包含營運面、法規面、管理面等彙整如下：</w:t>
      </w:r>
    </w:p>
    <w:p w14:paraId="1ED1010B"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lastRenderedPageBreak/>
        <w:t>偏鄉跨區域公共運輸多元需求：偏鄉公共運輸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達仁到臺東市區就醫、萬榮到花蓮市區就醫等需求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偏鄉公共運輸資源分配及最大化運用：復康、長照與幸福巴士等運具間資源無法有效分配及做最大化運用。</w:t>
      </w:r>
    </w:p>
    <w:p w14:paraId="5147DBC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31" w:name="_Toc217987836"/>
      <w:r w:rsidRPr="00F43BD8">
        <w:rPr>
          <w:rFonts w:ascii="標楷體" w:eastAsia="標楷體" w:hAnsi="標楷體" w:cs="Times New Roman" w:hint="eastAsia"/>
          <w:b/>
          <w:sz w:val="26"/>
        </w:rPr>
        <w:t>短中長期改善方向及策略</w:t>
      </w:r>
      <w:bookmarkEnd w:id="231"/>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考慮導入類似區塊鏈技術</w:t>
      </w:r>
      <w:r w:rsidRPr="00F43BD8">
        <w:rPr>
          <w:rFonts w:ascii="Times New Roman" w:eastAsia="標楷體" w:hAnsi="Times New Roman" w:cs="Times New Roman" w:hint="eastAsia"/>
          <w:sz w:val="27"/>
          <w:szCs w:val="27"/>
        </w:rPr>
        <w:t>，以保障數據的透明性和安全性，並確保各單位能夠共同使用資料及更新數據。此外，利用大數據分析工具，</w:t>
      </w:r>
      <w:r w:rsidRPr="00F43BD8">
        <w:rPr>
          <w:rFonts w:ascii="Times New Roman" w:eastAsia="標楷體" w:hAnsi="Times New Roman" w:cs="Times New Roman" w:hint="eastAsia"/>
          <w:b/>
          <w:bCs/>
          <w:sz w:val="27"/>
          <w:szCs w:val="27"/>
        </w:rPr>
        <w:t>實現數據的實時處理和可視化</w:t>
      </w:r>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定期審視與檢討數據資料庫的使用情形與資安等議題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盤點各運具尖離峰時段及使用現況，了解運能缺口與閒置情形。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通常在地的私密景點是只有透過在地人的口耳相傳遊客才會知曉，建議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，提升其曝光度，可以增加地方創生的永續維運。</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，針對基本服務維持低價，但對高頻使用或長距離乘客採「彈性加價」，針對醫療、長照需求族群保留優惠。此外，鼓勵企業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C3A18" w14:textId="77777777" w:rsidR="000F48E4" w:rsidRDefault="000F48E4" w:rsidP="00F43BD8">
      <w:r>
        <w:separator/>
      </w:r>
    </w:p>
  </w:endnote>
  <w:endnote w:type="continuationSeparator" w:id="0">
    <w:p w14:paraId="45FAD453" w14:textId="77777777" w:rsidR="000F48E4" w:rsidRDefault="000F48E4"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2C9F" w14:textId="77777777" w:rsidR="000F48E4" w:rsidRDefault="000F48E4" w:rsidP="00F43BD8">
      <w:r>
        <w:separator/>
      </w:r>
    </w:p>
  </w:footnote>
  <w:footnote w:type="continuationSeparator" w:id="0">
    <w:p w14:paraId="4CE2DFD3" w14:textId="77777777" w:rsidR="000F48E4" w:rsidRDefault="000F48E4"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0"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1"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2"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4"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5"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7"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19"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2"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4"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5"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27"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1"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4"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7"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1"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2"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45"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46"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9"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1"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3"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4"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56"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7"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58"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0"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1"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3"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64"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65"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66"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7"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1"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2"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3"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74"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75"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76"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7"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78"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79"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2"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84"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86"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9"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0"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2"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4"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5"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97"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98"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0"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1"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02"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3"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04"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5"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6"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07"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8"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09"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0"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1"/>
  </w:num>
  <w:num w:numId="2" w16cid:durableId="2053378262">
    <w:abstractNumId w:val="1"/>
  </w:num>
  <w:num w:numId="3" w16cid:durableId="8217870">
    <w:abstractNumId w:val="17"/>
  </w:num>
  <w:num w:numId="4" w16cid:durableId="133373543">
    <w:abstractNumId w:val="2"/>
  </w:num>
  <w:num w:numId="5" w16cid:durableId="383259152">
    <w:abstractNumId w:val="61"/>
  </w:num>
  <w:num w:numId="6" w16cid:durableId="867718458">
    <w:abstractNumId w:val="85"/>
  </w:num>
  <w:num w:numId="7" w16cid:durableId="2123839014">
    <w:abstractNumId w:val="106"/>
  </w:num>
  <w:num w:numId="8" w16cid:durableId="1183204375">
    <w:abstractNumId w:val="48"/>
  </w:num>
  <w:num w:numId="9" w16cid:durableId="1864781481">
    <w:abstractNumId w:val="93"/>
  </w:num>
  <w:num w:numId="10" w16cid:durableId="2069954903">
    <w:abstractNumId w:val="45"/>
  </w:num>
  <w:num w:numId="11" w16cid:durableId="844633074">
    <w:abstractNumId w:val="12"/>
  </w:num>
  <w:num w:numId="12" w16cid:durableId="1772044095">
    <w:abstractNumId w:val="5"/>
  </w:num>
  <w:num w:numId="13" w16cid:durableId="1824589971">
    <w:abstractNumId w:val="98"/>
  </w:num>
  <w:num w:numId="14" w16cid:durableId="104077544">
    <w:abstractNumId w:val="13"/>
  </w:num>
  <w:num w:numId="15" w16cid:durableId="823354162">
    <w:abstractNumId w:val="102"/>
  </w:num>
  <w:num w:numId="16" w16cid:durableId="1871988500">
    <w:abstractNumId w:val="81"/>
  </w:num>
  <w:num w:numId="17" w16cid:durableId="1046952687">
    <w:abstractNumId w:val="72"/>
  </w:num>
  <w:num w:numId="18" w16cid:durableId="991257603">
    <w:abstractNumId w:val="104"/>
  </w:num>
  <w:num w:numId="19" w16cid:durableId="999582168">
    <w:abstractNumId w:val="58"/>
  </w:num>
  <w:num w:numId="20" w16cid:durableId="1893227812">
    <w:abstractNumId w:val="28"/>
  </w:num>
  <w:num w:numId="21" w16cid:durableId="298802542">
    <w:abstractNumId w:val="54"/>
  </w:num>
  <w:num w:numId="22" w16cid:durableId="1903372093">
    <w:abstractNumId w:val="62"/>
  </w:num>
  <w:num w:numId="23" w16cid:durableId="1495603292">
    <w:abstractNumId w:val="33"/>
  </w:num>
  <w:num w:numId="24" w16cid:durableId="1962229238">
    <w:abstractNumId w:val="60"/>
  </w:num>
  <w:num w:numId="25" w16cid:durableId="1157722138">
    <w:abstractNumId w:val="42"/>
  </w:num>
  <w:num w:numId="26" w16cid:durableId="883366062">
    <w:abstractNumId w:val="49"/>
  </w:num>
  <w:num w:numId="27" w16cid:durableId="1932278622">
    <w:abstractNumId w:val="76"/>
  </w:num>
  <w:num w:numId="28" w16cid:durableId="527526958">
    <w:abstractNumId w:val="30"/>
  </w:num>
  <w:num w:numId="29" w16cid:durableId="2078084726">
    <w:abstractNumId w:val="3"/>
  </w:num>
  <w:num w:numId="30" w16cid:durableId="277563437">
    <w:abstractNumId w:val="22"/>
  </w:num>
  <w:num w:numId="31" w16cid:durableId="1614365708">
    <w:abstractNumId w:val="87"/>
  </w:num>
  <w:num w:numId="32" w16cid:durableId="1289512883">
    <w:abstractNumId w:val="37"/>
  </w:num>
  <w:num w:numId="33" w16cid:durableId="2029139029">
    <w:abstractNumId w:val="46"/>
  </w:num>
  <w:num w:numId="34" w16cid:durableId="1443375977">
    <w:abstractNumId w:val="91"/>
  </w:num>
  <w:num w:numId="35" w16cid:durableId="1642231082">
    <w:abstractNumId w:val="41"/>
  </w:num>
  <w:num w:numId="36" w16cid:durableId="1484194514">
    <w:abstractNumId w:val="56"/>
  </w:num>
  <w:num w:numId="37" w16cid:durableId="92550775">
    <w:abstractNumId w:val="15"/>
  </w:num>
  <w:num w:numId="38" w16cid:durableId="139923890">
    <w:abstractNumId w:val="14"/>
  </w:num>
  <w:num w:numId="39" w16cid:durableId="503401540">
    <w:abstractNumId w:val="11"/>
  </w:num>
  <w:num w:numId="40" w16cid:durableId="1045299515">
    <w:abstractNumId w:val="109"/>
  </w:num>
  <w:num w:numId="41" w16cid:durableId="758063333">
    <w:abstractNumId w:val="88"/>
  </w:num>
  <w:num w:numId="42" w16cid:durableId="1155222954">
    <w:abstractNumId w:val="90"/>
  </w:num>
  <w:num w:numId="43" w16cid:durableId="18169142">
    <w:abstractNumId w:val="94"/>
  </w:num>
  <w:num w:numId="44" w16cid:durableId="456485707">
    <w:abstractNumId w:val="110"/>
  </w:num>
  <w:num w:numId="45" w16cid:durableId="214050954">
    <w:abstractNumId w:val="47"/>
  </w:num>
  <w:num w:numId="46" w16cid:durableId="704527802">
    <w:abstractNumId w:val="10"/>
  </w:num>
  <w:num w:numId="47" w16cid:durableId="947006582">
    <w:abstractNumId w:val="80"/>
  </w:num>
  <w:num w:numId="48" w16cid:durableId="2112895233">
    <w:abstractNumId w:val="21"/>
  </w:num>
  <w:num w:numId="49" w16cid:durableId="534544310">
    <w:abstractNumId w:val="74"/>
  </w:num>
  <w:num w:numId="50" w16cid:durableId="1736858206">
    <w:abstractNumId w:val="70"/>
  </w:num>
  <w:num w:numId="51" w16cid:durableId="1529489291">
    <w:abstractNumId w:val="23"/>
  </w:num>
  <w:num w:numId="52" w16cid:durableId="1614051333">
    <w:abstractNumId w:val="8"/>
  </w:num>
  <w:num w:numId="53" w16cid:durableId="88165933">
    <w:abstractNumId w:val="24"/>
  </w:num>
  <w:num w:numId="54" w16cid:durableId="547108662">
    <w:abstractNumId w:val="96"/>
  </w:num>
  <w:num w:numId="55" w16cid:durableId="317274124">
    <w:abstractNumId w:val="83"/>
  </w:num>
  <w:num w:numId="56" w16cid:durableId="1903326318">
    <w:abstractNumId w:val="71"/>
  </w:num>
  <w:num w:numId="57" w16cid:durableId="746922411">
    <w:abstractNumId w:val="78"/>
  </w:num>
  <w:num w:numId="58" w16cid:durableId="1632175153">
    <w:abstractNumId w:val="18"/>
  </w:num>
  <w:num w:numId="59" w16cid:durableId="1937055319">
    <w:abstractNumId w:val="103"/>
  </w:num>
  <w:num w:numId="60" w16cid:durableId="1229999693">
    <w:abstractNumId w:val="97"/>
    <w:lvlOverride w:ilvl="0">
      <w:startOverride w:val="1"/>
    </w:lvlOverride>
  </w:num>
  <w:num w:numId="61" w16cid:durableId="1519463098">
    <w:abstractNumId w:val="64"/>
  </w:num>
  <w:num w:numId="62" w16cid:durableId="1894153435">
    <w:abstractNumId w:val="40"/>
  </w:num>
  <w:num w:numId="63" w16cid:durableId="1475947055">
    <w:abstractNumId w:val="57"/>
  </w:num>
  <w:num w:numId="64" w16cid:durableId="879702819">
    <w:abstractNumId w:val="63"/>
  </w:num>
  <w:num w:numId="65" w16cid:durableId="1449623538">
    <w:abstractNumId w:val="73"/>
    <w:lvlOverride w:ilvl="0">
      <w:startOverride w:val="1"/>
    </w:lvlOverride>
  </w:num>
  <w:num w:numId="66" w16cid:durableId="1295985984">
    <w:abstractNumId w:val="26"/>
  </w:num>
  <w:num w:numId="67" w16cid:durableId="2107772303">
    <w:abstractNumId w:val="36"/>
  </w:num>
  <w:num w:numId="68" w16cid:durableId="2021540391">
    <w:abstractNumId w:val="53"/>
  </w:num>
  <w:num w:numId="69" w16cid:durableId="415328017">
    <w:abstractNumId w:val="39"/>
  </w:num>
  <w:num w:numId="70" w16cid:durableId="1646858406">
    <w:abstractNumId w:val="25"/>
  </w:num>
  <w:num w:numId="71" w16cid:durableId="221335443">
    <w:abstractNumId w:val="59"/>
  </w:num>
  <w:num w:numId="72" w16cid:durableId="1949506437">
    <w:abstractNumId w:val="108"/>
  </w:num>
  <w:num w:numId="73" w16cid:durableId="1613593561">
    <w:abstractNumId w:val="77"/>
  </w:num>
  <w:num w:numId="74" w16cid:durableId="1889757700">
    <w:abstractNumId w:val="51"/>
  </w:num>
  <w:num w:numId="75" w16cid:durableId="573390612">
    <w:abstractNumId w:val="7"/>
  </w:num>
  <w:num w:numId="76" w16cid:durableId="1228107566">
    <w:abstractNumId w:val="19"/>
  </w:num>
  <w:num w:numId="77" w16cid:durableId="2102294914">
    <w:abstractNumId w:val="44"/>
  </w:num>
  <w:num w:numId="78" w16cid:durableId="337078603">
    <w:abstractNumId w:val="65"/>
  </w:num>
  <w:num w:numId="79" w16cid:durableId="817189930">
    <w:abstractNumId w:val="9"/>
  </w:num>
  <w:num w:numId="80" w16cid:durableId="1467166127">
    <w:abstractNumId w:val="67"/>
  </w:num>
  <w:num w:numId="81" w16cid:durableId="1348168531">
    <w:abstractNumId w:val="16"/>
  </w:num>
  <w:num w:numId="82" w16cid:durableId="1830900646">
    <w:abstractNumId w:val="52"/>
  </w:num>
  <w:num w:numId="83" w16cid:durableId="1667202563">
    <w:abstractNumId w:val="20"/>
  </w:num>
  <w:num w:numId="84" w16cid:durableId="989598643">
    <w:abstractNumId w:val="99"/>
  </w:num>
  <w:num w:numId="85" w16cid:durableId="441190488">
    <w:abstractNumId w:val="86"/>
  </w:num>
  <w:num w:numId="86" w16cid:durableId="1758019386">
    <w:abstractNumId w:val="31"/>
  </w:num>
  <w:num w:numId="87" w16cid:durableId="2108426115">
    <w:abstractNumId w:val="66"/>
  </w:num>
  <w:num w:numId="88" w16cid:durableId="1807428764">
    <w:abstractNumId w:val="89"/>
  </w:num>
  <w:num w:numId="89" w16cid:durableId="1445346125">
    <w:abstractNumId w:val="55"/>
  </w:num>
  <w:num w:numId="90" w16cid:durableId="612906335">
    <w:abstractNumId w:val="4"/>
  </w:num>
  <w:num w:numId="91" w16cid:durableId="61106209">
    <w:abstractNumId w:val="79"/>
  </w:num>
  <w:num w:numId="92" w16cid:durableId="1908372025">
    <w:abstractNumId w:val="6"/>
  </w:num>
  <w:num w:numId="93" w16cid:durableId="787118157">
    <w:abstractNumId w:val="32"/>
  </w:num>
  <w:num w:numId="94" w16cid:durableId="678626252">
    <w:abstractNumId w:val="27"/>
  </w:num>
  <w:num w:numId="95" w16cid:durableId="695740202">
    <w:abstractNumId w:val="95"/>
  </w:num>
  <w:num w:numId="96" w16cid:durableId="128131517">
    <w:abstractNumId w:val="69"/>
  </w:num>
  <w:num w:numId="97" w16cid:durableId="88186509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97"/>
  </w:num>
  <w:num w:numId="99" w16cid:durableId="213393795">
    <w:abstractNumId w:val="29"/>
  </w:num>
  <w:num w:numId="100" w16cid:durableId="1221164620">
    <w:abstractNumId w:val="82"/>
  </w:num>
  <w:num w:numId="101" w16cid:durableId="1815098976">
    <w:abstractNumId w:val="84"/>
  </w:num>
  <w:num w:numId="102" w16cid:durableId="1858739516">
    <w:abstractNumId w:val="34"/>
  </w:num>
  <w:num w:numId="103" w16cid:durableId="1625425104">
    <w:abstractNumId w:val="50"/>
  </w:num>
  <w:num w:numId="104" w16cid:durableId="600915878">
    <w:abstractNumId w:val="105"/>
  </w:num>
  <w:num w:numId="105" w16cid:durableId="1431660510">
    <w:abstractNumId w:val="75"/>
  </w:num>
  <w:num w:numId="106" w16cid:durableId="472526210">
    <w:abstractNumId w:val="43"/>
  </w:num>
  <w:num w:numId="107" w16cid:durableId="1004553698">
    <w:abstractNumId w:val="100"/>
  </w:num>
  <w:num w:numId="108" w16cid:durableId="726103788">
    <w:abstractNumId w:val="107"/>
  </w:num>
  <w:num w:numId="109" w16cid:durableId="466821708">
    <w:abstractNumId w:val="68"/>
  </w:num>
  <w:num w:numId="110" w16cid:durableId="1189828973">
    <w:abstractNumId w:val="38"/>
  </w:num>
  <w:num w:numId="111" w16cid:durableId="966400638">
    <w:abstractNumId w:val="0"/>
  </w:num>
  <w:num w:numId="112" w16cid:durableId="1377436989">
    <w:abstractNumId w:val="35"/>
  </w:num>
  <w:num w:numId="113" w16cid:durableId="770273046">
    <w:abstractNumId w:val="9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1678B"/>
    <w:rsid w:val="00022443"/>
    <w:rsid w:val="00034DD3"/>
    <w:rsid w:val="00037143"/>
    <w:rsid w:val="000608C1"/>
    <w:rsid w:val="000913CF"/>
    <w:rsid w:val="000B2E46"/>
    <w:rsid w:val="000F3B15"/>
    <w:rsid w:val="000F48E4"/>
    <w:rsid w:val="001613C4"/>
    <w:rsid w:val="00183A49"/>
    <w:rsid w:val="001A39B9"/>
    <w:rsid w:val="001A3AAE"/>
    <w:rsid w:val="001A4988"/>
    <w:rsid w:val="001C6B99"/>
    <w:rsid w:val="001E7CFD"/>
    <w:rsid w:val="002269A7"/>
    <w:rsid w:val="002333ED"/>
    <w:rsid w:val="002535AF"/>
    <w:rsid w:val="00255A17"/>
    <w:rsid w:val="00292943"/>
    <w:rsid w:val="002B6664"/>
    <w:rsid w:val="002E689C"/>
    <w:rsid w:val="003020A7"/>
    <w:rsid w:val="00306455"/>
    <w:rsid w:val="0032431D"/>
    <w:rsid w:val="00330724"/>
    <w:rsid w:val="00342012"/>
    <w:rsid w:val="003752D3"/>
    <w:rsid w:val="00392777"/>
    <w:rsid w:val="003A6954"/>
    <w:rsid w:val="003B123F"/>
    <w:rsid w:val="003C0675"/>
    <w:rsid w:val="003D35CF"/>
    <w:rsid w:val="00411686"/>
    <w:rsid w:val="00413EC5"/>
    <w:rsid w:val="004437C3"/>
    <w:rsid w:val="00452800"/>
    <w:rsid w:val="004606FA"/>
    <w:rsid w:val="00497CF4"/>
    <w:rsid w:val="004A25DD"/>
    <w:rsid w:val="004B0C6D"/>
    <w:rsid w:val="004B6154"/>
    <w:rsid w:val="004D5331"/>
    <w:rsid w:val="005259A2"/>
    <w:rsid w:val="00543E73"/>
    <w:rsid w:val="005837EF"/>
    <w:rsid w:val="005A706C"/>
    <w:rsid w:val="005E440F"/>
    <w:rsid w:val="005F5709"/>
    <w:rsid w:val="00607F81"/>
    <w:rsid w:val="00661B04"/>
    <w:rsid w:val="0067048D"/>
    <w:rsid w:val="00780BCE"/>
    <w:rsid w:val="00793784"/>
    <w:rsid w:val="007C2CD8"/>
    <w:rsid w:val="007F0553"/>
    <w:rsid w:val="008006DD"/>
    <w:rsid w:val="008307C7"/>
    <w:rsid w:val="00841A60"/>
    <w:rsid w:val="00842AE4"/>
    <w:rsid w:val="0087521E"/>
    <w:rsid w:val="0089113D"/>
    <w:rsid w:val="008957F1"/>
    <w:rsid w:val="008A5CB2"/>
    <w:rsid w:val="008B44FA"/>
    <w:rsid w:val="008B5F54"/>
    <w:rsid w:val="008F7877"/>
    <w:rsid w:val="00905C57"/>
    <w:rsid w:val="0091575D"/>
    <w:rsid w:val="009254E4"/>
    <w:rsid w:val="0098122D"/>
    <w:rsid w:val="009E74F2"/>
    <w:rsid w:val="00A055DC"/>
    <w:rsid w:val="00A14BA4"/>
    <w:rsid w:val="00A32BE4"/>
    <w:rsid w:val="00A5130C"/>
    <w:rsid w:val="00A558CB"/>
    <w:rsid w:val="00A80256"/>
    <w:rsid w:val="00AA273E"/>
    <w:rsid w:val="00AF0D8C"/>
    <w:rsid w:val="00B45F7C"/>
    <w:rsid w:val="00B54E22"/>
    <w:rsid w:val="00B901BF"/>
    <w:rsid w:val="00B93F54"/>
    <w:rsid w:val="00BA0B74"/>
    <w:rsid w:val="00BD2E3B"/>
    <w:rsid w:val="00BD6206"/>
    <w:rsid w:val="00BE6802"/>
    <w:rsid w:val="00BF4304"/>
    <w:rsid w:val="00C140B7"/>
    <w:rsid w:val="00CB32FF"/>
    <w:rsid w:val="00CB47B6"/>
    <w:rsid w:val="00CC1A40"/>
    <w:rsid w:val="00CD4B19"/>
    <w:rsid w:val="00CF6444"/>
    <w:rsid w:val="00D52FD9"/>
    <w:rsid w:val="00D727CF"/>
    <w:rsid w:val="00DF5B87"/>
    <w:rsid w:val="00E1067D"/>
    <w:rsid w:val="00E27550"/>
    <w:rsid w:val="00E32D70"/>
    <w:rsid w:val="00E61CE7"/>
    <w:rsid w:val="00E67545"/>
    <w:rsid w:val="00EA135A"/>
    <w:rsid w:val="00F0144D"/>
    <w:rsid w:val="00F41373"/>
    <w:rsid w:val="00F43BD8"/>
    <w:rsid w:val="00F6031F"/>
    <w:rsid w:val="00F82E8F"/>
    <w:rsid w:val="00FA6011"/>
    <w:rsid w:val="00FA78BA"/>
    <w:rsid w:val="00FB284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EA8BC"/>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chart" Target="charts/chart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117</Pages>
  <Words>32052</Words>
  <Characters>43271</Characters>
  <Application>Microsoft Office Word</Application>
  <DocSecurity>0</DocSecurity>
  <Lines>3933</Lines>
  <Paragraphs>4430</Paragraphs>
  <ScaleCrop>false</ScaleCrop>
  <Company/>
  <LinksUpToDate>false</LinksUpToDate>
  <CharactersWithSpaces>70893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9</cp:revision>
  <cp:lastPrinted>2025-12-30T03:50:00Z</cp:lastPrinted>
  <dcterms:created xsi:type="dcterms:W3CDTF">2025-12-30T03:38:00Z</dcterms:created>
  <dcterms:modified xsi:type="dcterms:W3CDTF">2026-04-07T19:30:00Z</dcterms:modified>
</cp:coreProperties>
</file>