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E849" w14:textId="689C6BBA" w:rsidR="008B2A39" w:rsidRDefault="008B2A39" w:rsidP="008B2A39">
      <w:pPr>
        <w:pStyle w:val="a9"/>
        <w:numPr>
          <w:ilvl w:val="0"/>
          <w:numId w:val="1"/>
        </w:numPr>
        <w:jc w:val="center"/>
        <w:rPr>
          <w:rFonts w:ascii="標楷體" w:eastAsia="標楷體" w:hAnsi="標楷體"/>
          <w:b/>
          <w:bCs/>
          <w:sz w:val="27"/>
          <w:szCs w:val="27"/>
        </w:rPr>
      </w:pPr>
      <w:r w:rsidRPr="008B2A39">
        <w:rPr>
          <w:rFonts w:ascii="標楷體" w:eastAsia="標楷體" w:hAnsi="標楷體" w:hint="eastAsia"/>
          <w:b/>
          <w:bCs/>
          <w:sz w:val="27"/>
          <w:szCs w:val="27"/>
        </w:rPr>
        <w:t>花蓮縣公路客運運量趨勢分析</w:t>
      </w:r>
    </w:p>
    <w:p w14:paraId="074B10AD" w14:textId="64784EAD" w:rsidR="004D7810" w:rsidRPr="004D7810" w:rsidRDefault="004D7810" w:rsidP="004D7810">
      <w:pPr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b/>
          <w:bCs/>
          <w:sz w:val="27"/>
          <w:szCs w:val="27"/>
        </w:rPr>
        <w:t xml:space="preserve">    </w:t>
      </w:r>
      <w:r w:rsidRPr="004D7810">
        <w:rPr>
          <w:rFonts w:ascii="標楷體" w:eastAsia="標楷體" w:hAnsi="標楷體" w:hint="eastAsia"/>
          <w:sz w:val="27"/>
          <w:szCs w:val="27"/>
        </w:rPr>
        <w:t>本章針對公路客運，分析其運量趨勢及</w:t>
      </w:r>
      <w:r w:rsidR="006766EE">
        <w:rPr>
          <w:rFonts w:ascii="標楷體" w:eastAsia="標楷體" w:hAnsi="標楷體" w:hint="eastAsia"/>
          <w:sz w:val="27"/>
          <w:szCs w:val="27"/>
        </w:rPr>
        <w:t>持卡身分</w:t>
      </w:r>
      <w:r w:rsidRPr="004D7810">
        <w:rPr>
          <w:rFonts w:ascii="標楷體" w:eastAsia="標楷體" w:hAnsi="標楷體" w:hint="eastAsia"/>
          <w:sz w:val="27"/>
          <w:szCs w:val="27"/>
        </w:rPr>
        <w:t>之逐年變化，票證資料時間範圍涵蓋11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4D7810">
        <w:rPr>
          <w:rFonts w:ascii="標楷體" w:eastAsia="標楷體" w:hAnsi="標楷體" w:hint="eastAsia"/>
          <w:sz w:val="27"/>
          <w:szCs w:val="27"/>
        </w:rPr>
        <w:t>年整年至11</w:t>
      </w:r>
      <w:r>
        <w:rPr>
          <w:rFonts w:ascii="標楷體" w:eastAsia="標楷體" w:hAnsi="標楷體" w:hint="eastAsia"/>
          <w:sz w:val="27"/>
          <w:szCs w:val="27"/>
        </w:rPr>
        <w:t>4</w:t>
      </w:r>
      <w:r w:rsidRPr="004D7810">
        <w:rPr>
          <w:rFonts w:ascii="標楷體" w:eastAsia="標楷體" w:hAnsi="標楷體" w:hint="eastAsia"/>
          <w:sz w:val="27"/>
          <w:szCs w:val="27"/>
        </w:rPr>
        <w:t>年整年。</w:t>
      </w:r>
    </w:p>
    <w:p w14:paraId="70E209E0" w14:textId="45C300A4" w:rsidR="006766EE" w:rsidRPr="006766EE" w:rsidRDefault="008B2A39" w:rsidP="006766EE">
      <w:pPr>
        <w:pStyle w:val="a9"/>
        <w:numPr>
          <w:ilvl w:val="1"/>
          <w:numId w:val="2"/>
        </w:numPr>
        <w:spacing w:beforeLines="50" w:before="180" w:after="400"/>
        <w:rPr>
          <w:rFonts w:ascii="標楷體" w:eastAsia="標楷體" w:hAnsi="標楷體" w:hint="eastAsia"/>
          <w:b/>
          <w:bCs/>
          <w:sz w:val="27"/>
          <w:szCs w:val="27"/>
        </w:rPr>
      </w:pPr>
      <w:r w:rsidRPr="008B182A">
        <w:rPr>
          <w:rFonts w:ascii="標楷體" w:eastAsia="標楷體" w:hAnsi="標楷體"/>
          <w:b/>
          <w:bCs/>
          <w:sz w:val="27"/>
          <w:szCs w:val="27"/>
        </w:rPr>
        <w:t>運量趨勢分析</w:t>
      </w:r>
    </w:p>
    <w:p w14:paraId="681122B5" w14:textId="005A7609" w:rsidR="008B2A39" w:rsidRDefault="008B2A39" w:rsidP="006079BA">
      <w:pPr>
        <w:pStyle w:val="a9"/>
        <w:numPr>
          <w:ilvl w:val="2"/>
          <w:numId w:val="2"/>
        </w:numPr>
        <w:spacing w:beforeLines="50" w:before="180" w:after="400"/>
        <w:rPr>
          <w:rFonts w:ascii="標楷體" w:eastAsia="標楷體" w:hAnsi="標楷體" w:cs="標楷體"/>
          <w:b/>
          <w:bCs/>
          <w:sz w:val="27"/>
          <w:szCs w:val="27"/>
        </w:rPr>
      </w:pPr>
      <w:r w:rsidRPr="006079BA">
        <w:rPr>
          <w:rFonts w:ascii="標楷體" w:eastAsia="標楷體" w:hAnsi="標楷體" w:cs="標楷體" w:hint="eastAsia"/>
          <w:b/>
          <w:bCs/>
          <w:sz w:val="27"/>
          <w:szCs w:val="27"/>
        </w:rPr>
        <w:t>花蓮縣公路客運運量趨勢分析</w:t>
      </w:r>
    </w:p>
    <w:p w14:paraId="07895E9D" w14:textId="77777777" w:rsidR="006766EE" w:rsidRPr="004D7810" w:rsidRDefault="006766EE" w:rsidP="006766EE">
      <w:pPr>
        <w:pStyle w:val="a9"/>
        <w:spacing w:beforeLines="50" w:before="180" w:after="400"/>
        <w:ind w:firstLineChars="200" w:firstLine="540"/>
        <w:rPr>
          <w:rFonts w:ascii="標楷體" w:eastAsia="標楷體" w:hAnsi="標楷體"/>
          <w:sz w:val="27"/>
          <w:szCs w:val="27"/>
        </w:rPr>
      </w:pPr>
      <w:r w:rsidRPr="004D7810">
        <w:rPr>
          <w:rFonts w:ascii="標楷體" w:eastAsia="標楷體" w:hAnsi="標楷體" w:hint="eastAsia"/>
          <w:sz w:val="27"/>
          <w:szCs w:val="27"/>
        </w:rPr>
        <w:t>鑑於花蓮縣公路客運路線眾多，為利於統計分析與規劃管理，以下資料依據花蓮縣政府交通相關網站「花蓮交通e點通」之分類標準，將公路客運路線分為三大類別，分別為海岸線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4D7810">
        <w:rPr>
          <w:rFonts w:ascii="標楷體" w:eastAsia="標楷體" w:hAnsi="標楷體" w:hint="eastAsia"/>
          <w:sz w:val="27"/>
          <w:szCs w:val="27"/>
        </w:rPr>
        <w:t>縱谷線</w:t>
      </w:r>
      <w:r>
        <w:rPr>
          <w:rFonts w:ascii="標楷體" w:eastAsia="標楷體" w:hAnsi="標楷體" w:hint="eastAsia"/>
          <w:sz w:val="27"/>
          <w:szCs w:val="27"/>
        </w:rPr>
        <w:t>及</w:t>
      </w:r>
      <w:r w:rsidRPr="004D7810">
        <w:rPr>
          <w:rFonts w:ascii="標楷體" w:eastAsia="標楷體" w:hAnsi="標楷體" w:hint="eastAsia"/>
          <w:sz w:val="27"/>
          <w:szCs w:val="27"/>
        </w:rPr>
        <w:t>山海</w:t>
      </w:r>
      <w:r>
        <w:rPr>
          <w:rFonts w:ascii="標楷體" w:eastAsia="標楷體" w:hAnsi="標楷體" w:hint="eastAsia"/>
          <w:sz w:val="27"/>
          <w:szCs w:val="27"/>
        </w:rPr>
        <w:t>線</w:t>
      </w:r>
      <w:r w:rsidRPr="004D7810">
        <w:rPr>
          <w:rFonts w:ascii="標楷體" w:eastAsia="標楷體" w:hAnsi="標楷體" w:hint="eastAsia"/>
          <w:sz w:val="27"/>
          <w:szCs w:val="27"/>
        </w:rPr>
        <w:t>。各類別之公路客運編號如下：</w:t>
      </w:r>
    </w:p>
    <w:p w14:paraId="3BFF50A0" w14:textId="77777777" w:rsidR="006766EE" w:rsidRDefault="006766EE" w:rsidP="006766EE">
      <w:pPr>
        <w:pStyle w:val="a9"/>
        <w:numPr>
          <w:ilvl w:val="0"/>
          <w:numId w:val="5"/>
        </w:numPr>
        <w:spacing w:beforeLines="50" w:before="180" w:after="40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海岸線</w:t>
      </w:r>
    </w:p>
    <w:p w14:paraId="4CC4EEAE" w14:textId="77777777" w:rsidR="006766EE" w:rsidRPr="004D7810" w:rsidRDefault="006766EE" w:rsidP="006766EE">
      <w:pPr>
        <w:pStyle w:val="a9"/>
        <w:spacing w:beforeLines="50" w:before="180" w:after="400"/>
        <w:ind w:left="1620"/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Pr="004D7810">
        <w:rPr>
          <w:rFonts w:ascii="標楷體" w:eastAsia="標楷體" w:hAnsi="標楷體" w:hint="eastAsia"/>
          <w:sz w:val="27"/>
          <w:szCs w:val="27"/>
        </w:rPr>
        <w:t xml:space="preserve">主要沿臨太平洋之公路呈南北向行駛，服務沿線通勤與觀光需求，其路線編號如下： </w:t>
      </w:r>
    </w:p>
    <w:p w14:paraId="3A0559E9" w14:textId="77777777" w:rsidR="006766EE" w:rsidRPr="004D7810" w:rsidRDefault="006766EE" w:rsidP="006766EE">
      <w:pPr>
        <w:pStyle w:val="a9"/>
        <w:spacing w:beforeLines="50" w:before="180" w:after="400"/>
        <w:ind w:left="1620"/>
        <w:rPr>
          <w:rFonts w:ascii="標楷體" w:eastAsia="標楷體" w:hAnsi="標楷體" w:hint="eastAsia"/>
          <w:sz w:val="27"/>
          <w:szCs w:val="27"/>
        </w:rPr>
      </w:pPr>
      <w:r w:rsidRPr="004D7810">
        <w:rPr>
          <w:rFonts w:ascii="標楷體" w:eastAsia="標楷體" w:hAnsi="標楷體" w:hint="eastAsia"/>
          <w:sz w:val="27"/>
          <w:szCs w:val="27"/>
        </w:rPr>
        <w:t>1129、1132、1136、1140、1145、8101、8102、8105、8119等。</w:t>
      </w:r>
    </w:p>
    <w:p w14:paraId="7A570B2B" w14:textId="0282ED55" w:rsidR="006766EE" w:rsidRDefault="006766EE" w:rsidP="006766EE">
      <w:pPr>
        <w:pStyle w:val="a9"/>
        <w:numPr>
          <w:ilvl w:val="0"/>
          <w:numId w:val="5"/>
        </w:numPr>
        <w:spacing w:beforeLines="50" w:before="180" w:after="40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縱谷</w:t>
      </w:r>
      <w:r w:rsidR="004D72A4">
        <w:rPr>
          <w:rFonts w:ascii="標楷體" w:eastAsia="標楷體" w:hAnsi="標楷體" w:hint="eastAsia"/>
          <w:sz w:val="27"/>
          <w:szCs w:val="27"/>
        </w:rPr>
        <w:t>線</w:t>
      </w:r>
    </w:p>
    <w:p w14:paraId="7854746B" w14:textId="77777777" w:rsidR="006766EE" w:rsidRPr="004D7810" w:rsidRDefault="006766EE" w:rsidP="006766EE">
      <w:pPr>
        <w:pStyle w:val="a9"/>
        <w:spacing w:beforeLines="50" w:before="180" w:after="400"/>
        <w:ind w:left="1620"/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Pr="004D7810">
        <w:rPr>
          <w:rFonts w:ascii="標楷體" w:eastAsia="標楷體" w:hAnsi="標楷體" w:hint="eastAsia"/>
          <w:sz w:val="27"/>
          <w:szCs w:val="27"/>
        </w:rPr>
        <w:t xml:space="preserve">主要沿花東縱谷地區行駛，連接主要城鎮，支援通勤與區域交通，其路線編號如下： </w:t>
      </w:r>
    </w:p>
    <w:p w14:paraId="5B031A31" w14:textId="77777777" w:rsidR="006766EE" w:rsidRPr="004D7810" w:rsidRDefault="006766EE" w:rsidP="006766EE">
      <w:pPr>
        <w:pStyle w:val="a9"/>
        <w:spacing w:beforeLines="50" w:before="180" w:after="400"/>
        <w:ind w:left="1620"/>
        <w:rPr>
          <w:rFonts w:ascii="標楷體" w:eastAsia="標楷體" w:hAnsi="標楷體" w:hint="eastAsia"/>
          <w:sz w:val="27"/>
          <w:szCs w:val="27"/>
        </w:rPr>
      </w:pPr>
      <w:r w:rsidRPr="004D7810">
        <w:rPr>
          <w:rFonts w:ascii="標楷體" w:eastAsia="標楷體" w:hAnsi="標楷體" w:hint="eastAsia"/>
          <w:sz w:val="27"/>
          <w:szCs w:val="27"/>
        </w:rPr>
        <w:t>1121、1122</w:t>
      </w:r>
      <w:r>
        <w:rPr>
          <w:rFonts w:ascii="標楷體" w:eastAsia="標楷體" w:hAnsi="標楷體" w:hint="eastAsia"/>
          <w:sz w:val="27"/>
          <w:szCs w:val="27"/>
        </w:rPr>
        <w:t>、1123、</w:t>
      </w:r>
      <w:r>
        <w:rPr>
          <w:rFonts w:ascii="標楷體" w:eastAsia="標楷體" w:hAnsi="標楷體"/>
          <w:sz w:val="27"/>
          <w:szCs w:val="27"/>
        </w:rPr>
        <w:t>1</w:t>
      </w:r>
      <w:r>
        <w:rPr>
          <w:rFonts w:ascii="標楷體" w:eastAsia="標楷體" w:hAnsi="標楷體" w:hint="eastAsia"/>
          <w:sz w:val="27"/>
          <w:szCs w:val="27"/>
        </w:rPr>
        <w:t>128、</w:t>
      </w:r>
      <w:r w:rsidRPr="004D7810">
        <w:rPr>
          <w:rFonts w:ascii="標楷體" w:eastAsia="標楷體" w:hAnsi="標楷體" w:hint="eastAsia"/>
          <w:sz w:val="27"/>
          <w:szCs w:val="27"/>
        </w:rPr>
        <w:t>1130、1135、1137、1139、1142、1143、8161、8173等。</w:t>
      </w:r>
    </w:p>
    <w:p w14:paraId="2110A43E" w14:textId="77777777" w:rsidR="006766EE" w:rsidRDefault="006766EE" w:rsidP="006766EE">
      <w:pPr>
        <w:pStyle w:val="a9"/>
        <w:numPr>
          <w:ilvl w:val="0"/>
          <w:numId w:val="5"/>
        </w:numPr>
        <w:spacing w:beforeLines="50" w:before="180" w:after="40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山海線</w:t>
      </w:r>
    </w:p>
    <w:p w14:paraId="16799B38" w14:textId="77777777" w:rsidR="006766EE" w:rsidRPr="004D7810" w:rsidRDefault="006766EE" w:rsidP="006766EE">
      <w:pPr>
        <w:pStyle w:val="a9"/>
        <w:spacing w:beforeLines="50" w:before="180" w:after="400"/>
        <w:ind w:left="1620"/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Pr="004D7810">
        <w:rPr>
          <w:rFonts w:ascii="標楷體" w:eastAsia="標楷體" w:hAnsi="標楷體" w:hint="eastAsia"/>
          <w:sz w:val="27"/>
          <w:szCs w:val="27"/>
        </w:rPr>
        <w:t xml:space="preserve">多數路線以連結海岸山脈山區兩側城鎮為主，經玉長公路或光豐公路，由縱谷城鎮通往太平洋海岸城鎮，呈東西向；也有經北橫公路，往來於太魯閣與太平洋海岸城鎮間，其路線編號如下： </w:t>
      </w:r>
    </w:p>
    <w:p w14:paraId="52446BC4" w14:textId="77777777" w:rsidR="006766EE" w:rsidRPr="004D7810" w:rsidRDefault="006766EE" w:rsidP="006766EE">
      <w:pPr>
        <w:pStyle w:val="a9"/>
        <w:spacing w:beforeLines="50" w:before="180" w:after="400"/>
        <w:ind w:left="1620"/>
        <w:rPr>
          <w:rFonts w:ascii="標楷體" w:eastAsia="標楷體" w:hAnsi="標楷體" w:hint="eastAsia"/>
          <w:sz w:val="27"/>
          <w:szCs w:val="27"/>
        </w:rPr>
      </w:pPr>
      <w:r w:rsidRPr="004D7810">
        <w:rPr>
          <w:rFonts w:ascii="標楷體" w:eastAsia="標楷體" w:hAnsi="標楷體" w:hint="eastAsia"/>
          <w:sz w:val="27"/>
          <w:szCs w:val="27"/>
        </w:rPr>
        <w:t>1125</w:t>
      </w:r>
      <w:r>
        <w:rPr>
          <w:rFonts w:ascii="標楷體" w:eastAsia="標楷體" w:hAnsi="標楷體" w:hint="eastAsia"/>
          <w:sz w:val="27"/>
          <w:szCs w:val="27"/>
        </w:rPr>
        <w:t>、1126</w:t>
      </w:r>
      <w:r w:rsidRPr="004D7810">
        <w:rPr>
          <w:rFonts w:ascii="標楷體" w:eastAsia="標楷體" w:hAnsi="標楷體" w:hint="eastAsia"/>
          <w:sz w:val="27"/>
          <w:szCs w:val="27"/>
        </w:rPr>
        <w:t>、1133、1141、8181等。</w:t>
      </w:r>
    </w:p>
    <w:p w14:paraId="74F385EB" w14:textId="77777777" w:rsidR="006766EE" w:rsidRDefault="006766EE" w:rsidP="006766EE">
      <w:pPr>
        <w:pStyle w:val="a9"/>
        <w:spacing w:beforeLines="50" w:before="180" w:after="400"/>
        <w:rPr>
          <w:rFonts w:ascii="標楷體" w:eastAsia="標楷體" w:hAnsi="標楷體" w:cs="標楷體"/>
          <w:b/>
          <w:bCs/>
          <w:sz w:val="27"/>
          <w:szCs w:val="27"/>
        </w:rPr>
      </w:pPr>
    </w:p>
    <w:p w14:paraId="7C764535" w14:textId="0FD1D0E9" w:rsidR="00C12170" w:rsidRPr="006079BA" w:rsidRDefault="00C12170" w:rsidP="00A1289B">
      <w:pPr>
        <w:pStyle w:val="a9"/>
        <w:spacing w:beforeLines="50" w:before="180" w:after="400"/>
        <w:ind w:leftChars="100" w:left="240"/>
        <w:jc w:val="both"/>
        <w:rPr>
          <w:rFonts w:ascii="標楷體" w:eastAsia="標楷體" w:hAnsi="標楷體" w:cs="標楷體" w:hint="eastAsia"/>
          <w:b/>
          <w:bCs/>
          <w:sz w:val="27"/>
          <w:szCs w:val="27"/>
        </w:rPr>
      </w:pPr>
      <w:r>
        <w:rPr>
          <w:rFonts w:ascii="標楷體" w:eastAsia="標楷體" w:hAnsi="標楷體" w:cs="標楷體" w:hint="eastAsia"/>
          <w:b/>
          <w:bCs/>
          <w:noProof/>
          <w:sz w:val="27"/>
          <w:szCs w:val="27"/>
        </w:rPr>
        <w:lastRenderedPageBreak/>
        <w:drawing>
          <wp:inline distT="0" distB="0" distL="0" distR="0" wp14:anchorId="7F4831A3" wp14:editId="002B65C5">
            <wp:extent cx="5129931" cy="1758315"/>
            <wp:effectExtent l="0" t="0" r="0" b="0"/>
            <wp:docPr id="4087152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15282" name="圖片 408715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662" cy="175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F87D" w14:textId="77777777" w:rsidR="00921F62" w:rsidRDefault="00921F62" w:rsidP="00921F62">
      <w:pPr>
        <w:ind w:leftChars="300" w:left="720"/>
        <w:rPr>
          <w:rFonts w:ascii="標楷體" w:eastAsia="標楷體" w:hAnsi="標楷體"/>
          <w:sz w:val="27"/>
          <w:szCs w:val="27"/>
        </w:rPr>
      </w:pPr>
      <w:r w:rsidRPr="00932F84">
        <w:rPr>
          <w:rFonts w:ascii="標楷體" w:eastAsia="標楷體" w:hAnsi="標楷體" w:hint="eastAsia"/>
          <w:sz w:val="27"/>
          <w:szCs w:val="27"/>
        </w:rPr>
        <w:t>圖</w:t>
      </w:r>
      <w:r w:rsidRPr="00932F84">
        <w:rPr>
          <w:rFonts w:ascii="標楷體" w:eastAsia="標楷體" w:hAnsi="標楷體"/>
          <w:sz w:val="27"/>
          <w:szCs w:val="27"/>
        </w:rPr>
        <w:t>1.</w:t>
      </w:r>
      <w:r>
        <w:rPr>
          <w:rFonts w:ascii="標楷體" w:eastAsia="標楷體" w:hAnsi="標楷體" w:hint="eastAsia"/>
          <w:sz w:val="27"/>
          <w:szCs w:val="27"/>
        </w:rPr>
        <w:t>1</w:t>
      </w:r>
      <w:r w:rsidRPr="00932F84">
        <w:rPr>
          <w:rFonts w:ascii="標楷體" w:eastAsia="標楷體" w:hAnsi="標楷體"/>
          <w:sz w:val="27"/>
          <w:szCs w:val="27"/>
        </w:rPr>
        <w:t>.</w:t>
      </w:r>
      <w:r>
        <w:rPr>
          <w:rFonts w:ascii="標楷體" w:eastAsia="標楷體" w:hAnsi="標楷體" w:hint="eastAsia"/>
          <w:sz w:val="27"/>
          <w:szCs w:val="27"/>
        </w:rPr>
        <w:t>1</w:t>
      </w:r>
      <w:r w:rsidRPr="00932F84">
        <w:rPr>
          <w:rFonts w:ascii="標楷體" w:eastAsia="標楷體" w:hAnsi="標楷體"/>
          <w:sz w:val="27"/>
          <w:szCs w:val="27"/>
        </w:rPr>
        <w:t xml:space="preserve"> </w:t>
      </w:r>
      <w:r>
        <w:rPr>
          <w:rFonts w:ascii="標楷體" w:eastAsia="標楷體" w:hAnsi="標楷體" w:hint="eastAsia"/>
          <w:sz w:val="27"/>
          <w:szCs w:val="27"/>
        </w:rPr>
        <w:t>112年至</w:t>
      </w:r>
      <w:r w:rsidRPr="00932F84">
        <w:rPr>
          <w:rFonts w:ascii="標楷體" w:eastAsia="標楷體" w:hAnsi="標楷體"/>
          <w:sz w:val="27"/>
          <w:szCs w:val="27"/>
        </w:rPr>
        <w:t>11</w:t>
      </w:r>
      <w:r>
        <w:rPr>
          <w:rFonts w:ascii="標楷體" w:eastAsia="標楷體" w:hAnsi="標楷體" w:hint="eastAsia"/>
          <w:sz w:val="27"/>
          <w:szCs w:val="27"/>
        </w:rPr>
        <w:t>4</w:t>
      </w:r>
      <w:r w:rsidRPr="00932F84">
        <w:rPr>
          <w:rFonts w:ascii="標楷體" w:eastAsia="標楷體" w:hAnsi="標楷體" w:hint="eastAsia"/>
          <w:sz w:val="27"/>
          <w:szCs w:val="27"/>
        </w:rPr>
        <w:t>年花蓮縣公路客運</w:t>
      </w:r>
      <w:r>
        <w:rPr>
          <w:rFonts w:ascii="標楷體" w:eastAsia="標楷體" w:hAnsi="標楷體" w:hint="eastAsia"/>
          <w:sz w:val="27"/>
          <w:szCs w:val="27"/>
        </w:rPr>
        <w:t>年總運量折線</w:t>
      </w:r>
      <w:r>
        <w:rPr>
          <w:rFonts w:ascii="標楷體" w:eastAsia="標楷體" w:hAnsi="標楷體" w:hint="eastAsia"/>
          <w:sz w:val="27"/>
          <w:szCs w:val="27"/>
        </w:rPr>
        <w:t>圖</w:t>
      </w:r>
    </w:p>
    <w:p w14:paraId="2D0915DA" w14:textId="2163A519" w:rsidR="00BD4116" w:rsidRPr="00921F62" w:rsidRDefault="00921F62" w:rsidP="00921F62">
      <w:pPr>
        <w:ind w:leftChars="300" w:left="720"/>
        <w:rPr>
          <w:rFonts w:ascii="標楷體" w:eastAsia="標楷體" w:hAnsi="標楷體" w:hint="eastAsia"/>
          <w:sz w:val="27"/>
          <w:szCs w:val="27"/>
        </w:rPr>
      </w:pPr>
      <w:r w:rsidRPr="00C0020B">
        <w:rPr>
          <w:rFonts w:ascii="標楷體" w:eastAsia="標楷體" w:hAnsi="標楷體" w:hint="eastAsia"/>
          <w:sz w:val="27"/>
          <w:szCs w:val="27"/>
        </w:rPr>
        <w:t>表</w:t>
      </w:r>
      <w:r w:rsidRPr="00C0020B">
        <w:rPr>
          <w:rFonts w:ascii="標楷體" w:eastAsia="標楷體" w:hAnsi="標楷體"/>
          <w:sz w:val="27"/>
          <w:szCs w:val="27"/>
        </w:rPr>
        <w:t>1.</w:t>
      </w:r>
      <w:r>
        <w:rPr>
          <w:rFonts w:ascii="標楷體" w:eastAsia="標楷體" w:hAnsi="標楷體" w:hint="eastAsia"/>
          <w:sz w:val="27"/>
          <w:szCs w:val="27"/>
        </w:rPr>
        <w:t>1</w:t>
      </w:r>
      <w:r w:rsidRPr="00C0020B">
        <w:rPr>
          <w:rFonts w:ascii="標楷體" w:eastAsia="標楷體" w:hAnsi="標楷體"/>
          <w:sz w:val="27"/>
          <w:szCs w:val="27"/>
        </w:rPr>
        <w:t>.1 11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C0020B">
        <w:rPr>
          <w:rFonts w:ascii="標楷體" w:eastAsia="標楷體" w:hAnsi="標楷體" w:hint="eastAsia"/>
          <w:sz w:val="27"/>
          <w:szCs w:val="27"/>
        </w:rPr>
        <w:t>年至</w:t>
      </w:r>
      <w:r w:rsidRPr="00C0020B">
        <w:rPr>
          <w:rFonts w:ascii="標楷體" w:eastAsia="標楷體" w:hAnsi="標楷體"/>
          <w:sz w:val="27"/>
          <w:szCs w:val="27"/>
        </w:rPr>
        <w:t>11</w:t>
      </w:r>
      <w:r>
        <w:rPr>
          <w:rFonts w:ascii="標楷體" w:eastAsia="標楷體" w:hAnsi="標楷體" w:hint="eastAsia"/>
          <w:sz w:val="27"/>
          <w:szCs w:val="27"/>
        </w:rPr>
        <w:t>4</w:t>
      </w:r>
      <w:r w:rsidRPr="00C0020B">
        <w:rPr>
          <w:rFonts w:ascii="標楷體" w:eastAsia="標楷體" w:hAnsi="標楷體" w:hint="eastAsia"/>
          <w:sz w:val="27"/>
          <w:szCs w:val="27"/>
        </w:rPr>
        <w:t>年花蓮縣公路客運</w:t>
      </w:r>
      <w:r>
        <w:rPr>
          <w:rFonts w:ascii="標楷體" w:eastAsia="標楷體" w:hAnsi="標楷體" w:hint="eastAsia"/>
          <w:sz w:val="27"/>
          <w:szCs w:val="27"/>
        </w:rPr>
        <w:t>年總運量統計表</w:t>
      </w:r>
    </w:p>
    <w:tbl>
      <w:tblPr>
        <w:tblStyle w:val="ae"/>
        <w:tblW w:w="8359" w:type="dxa"/>
        <w:tblLayout w:type="fixed"/>
        <w:tblLook w:val="04A0" w:firstRow="1" w:lastRow="0" w:firstColumn="1" w:lastColumn="0" w:noHBand="0" w:noVBand="1"/>
      </w:tblPr>
      <w:tblGrid>
        <w:gridCol w:w="1413"/>
        <w:gridCol w:w="1157"/>
        <w:gridCol w:w="1158"/>
        <w:gridCol w:w="1158"/>
        <w:gridCol w:w="1157"/>
        <w:gridCol w:w="1158"/>
        <w:gridCol w:w="1158"/>
      </w:tblGrid>
      <w:tr w:rsidR="00921F62" w:rsidRPr="001C4B63" w14:paraId="28BFFDA7" w14:textId="77777777" w:rsidTr="00921F62">
        <w:trPr>
          <w:trHeight w:hRule="exact" w:val="719"/>
        </w:trPr>
        <w:tc>
          <w:tcPr>
            <w:tcW w:w="1413" w:type="dxa"/>
            <w:tcBorders>
              <w:tl2br w:val="single" w:sz="4" w:space="0" w:color="auto"/>
            </w:tcBorders>
            <w:noWrap/>
            <w:hideMark/>
          </w:tcPr>
          <w:p w14:paraId="2BFFE127" w14:textId="77777777" w:rsidR="00921F62" w:rsidRPr="00BD4116" w:rsidRDefault="00921F62" w:rsidP="00921F6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  </w:t>
            </w: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 xml:space="preserve">  年份</w:t>
            </w:r>
          </w:p>
          <w:p w14:paraId="126D61AC" w14:textId="77777777" w:rsidR="00921F62" w:rsidRPr="001C4B63" w:rsidRDefault="00921F62" w:rsidP="00921F62">
            <w:pPr>
              <w:widowControl/>
              <w:rPr>
                <w:rFonts w:ascii="標楷體" w:eastAsia="標楷體" w:hAnsi="標楷體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路線</w:t>
            </w:r>
          </w:p>
        </w:tc>
        <w:tc>
          <w:tcPr>
            <w:tcW w:w="2315" w:type="dxa"/>
            <w:gridSpan w:val="2"/>
            <w:vAlign w:val="center"/>
          </w:tcPr>
          <w:p w14:paraId="0948C86C" w14:textId="77777777" w:rsidR="00921F62" w:rsidRPr="00BD4116" w:rsidRDefault="00921F62" w:rsidP="00921F62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112</w:t>
            </w:r>
          </w:p>
        </w:tc>
        <w:tc>
          <w:tcPr>
            <w:tcW w:w="2315" w:type="dxa"/>
            <w:gridSpan w:val="2"/>
            <w:vAlign w:val="center"/>
          </w:tcPr>
          <w:p w14:paraId="483D8EE8" w14:textId="77777777" w:rsidR="00921F62" w:rsidRPr="00BD4116" w:rsidRDefault="00921F62" w:rsidP="00921F62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113</w:t>
            </w:r>
          </w:p>
        </w:tc>
        <w:tc>
          <w:tcPr>
            <w:tcW w:w="2316" w:type="dxa"/>
            <w:gridSpan w:val="2"/>
            <w:vAlign w:val="center"/>
          </w:tcPr>
          <w:p w14:paraId="7CA0328B" w14:textId="77777777" w:rsidR="00921F62" w:rsidRPr="00BD4116" w:rsidRDefault="00921F62" w:rsidP="00921F62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114</w:t>
            </w:r>
          </w:p>
        </w:tc>
      </w:tr>
      <w:tr w:rsidR="00921F62" w:rsidRPr="001C4B63" w14:paraId="3CE716C1" w14:textId="77777777" w:rsidTr="00921F62">
        <w:trPr>
          <w:trHeight w:val="696"/>
        </w:trPr>
        <w:tc>
          <w:tcPr>
            <w:tcW w:w="1413" w:type="dxa"/>
            <w:noWrap/>
            <w:vAlign w:val="center"/>
            <w:hideMark/>
          </w:tcPr>
          <w:p w14:paraId="6872AC95" w14:textId="77777777" w:rsidR="00921F62" w:rsidRPr="001C4B63" w:rsidRDefault="00921F62" w:rsidP="00921F6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1C4B63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山海線</w:t>
            </w:r>
          </w:p>
        </w:tc>
        <w:tc>
          <w:tcPr>
            <w:tcW w:w="1157" w:type="dxa"/>
            <w:vAlign w:val="center"/>
          </w:tcPr>
          <w:p w14:paraId="1253C3D2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 xml:space="preserve"> 41,442</w:t>
            </w:r>
          </w:p>
        </w:tc>
        <w:tc>
          <w:tcPr>
            <w:tcW w:w="1158" w:type="dxa"/>
            <w:vAlign w:val="center"/>
          </w:tcPr>
          <w:p w14:paraId="328C1426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7.3%</w:t>
            </w:r>
          </w:p>
        </w:tc>
        <w:tc>
          <w:tcPr>
            <w:tcW w:w="1158" w:type="dxa"/>
            <w:vAlign w:val="center"/>
          </w:tcPr>
          <w:p w14:paraId="42EDCCDF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 xml:space="preserve"> 39,363</w:t>
            </w:r>
          </w:p>
        </w:tc>
        <w:tc>
          <w:tcPr>
            <w:tcW w:w="1157" w:type="dxa"/>
            <w:vAlign w:val="center"/>
          </w:tcPr>
          <w:p w14:paraId="37D96366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5.6%</w:t>
            </w:r>
          </w:p>
        </w:tc>
        <w:tc>
          <w:tcPr>
            <w:tcW w:w="1158" w:type="dxa"/>
            <w:vAlign w:val="center"/>
          </w:tcPr>
          <w:p w14:paraId="29C71879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 xml:space="preserve"> 26,553</w:t>
            </w:r>
          </w:p>
        </w:tc>
        <w:tc>
          <w:tcPr>
            <w:tcW w:w="1158" w:type="dxa"/>
            <w:vAlign w:val="center"/>
          </w:tcPr>
          <w:p w14:paraId="56029A52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4.9%</w:t>
            </w:r>
          </w:p>
        </w:tc>
      </w:tr>
      <w:tr w:rsidR="00921F62" w:rsidRPr="001C4B63" w14:paraId="186EF9B8" w14:textId="77777777" w:rsidTr="00921F62">
        <w:trPr>
          <w:trHeight w:val="696"/>
        </w:trPr>
        <w:tc>
          <w:tcPr>
            <w:tcW w:w="1413" w:type="dxa"/>
            <w:noWrap/>
            <w:vAlign w:val="center"/>
            <w:hideMark/>
          </w:tcPr>
          <w:p w14:paraId="0860B139" w14:textId="77777777" w:rsidR="00921F62" w:rsidRPr="001C4B63" w:rsidRDefault="00921F62" w:rsidP="00921F62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C4B63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海岸線</w:t>
            </w:r>
          </w:p>
        </w:tc>
        <w:tc>
          <w:tcPr>
            <w:tcW w:w="1157" w:type="dxa"/>
            <w:vAlign w:val="center"/>
          </w:tcPr>
          <w:p w14:paraId="007B99A6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331,848</w:t>
            </w:r>
          </w:p>
        </w:tc>
        <w:tc>
          <w:tcPr>
            <w:tcW w:w="1158" w:type="dxa"/>
            <w:vAlign w:val="center"/>
          </w:tcPr>
          <w:p w14:paraId="20C222CA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58.4%</w:t>
            </w:r>
          </w:p>
        </w:tc>
        <w:tc>
          <w:tcPr>
            <w:tcW w:w="1158" w:type="dxa"/>
            <w:vAlign w:val="center"/>
          </w:tcPr>
          <w:p w14:paraId="52BD5CAD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455,508</w:t>
            </w:r>
          </w:p>
        </w:tc>
        <w:tc>
          <w:tcPr>
            <w:tcW w:w="1157" w:type="dxa"/>
            <w:vAlign w:val="center"/>
          </w:tcPr>
          <w:p w14:paraId="45992E27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65.2%</w:t>
            </w:r>
          </w:p>
        </w:tc>
        <w:tc>
          <w:tcPr>
            <w:tcW w:w="1158" w:type="dxa"/>
            <w:vAlign w:val="center"/>
          </w:tcPr>
          <w:p w14:paraId="208C7379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343,783</w:t>
            </w:r>
          </w:p>
        </w:tc>
        <w:tc>
          <w:tcPr>
            <w:tcW w:w="1158" w:type="dxa"/>
            <w:vAlign w:val="center"/>
          </w:tcPr>
          <w:p w14:paraId="4736B29D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63.1%</w:t>
            </w:r>
          </w:p>
        </w:tc>
      </w:tr>
      <w:tr w:rsidR="00921F62" w:rsidRPr="001C4B63" w14:paraId="19D40B99" w14:textId="77777777" w:rsidTr="00921F62">
        <w:trPr>
          <w:trHeight w:val="696"/>
        </w:trPr>
        <w:tc>
          <w:tcPr>
            <w:tcW w:w="1413" w:type="dxa"/>
            <w:noWrap/>
            <w:vAlign w:val="center"/>
            <w:hideMark/>
          </w:tcPr>
          <w:p w14:paraId="746EC2A9" w14:textId="77777777" w:rsidR="00921F62" w:rsidRPr="001C4B63" w:rsidRDefault="00921F62" w:rsidP="00921F62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C4B63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縱谷線</w:t>
            </w:r>
          </w:p>
        </w:tc>
        <w:tc>
          <w:tcPr>
            <w:tcW w:w="1157" w:type="dxa"/>
            <w:vAlign w:val="center"/>
          </w:tcPr>
          <w:p w14:paraId="582EBDC9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195,322</w:t>
            </w:r>
          </w:p>
        </w:tc>
        <w:tc>
          <w:tcPr>
            <w:tcW w:w="1158" w:type="dxa"/>
            <w:vAlign w:val="center"/>
          </w:tcPr>
          <w:p w14:paraId="1433B38B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34.4%</w:t>
            </w:r>
          </w:p>
        </w:tc>
        <w:tc>
          <w:tcPr>
            <w:tcW w:w="1158" w:type="dxa"/>
            <w:vAlign w:val="center"/>
          </w:tcPr>
          <w:p w14:paraId="1E7BA813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203,293</w:t>
            </w:r>
          </w:p>
        </w:tc>
        <w:tc>
          <w:tcPr>
            <w:tcW w:w="1157" w:type="dxa"/>
            <w:vAlign w:val="center"/>
          </w:tcPr>
          <w:p w14:paraId="08EBACCF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29.1%</w:t>
            </w:r>
          </w:p>
        </w:tc>
        <w:tc>
          <w:tcPr>
            <w:tcW w:w="1158" w:type="dxa"/>
            <w:vAlign w:val="center"/>
          </w:tcPr>
          <w:p w14:paraId="545134C0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174,831</w:t>
            </w:r>
          </w:p>
        </w:tc>
        <w:tc>
          <w:tcPr>
            <w:tcW w:w="1158" w:type="dxa"/>
            <w:vAlign w:val="center"/>
          </w:tcPr>
          <w:p w14:paraId="4A618264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32.1%</w:t>
            </w:r>
          </w:p>
        </w:tc>
      </w:tr>
      <w:tr w:rsidR="00921F62" w:rsidRPr="001C4B63" w14:paraId="1FDD75CD" w14:textId="77777777" w:rsidTr="00921F62">
        <w:trPr>
          <w:trHeight w:val="696"/>
        </w:trPr>
        <w:tc>
          <w:tcPr>
            <w:tcW w:w="1413" w:type="dxa"/>
            <w:noWrap/>
            <w:vAlign w:val="center"/>
            <w:hideMark/>
          </w:tcPr>
          <w:p w14:paraId="76CDBB2E" w14:textId="77777777" w:rsidR="00921F62" w:rsidRPr="001C4B63" w:rsidRDefault="00921F62" w:rsidP="00921F62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C4B63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總計</w:t>
            </w:r>
          </w:p>
        </w:tc>
        <w:tc>
          <w:tcPr>
            <w:tcW w:w="1157" w:type="dxa"/>
            <w:vAlign w:val="center"/>
          </w:tcPr>
          <w:p w14:paraId="4D92C24E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568,612</w:t>
            </w:r>
          </w:p>
        </w:tc>
        <w:tc>
          <w:tcPr>
            <w:tcW w:w="1158" w:type="dxa"/>
            <w:vAlign w:val="center"/>
          </w:tcPr>
          <w:p w14:paraId="12350813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100.0%</w:t>
            </w:r>
          </w:p>
        </w:tc>
        <w:tc>
          <w:tcPr>
            <w:tcW w:w="1158" w:type="dxa"/>
            <w:vAlign w:val="center"/>
          </w:tcPr>
          <w:p w14:paraId="17837D4C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698,164</w:t>
            </w:r>
          </w:p>
        </w:tc>
        <w:tc>
          <w:tcPr>
            <w:tcW w:w="1157" w:type="dxa"/>
            <w:vAlign w:val="center"/>
          </w:tcPr>
          <w:p w14:paraId="2A6A8F86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100.0%</w:t>
            </w:r>
          </w:p>
        </w:tc>
        <w:tc>
          <w:tcPr>
            <w:tcW w:w="1158" w:type="dxa"/>
            <w:vAlign w:val="center"/>
          </w:tcPr>
          <w:p w14:paraId="5510C306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545,167</w:t>
            </w:r>
          </w:p>
        </w:tc>
        <w:tc>
          <w:tcPr>
            <w:tcW w:w="1158" w:type="dxa"/>
            <w:vAlign w:val="center"/>
          </w:tcPr>
          <w:p w14:paraId="7F16919F" w14:textId="77777777" w:rsidR="00921F62" w:rsidRPr="00BD4116" w:rsidRDefault="00921F62" w:rsidP="00921F62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BD4116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100.0%</w:t>
            </w:r>
          </w:p>
        </w:tc>
      </w:tr>
    </w:tbl>
    <w:p w14:paraId="37F889F1" w14:textId="77777777" w:rsidR="00BA0B85" w:rsidRDefault="00BA0B85" w:rsidP="006079BA">
      <w:pPr>
        <w:pStyle w:val="a9"/>
        <w:spacing w:beforeLines="50" w:before="180" w:after="40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b/>
          <w:bCs/>
          <w:sz w:val="27"/>
          <w:szCs w:val="27"/>
        </w:rPr>
        <w:t xml:space="preserve">   </w:t>
      </w:r>
      <w:r w:rsidRPr="00BA0B85">
        <w:rPr>
          <w:rFonts w:ascii="標楷體" w:eastAsia="標楷體" w:hAnsi="標楷體" w:hint="eastAsia"/>
          <w:sz w:val="27"/>
          <w:szCs w:val="27"/>
        </w:rPr>
        <w:t xml:space="preserve"> </w:t>
      </w:r>
      <w:r w:rsidRPr="00BA0B85">
        <w:rPr>
          <w:rFonts w:ascii="標楷體" w:eastAsia="標楷體" w:hAnsi="標楷體"/>
          <w:sz w:val="27"/>
          <w:szCs w:val="27"/>
        </w:rPr>
        <w:t>由圖1.1.1及表1.1.1可知，花蓮縣公路客運年總運量於112年至114年間呈現先升後降</w:t>
      </w:r>
      <w:r>
        <w:rPr>
          <w:rFonts w:ascii="標楷體" w:eastAsia="標楷體" w:hAnsi="標楷體" w:hint="eastAsia"/>
          <w:sz w:val="27"/>
          <w:szCs w:val="27"/>
        </w:rPr>
        <w:t>的</w:t>
      </w:r>
      <w:r w:rsidRPr="00BA0B85">
        <w:rPr>
          <w:rFonts w:ascii="標楷體" w:eastAsia="標楷體" w:hAnsi="標楷體"/>
          <w:sz w:val="27"/>
          <w:szCs w:val="27"/>
        </w:rPr>
        <w:t>趨勢。</w:t>
      </w:r>
      <w:r>
        <w:rPr>
          <w:rFonts w:ascii="標楷體" w:eastAsia="標楷體" w:hAnsi="標楷體" w:hint="eastAsia"/>
          <w:sz w:val="27"/>
          <w:szCs w:val="27"/>
        </w:rPr>
        <w:t>於113年達到高峰，共計698,164人次，</w:t>
      </w:r>
      <w:r w:rsidRPr="00BA0B85">
        <w:rPr>
          <w:rFonts w:ascii="標楷體" w:eastAsia="標楷體" w:hAnsi="標楷體"/>
          <w:sz w:val="27"/>
          <w:szCs w:val="27"/>
        </w:rPr>
        <w:t>112年</w:t>
      </w:r>
      <w:r>
        <w:rPr>
          <w:rFonts w:ascii="標楷體" w:eastAsia="標楷體" w:hAnsi="標楷體" w:hint="eastAsia"/>
          <w:sz w:val="27"/>
          <w:szCs w:val="27"/>
        </w:rPr>
        <w:t>與114年總運量則差異不大，分別</w:t>
      </w:r>
      <w:r w:rsidRPr="00BA0B85">
        <w:rPr>
          <w:rFonts w:ascii="標楷體" w:eastAsia="標楷體" w:hAnsi="標楷體"/>
          <w:sz w:val="27"/>
          <w:szCs w:val="27"/>
        </w:rPr>
        <w:t>為568,612人次</w:t>
      </w:r>
      <w:r>
        <w:rPr>
          <w:rFonts w:ascii="標楷體" w:eastAsia="標楷體" w:hAnsi="標楷體" w:hint="eastAsia"/>
          <w:sz w:val="27"/>
          <w:szCs w:val="27"/>
        </w:rPr>
        <w:t>及</w:t>
      </w:r>
      <w:r w:rsidRPr="00BA0B85">
        <w:rPr>
          <w:rFonts w:ascii="標楷體" w:eastAsia="標楷體" w:hAnsi="標楷體"/>
          <w:sz w:val="27"/>
          <w:szCs w:val="27"/>
        </w:rPr>
        <w:t>545,167</w:t>
      </w:r>
      <w:r>
        <w:rPr>
          <w:rFonts w:ascii="標楷體" w:eastAsia="標楷體" w:hAnsi="標楷體" w:hint="eastAsia"/>
          <w:sz w:val="27"/>
          <w:szCs w:val="27"/>
        </w:rPr>
        <w:t>人次，</w:t>
      </w:r>
      <w:r w:rsidRPr="00BA0B85">
        <w:rPr>
          <w:rFonts w:ascii="標楷體" w:eastAsia="標楷體" w:hAnsi="標楷體"/>
          <w:sz w:val="27"/>
          <w:szCs w:val="27"/>
        </w:rPr>
        <w:t>顯示公共運輸</w:t>
      </w:r>
      <w:r>
        <w:rPr>
          <w:rFonts w:ascii="標楷體" w:eastAsia="標楷體" w:hAnsi="標楷體" w:hint="eastAsia"/>
          <w:sz w:val="27"/>
          <w:szCs w:val="27"/>
        </w:rPr>
        <w:t>在113年有較大的</w:t>
      </w:r>
      <w:r w:rsidRPr="00BA0B85">
        <w:rPr>
          <w:rFonts w:ascii="標楷體" w:eastAsia="標楷體" w:hAnsi="標楷體"/>
          <w:sz w:val="27"/>
          <w:szCs w:val="27"/>
        </w:rPr>
        <w:t>需求，推測與觀光復甦及TPASS政策推動有關。</w:t>
      </w:r>
    </w:p>
    <w:p w14:paraId="0C7CCB66" w14:textId="77777777" w:rsidR="006264EF" w:rsidRDefault="00BA0B85" w:rsidP="006079BA">
      <w:pPr>
        <w:pStyle w:val="a9"/>
        <w:spacing w:beforeLines="50" w:before="180" w:after="40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若以</w:t>
      </w:r>
      <w:r w:rsidRPr="00BA0B85">
        <w:rPr>
          <w:rFonts w:ascii="標楷體" w:eastAsia="標楷體" w:hAnsi="標楷體"/>
          <w:sz w:val="27"/>
          <w:szCs w:val="27"/>
        </w:rPr>
        <w:t>各路線別觀察，海岸線始終為主要運量來源，占比維持在六成</w:t>
      </w:r>
      <w:r w:rsidR="006264EF">
        <w:rPr>
          <w:rFonts w:ascii="標楷體" w:eastAsia="標楷體" w:hAnsi="標楷體" w:hint="eastAsia"/>
          <w:sz w:val="27"/>
          <w:szCs w:val="27"/>
        </w:rPr>
        <w:t>左右</w:t>
      </w:r>
      <w:r w:rsidRPr="00BA0B85">
        <w:rPr>
          <w:rFonts w:ascii="標楷體" w:eastAsia="標楷體" w:hAnsi="標楷體"/>
          <w:sz w:val="27"/>
          <w:szCs w:val="27"/>
        </w:rPr>
        <w:t>，為整體運量變動之關鍵</w:t>
      </w:r>
      <w:r w:rsidR="006264EF">
        <w:rPr>
          <w:rFonts w:ascii="標楷體" w:eastAsia="標楷體" w:hAnsi="標楷體" w:hint="eastAsia"/>
          <w:sz w:val="27"/>
          <w:szCs w:val="27"/>
        </w:rPr>
        <w:t>，顯示</w:t>
      </w:r>
      <w:r w:rsidR="006264EF" w:rsidRPr="006264EF">
        <w:rPr>
          <w:rFonts w:ascii="標楷體" w:eastAsia="標楷體" w:hAnsi="標楷體" w:hint="eastAsia"/>
          <w:sz w:val="27"/>
          <w:szCs w:val="27"/>
        </w:rPr>
        <w:t>該區域通勤及觀光需求之穩定性</w:t>
      </w:r>
      <w:r w:rsidRPr="00BA0B85">
        <w:rPr>
          <w:rFonts w:ascii="標楷體" w:eastAsia="標楷體" w:hAnsi="標楷體"/>
          <w:sz w:val="27"/>
          <w:szCs w:val="27"/>
        </w:rPr>
        <w:t>；縱谷線占比約三成，變動相對穩定；山海線則占比最低，</w:t>
      </w:r>
      <w:r w:rsidR="006264EF">
        <w:rPr>
          <w:rFonts w:ascii="標楷體" w:eastAsia="標楷體" w:hAnsi="標楷體" w:hint="eastAsia"/>
          <w:sz w:val="27"/>
          <w:szCs w:val="27"/>
        </w:rPr>
        <w:t>且占比呈逐年下降之趨勢</w:t>
      </w:r>
      <w:r w:rsidRPr="00BA0B85">
        <w:rPr>
          <w:rFonts w:ascii="標楷體" w:eastAsia="標楷體" w:hAnsi="標楷體"/>
          <w:sz w:val="27"/>
          <w:szCs w:val="27"/>
        </w:rPr>
        <w:t>。</w:t>
      </w:r>
    </w:p>
    <w:p w14:paraId="2A4DF2C1" w14:textId="2FC7E76B" w:rsidR="00347643" w:rsidRPr="00347643" w:rsidRDefault="006264EF" w:rsidP="00347643">
      <w:pPr>
        <w:pStyle w:val="a9"/>
        <w:spacing w:beforeLines="50" w:before="180" w:after="40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="00BA0B85" w:rsidRPr="00BA0B85">
        <w:rPr>
          <w:rFonts w:ascii="標楷體" w:eastAsia="標楷體" w:hAnsi="標楷體"/>
          <w:sz w:val="27"/>
          <w:szCs w:val="27"/>
        </w:rPr>
        <w:t>整體而言，花蓮公路客運運量易受外部因素影響，結構以海岸線為</w:t>
      </w:r>
      <w:r>
        <w:rPr>
          <w:rFonts w:ascii="標楷體" w:eastAsia="標楷體" w:hAnsi="標楷體" w:hint="eastAsia"/>
          <w:sz w:val="27"/>
          <w:szCs w:val="27"/>
        </w:rPr>
        <w:t>主要路線</w:t>
      </w:r>
      <w:r w:rsidRPr="006264EF">
        <w:rPr>
          <w:rFonts w:ascii="標楷體" w:eastAsia="標楷體" w:hAnsi="標楷體"/>
          <w:sz w:val="27"/>
          <w:szCs w:val="27"/>
        </w:rPr>
        <w:t>。未來可</w:t>
      </w:r>
      <w:r>
        <w:rPr>
          <w:rFonts w:ascii="標楷體" w:eastAsia="標楷體" w:hAnsi="標楷體" w:hint="eastAsia"/>
          <w:sz w:val="27"/>
          <w:szCs w:val="27"/>
        </w:rPr>
        <w:t>選擇優化</w:t>
      </w:r>
      <w:r w:rsidRPr="006264EF">
        <w:rPr>
          <w:rFonts w:ascii="標楷體" w:eastAsia="標楷體" w:hAnsi="標楷體" w:hint="eastAsia"/>
          <w:sz w:val="27"/>
          <w:szCs w:val="27"/>
        </w:rPr>
        <w:t>班次，調整海岸線等高</w:t>
      </w:r>
      <w:r>
        <w:rPr>
          <w:rFonts w:ascii="標楷體" w:eastAsia="標楷體" w:hAnsi="標楷體" w:hint="eastAsia"/>
          <w:sz w:val="27"/>
          <w:szCs w:val="27"/>
        </w:rPr>
        <w:t>運量</w:t>
      </w:r>
      <w:r w:rsidRPr="006264EF">
        <w:rPr>
          <w:rFonts w:ascii="標楷體" w:eastAsia="標楷體" w:hAnsi="標楷體" w:hint="eastAsia"/>
          <w:sz w:val="27"/>
          <w:szCs w:val="27"/>
        </w:rPr>
        <w:t>路線的資源配置，同時可透過觀光行銷與交通規劃以帶動縱谷線與山海線潛在成長</w:t>
      </w:r>
      <w:r>
        <w:rPr>
          <w:rFonts w:ascii="標楷體" w:eastAsia="標楷體" w:hAnsi="標楷體" w:hint="eastAsia"/>
          <w:sz w:val="27"/>
          <w:szCs w:val="27"/>
        </w:rPr>
        <w:t>機會</w:t>
      </w:r>
      <w:r w:rsidRPr="006264EF">
        <w:rPr>
          <w:rFonts w:ascii="標楷體" w:eastAsia="標楷體" w:hAnsi="標楷體" w:hint="eastAsia"/>
          <w:sz w:val="27"/>
          <w:szCs w:val="27"/>
        </w:rPr>
        <w:t>，全面提升使用率與服務效益。</w:t>
      </w:r>
      <w:r w:rsidR="00347643" w:rsidRPr="00347643">
        <w:rPr>
          <w:rFonts w:ascii="標楷體" w:eastAsia="標楷體" w:hAnsi="標楷體"/>
          <w:b/>
          <w:bCs/>
          <w:sz w:val="27"/>
          <w:szCs w:val="27"/>
        </w:rPr>
        <w:t xml:space="preserve"> </w:t>
      </w:r>
    </w:p>
    <w:p w14:paraId="0233EA31" w14:textId="77777777" w:rsidR="00347643" w:rsidRDefault="00347643" w:rsidP="00347643">
      <w:pPr>
        <w:pStyle w:val="a9"/>
        <w:numPr>
          <w:ilvl w:val="1"/>
          <w:numId w:val="2"/>
        </w:numPr>
        <w:spacing w:beforeLines="50" w:before="180" w:after="400"/>
        <w:rPr>
          <w:rFonts w:ascii="標楷體" w:eastAsia="標楷體" w:hAnsi="標楷體"/>
          <w:b/>
          <w:bCs/>
          <w:sz w:val="27"/>
          <w:szCs w:val="27"/>
        </w:rPr>
      </w:pPr>
      <w:r>
        <w:rPr>
          <w:rFonts w:ascii="標楷體" w:eastAsia="標楷體" w:hAnsi="標楷體" w:hint="eastAsia"/>
          <w:b/>
          <w:bCs/>
          <w:sz w:val="27"/>
          <w:szCs w:val="27"/>
        </w:rPr>
        <w:lastRenderedPageBreak/>
        <w:t>持卡身分與定期票分析</w:t>
      </w:r>
    </w:p>
    <w:p w14:paraId="6D775CB5" w14:textId="77777777" w:rsidR="001837A8" w:rsidRPr="001837A8" w:rsidRDefault="001837A8" w:rsidP="001837A8">
      <w:pPr>
        <w:pStyle w:val="a9"/>
        <w:spacing w:beforeLines="50" w:before="180" w:after="400"/>
        <w:rPr>
          <w:rFonts w:ascii="標楷體" w:eastAsia="標楷體" w:hAnsi="標楷體" w:hint="eastAsia"/>
          <w:sz w:val="27"/>
          <w:szCs w:val="27"/>
        </w:rPr>
      </w:pPr>
      <w:r w:rsidRPr="001837A8">
        <w:rPr>
          <w:rFonts w:ascii="標楷體" w:eastAsia="標楷體" w:hAnsi="標楷體" w:hint="eastAsia"/>
          <w:b/>
          <w:bCs/>
          <w:sz w:val="27"/>
          <w:szCs w:val="27"/>
        </w:rPr>
        <w:t xml:space="preserve">   </w:t>
      </w:r>
      <w:r w:rsidRPr="001837A8">
        <w:rPr>
          <w:rFonts w:ascii="標楷體" w:eastAsia="標楷體" w:hAnsi="標楷體" w:hint="eastAsia"/>
          <w:sz w:val="27"/>
          <w:szCs w:val="27"/>
        </w:rPr>
        <w:t xml:space="preserve"> 依據交通部「票政協作平台」之「票證標準說明文件 v3.1」，將票種統一正名為「身分別」，並劃分為五大類，分別為：普通身分（含TPASS）、學生身分、敬老優待、愛心優待及其他優待。</w:t>
      </w:r>
    </w:p>
    <w:p w14:paraId="3A1BD0CC" w14:textId="172C88AA" w:rsidR="001837A8" w:rsidRDefault="001837A8" w:rsidP="001837A8">
      <w:pPr>
        <w:pStyle w:val="a9"/>
        <w:spacing w:beforeLines="50" w:before="180" w:after="400"/>
        <w:rPr>
          <w:rFonts w:ascii="標楷體" w:eastAsia="標楷體" w:hAnsi="標楷體"/>
          <w:sz w:val="27"/>
          <w:szCs w:val="27"/>
        </w:rPr>
      </w:pPr>
      <w:r w:rsidRPr="001837A8">
        <w:rPr>
          <w:rFonts w:ascii="標楷體" w:eastAsia="標楷體" w:hAnsi="標楷體" w:hint="eastAsia"/>
          <w:sz w:val="27"/>
          <w:szCs w:val="27"/>
        </w:rPr>
        <w:t xml:space="preserve">    另依據「票政協作平台」之「票種次類型代碼表」，本章節將相關票種次類型統一定義為「定期票」，並以花東地區為分析範圍，針對三類定期票進行探討，分別為：花蓮縣199、花蓮縣399及台東縣299。</w:t>
      </w:r>
    </w:p>
    <w:p w14:paraId="7DEAEEEB" w14:textId="77777777" w:rsidR="001837A8" w:rsidRPr="001837A8" w:rsidRDefault="001837A8" w:rsidP="001837A8">
      <w:pPr>
        <w:pStyle w:val="a9"/>
        <w:spacing w:beforeLines="50" w:before="180" w:after="400"/>
        <w:rPr>
          <w:rFonts w:ascii="標楷體" w:eastAsia="標楷體" w:hAnsi="標楷體" w:hint="eastAsia"/>
          <w:sz w:val="27"/>
          <w:szCs w:val="27"/>
        </w:rPr>
      </w:pPr>
    </w:p>
    <w:p w14:paraId="7CF67AC5" w14:textId="6CA2D779" w:rsidR="001837A8" w:rsidRPr="001837A8" w:rsidRDefault="001837A8" w:rsidP="001837A8">
      <w:pPr>
        <w:pStyle w:val="a9"/>
        <w:spacing w:beforeLines="50" w:before="180" w:after="400"/>
        <w:ind w:left="0"/>
        <w:rPr>
          <w:rFonts w:ascii="標楷體" w:eastAsia="標楷體" w:hAnsi="標楷體" w:cs="標楷體" w:hint="eastAsia"/>
          <w:b/>
          <w:bCs/>
          <w:sz w:val="27"/>
          <w:szCs w:val="27"/>
        </w:rPr>
      </w:pPr>
      <w:r w:rsidRPr="001837A8">
        <w:rPr>
          <w:rFonts w:ascii="標楷體" w:eastAsia="標楷體" w:hAnsi="標楷體" w:hint="eastAsia"/>
          <w:b/>
          <w:bCs/>
          <w:sz w:val="27"/>
          <w:szCs w:val="27"/>
        </w:rPr>
        <w:t xml:space="preserve">1.2.1  </w:t>
      </w:r>
      <w:r w:rsidRPr="001837A8">
        <w:rPr>
          <w:rFonts w:ascii="標楷體" w:eastAsia="標楷體" w:hAnsi="標楷體" w:hint="eastAsia"/>
          <w:b/>
          <w:bCs/>
          <w:sz w:val="27"/>
          <w:szCs w:val="27"/>
        </w:rPr>
        <w:t>花蓮縣公路客運持卡身分與定期票分析</w:t>
      </w:r>
    </w:p>
    <w:p w14:paraId="34FE57B5" w14:textId="44041649" w:rsidR="001837A8" w:rsidRDefault="001837A8" w:rsidP="001837A8">
      <w:pPr>
        <w:pStyle w:val="a9"/>
        <w:numPr>
          <w:ilvl w:val="1"/>
          <w:numId w:val="1"/>
        </w:numPr>
        <w:spacing w:beforeLines="50" w:before="180" w:after="400" w:line="240" w:lineRule="auto"/>
        <w:rPr>
          <w:rFonts w:ascii="標楷體" w:eastAsia="標楷體" w:hAnsi="標楷體"/>
          <w:b/>
          <w:bCs/>
          <w:sz w:val="27"/>
          <w:szCs w:val="27"/>
        </w:rPr>
      </w:pPr>
      <w:r w:rsidRPr="001837A8">
        <w:rPr>
          <w:rFonts w:ascii="標楷體" w:eastAsia="標楷體" w:hAnsi="標楷體" w:hint="eastAsia"/>
          <w:b/>
          <w:bCs/>
          <w:sz w:val="27"/>
          <w:szCs w:val="27"/>
        </w:rPr>
        <w:t>持卡身分分析</w:t>
      </w:r>
    </w:p>
    <w:p w14:paraId="436CD804" w14:textId="78B47818" w:rsidR="001837A8" w:rsidRDefault="001837A8" w:rsidP="001837A8">
      <w:pPr>
        <w:pStyle w:val="a9"/>
        <w:spacing w:beforeLines="50" w:before="180" w:after="400" w:line="240" w:lineRule="auto"/>
        <w:ind w:left="120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Pr="001837A8">
        <w:rPr>
          <w:rFonts w:ascii="標楷體" w:eastAsia="標楷體" w:hAnsi="標楷體" w:hint="eastAsia"/>
          <w:sz w:val="27"/>
          <w:szCs w:val="27"/>
        </w:rPr>
        <w:t>本章節利用分組長條圖，觀察公路客運在112年到114年各年持卡身分之占比及成長率。</w:t>
      </w:r>
    </w:p>
    <w:p w14:paraId="56573A42" w14:textId="77777777" w:rsidR="001837A8" w:rsidRDefault="001837A8" w:rsidP="001837A8">
      <w:pPr>
        <w:ind w:leftChars="100" w:left="240"/>
        <w:jc w:val="center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b/>
          <w:bCs/>
          <w:noProof/>
          <w:sz w:val="27"/>
          <w:szCs w:val="27"/>
        </w:rPr>
        <w:drawing>
          <wp:inline distT="0" distB="0" distL="0" distR="0" wp14:anchorId="37CA0837" wp14:editId="0BBDF61D">
            <wp:extent cx="5274310" cy="3155315"/>
            <wp:effectExtent l="0" t="0" r="2540" b="6985"/>
            <wp:docPr id="49610812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8125" name="圖片 4961081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F84">
        <w:rPr>
          <w:rFonts w:ascii="標楷體" w:eastAsia="標楷體" w:hAnsi="標楷體" w:hint="eastAsia"/>
          <w:sz w:val="27"/>
          <w:szCs w:val="27"/>
        </w:rPr>
        <w:t>圖</w:t>
      </w:r>
      <w:r w:rsidRPr="00932F84">
        <w:rPr>
          <w:rFonts w:ascii="標楷體" w:eastAsia="標楷體" w:hAnsi="標楷體"/>
          <w:sz w:val="27"/>
          <w:szCs w:val="27"/>
        </w:rPr>
        <w:t>1.2.</w:t>
      </w:r>
      <w:r>
        <w:rPr>
          <w:rFonts w:ascii="標楷體" w:eastAsia="標楷體" w:hAnsi="標楷體" w:hint="eastAsia"/>
          <w:sz w:val="27"/>
          <w:szCs w:val="27"/>
        </w:rPr>
        <w:t>1</w:t>
      </w:r>
      <w:r w:rsidRPr="00932F84">
        <w:rPr>
          <w:rFonts w:ascii="標楷體" w:eastAsia="標楷體" w:hAnsi="標楷體"/>
          <w:sz w:val="27"/>
          <w:szCs w:val="27"/>
        </w:rPr>
        <w:t xml:space="preserve"> 11</w:t>
      </w:r>
      <w:r>
        <w:rPr>
          <w:rFonts w:ascii="標楷體" w:eastAsia="標楷體" w:hAnsi="標楷體" w:hint="eastAsia"/>
          <w:sz w:val="27"/>
          <w:szCs w:val="27"/>
        </w:rPr>
        <w:t>4</w:t>
      </w:r>
      <w:r w:rsidRPr="00932F84">
        <w:rPr>
          <w:rFonts w:ascii="標楷體" w:eastAsia="標楷體" w:hAnsi="標楷體" w:hint="eastAsia"/>
          <w:sz w:val="27"/>
          <w:szCs w:val="27"/>
        </w:rPr>
        <w:t>年花蓮縣公路客運</w:t>
      </w:r>
      <w:r>
        <w:rPr>
          <w:rFonts w:ascii="標楷體" w:eastAsia="標楷體" w:hAnsi="標楷體" w:hint="eastAsia"/>
          <w:sz w:val="27"/>
          <w:szCs w:val="27"/>
        </w:rPr>
        <w:t>持卡身分長條圖</w:t>
      </w:r>
    </w:p>
    <w:p w14:paraId="540D1D4C" w14:textId="77777777" w:rsidR="00185064" w:rsidRDefault="00185064" w:rsidP="001837A8">
      <w:pPr>
        <w:ind w:leftChars="100" w:left="240"/>
        <w:jc w:val="center"/>
        <w:rPr>
          <w:rFonts w:ascii="標楷體" w:eastAsia="標楷體" w:hAnsi="標楷體"/>
          <w:sz w:val="27"/>
          <w:szCs w:val="27"/>
        </w:rPr>
      </w:pPr>
    </w:p>
    <w:p w14:paraId="5CD14E63" w14:textId="77777777" w:rsidR="00185064" w:rsidRDefault="00185064" w:rsidP="001837A8">
      <w:pPr>
        <w:ind w:leftChars="100" w:left="240"/>
        <w:jc w:val="center"/>
        <w:rPr>
          <w:rFonts w:ascii="標楷體" w:eastAsia="標楷體" w:hAnsi="標楷體"/>
          <w:sz w:val="27"/>
          <w:szCs w:val="27"/>
        </w:rPr>
      </w:pPr>
    </w:p>
    <w:p w14:paraId="29EC9854" w14:textId="77777777" w:rsidR="00185064" w:rsidRDefault="00185064" w:rsidP="001837A8">
      <w:pPr>
        <w:ind w:leftChars="100" w:left="240"/>
        <w:jc w:val="center"/>
        <w:rPr>
          <w:rFonts w:ascii="標楷體" w:eastAsia="標楷體" w:hAnsi="標楷體"/>
          <w:sz w:val="27"/>
          <w:szCs w:val="27"/>
        </w:rPr>
      </w:pPr>
    </w:p>
    <w:p w14:paraId="35478705" w14:textId="77777777" w:rsidR="00185064" w:rsidRDefault="00185064" w:rsidP="001837A8">
      <w:pPr>
        <w:ind w:leftChars="100" w:left="240"/>
        <w:jc w:val="center"/>
        <w:rPr>
          <w:rFonts w:ascii="標楷體" w:eastAsia="標楷體" w:hAnsi="標楷體" w:hint="eastAsia"/>
          <w:sz w:val="27"/>
          <w:szCs w:val="27"/>
        </w:rPr>
      </w:pPr>
    </w:p>
    <w:p w14:paraId="4CFA400E" w14:textId="5A628E67" w:rsidR="001837A8" w:rsidRDefault="001837A8" w:rsidP="001837A8">
      <w:pPr>
        <w:pStyle w:val="a9"/>
        <w:spacing w:beforeLines="50" w:before="180" w:after="400" w:line="240" w:lineRule="auto"/>
        <w:ind w:left="0"/>
        <w:jc w:val="center"/>
        <w:rPr>
          <w:rFonts w:ascii="標楷體" w:eastAsia="標楷體" w:hAnsi="標楷體"/>
          <w:sz w:val="27"/>
          <w:szCs w:val="27"/>
        </w:rPr>
      </w:pPr>
      <w:r w:rsidRPr="00C0020B">
        <w:rPr>
          <w:rFonts w:ascii="標楷體" w:eastAsia="標楷體" w:hAnsi="標楷體" w:hint="eastAsia"/>
          <w:sz w:val="27"/>
          <w:szCs w:val="27"/>
        </w:rPr>
        <w:lastRenderedPageBreak/>
        <w:t>表</w:t>
      </w:r>
      <w:r w:rsidRPr="00C0020B">
        <w:rPr>
          <w:rFonts w:ascii="標楷體" w:eastAsia="標楷體" w:hAnsi="標楷體"/>
          <w:sz w:val="27"/>
          <w:szCs w:val="27"/>
        </w:rPr>
        <w:t>1.2.1 11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C0020B">
        <w:rPr>
          <w:rFonts w:ascii="標楷體" w:eastAsia="標楷體" w:hAnsi="標楷體" w:hint="eastAsia"/>
          <w:sz w:val="27"/>
          <w:szCs w:val="27"/>
        </w:rPr>
        <w:t>年至</w:t>
      </w:r>
      <w:r w:rsidRPr="00C0020B">
        <w:rPr>
          <w:rFonts w:ascii="標楷體" w:eastAsia="標楷體" w:hAnsi="標楷體"/>
          <w:sz w:val="27"/>
          <w:szCs w:val="27"/>
        </w:rPr>
        <w:t>11</w:t>
      </w:r>
      <w:r>
        <w:rPr>
          <w:rFonts w:ascii="標楷體" w:eastAsia="標楷體" w:hAnsi="標楷體" w:hint="eastAsia"/>
          <w:sz w:val="27"/>
          <w:szCs w:val="27"/>
        </w:rPr>
        <w:t>4</w:t>
      </w:r>
      <w:r w:rsidRPr="00C0020B">
        <w:rPr>
          <w:rFonts w:ascii="標楷體" w:eastAsia="標楷體" w:hAnsi="標楷體" w:hint="eastAsia"/>
          <w:sz w:val="27"/>
          <w:szCs w:val="27"/>
        </w:rPr>
        <w:t>年花蓮縣公路客運</w:t>
      </w:r>
      <w:r>
        <w:rPr>
          <w:rFonts w:ascii="標楷體" w:eastAsia="標楷體" w:hAnsi="標楷體" w:hint="eastAsia"/>
          <w:sz w:val="27"/>
          <w:szCs w:val="27"/>
        </w:rPr>
        <w:t>持卡身分</w:t>
      </w:r>
      <w:r w:rsidRPr="00C0020B">
        <w:rPr>
          <w:rFonts w:ascii="標楷體" w:eastAsia="標楷體" w:hAnsi="標楷體" w:hint="eastAsia"/>
          <w:sz w:val="27"/>
          <w:szCs w:val="27"/>
        </w:rPr>
        <w:t>人數及百分比表</w:t>
      </w:r>
    </w:p>
    <w:tbl>
      <w:tblPr>
        <w:tblStyle w:val="ae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01"/>
        <w:gridCol w:w="1361"/>
        <w:gridCol w:w="1532"/>
        <w:gridCol w:w="1276"/>
        <w:gridCol w:w="1275"/>
      </w:tblGrid>
      <w:tr w:rsidR="001837A8" w:rsidRPr="001F2544" w14:paraId="00C4DF57" w14:textId="77777777" w:rsidTr="00185064">
        <w:trPr>
          <w:jc w:val="center"/>
        </w:trPr>
        <w:tc>
          <w:tcPr>
            <w:tcW w:w="1555" w:type="dxa"/>
            <w:tcBorders>
              <w:tl2br w:val="single" w:sz="4" w:space="0" w:color="auto"/>
            </w:tcBorders>
            <w:vAlign w:val="bottom"/>
          </w:tcPr>
          <w:p w14:paraId="6CF9C92C" w14:textId="77777777" w:rsidR="001837A8" w:rsidRPr="001F2544" w:rsidRDefault="001837A8" w:rsidP="009F7C75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F2544">
              <w:rPr>
                <w:rFonts w:ascii="標楷體" w:eastAsia="標楷體" w:hAnsi="標楷體" w:hint="eastAsia"/>
                <w:sz w:val="22"/>
                <w:szCs w:val="22"/>
              </w:rPr>
              <w:t xml:space="preserve">        年份</w:t>
            </w:r>
          </w:p>
          <w:p w14:paraId="45A77B78" w14:textId="77777777" w:rsidR="001837A8" w:rsidRPr="001F2544" w:rsidRDefault="001837A8" w:rsidP="009F7C75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1F2544">
              <w:rPr>
                <w:rFonts w:ascii="標楷體" w:eastAsia="標楷體" w:hAnsi="標楷體" w:hint="eastAsia"/>
                <w:sz w:val="22"/>
                <w:szCs w:val="22"/>
              </w:rPr>
              <w:t>持卡身分</w:t>
            </w:r>
          </w:p>
        </w:tc>
        <w:tc>
          <w:tcPr>
            <w:tcW w:w="1501" w:type="dxa"/>
            <w:vAlign w:val="center"/>
          </w:tcPr>
          <w:p w14:paraId="45388662" w14:textId="77777777" w:rsidR="001837A8" w:rsidRPr="001F2544" w:rsidRDefault="001837A8" w:rsidP="009F7C75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361" w:type="dxa"/>
            <w:vAlign w:val="center"/>
          </w:tcPr>
          <w:p w14:paraId="248824A3" w14:textId="77777777" w:rsidR="001837A8" w:rsidRPr="001F2544" w:rsidRDefault="001837A8" w:rsidP="009F7C75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1532" w:type="dxa"/>
            <w:vAlign w:val="center"/>
          </w:tcPr>
          <w:p w14:paraId="15F23C30" w14:textId="77777777" w:rsidR="001837A8" w:rsidRPr="001F2544" w:rsidRDefault="001837A8" w:rsidP="009F7C75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1276" w:type="dxa"/>
            <w:vAlign w:val="center"/>
          </w:tcPr>
          <w:p w14:paraId="08FBAF0B" w14:textId="77777777" w:rsidR="001837A8" w:rsidRPr="001F2544" w:rsidRDefault="001837A8" w:rsidP="009F7C75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113成長率</w:t>
            </w:r>
          </w:p>
        </w:tc>
        <w:tc>
          <w:tcPr>
            <w:tcW w:w="1275" w:type="dxa"/>
            <w:vAlign w:val="center"/>
          </w:tcPr>
          <w:p w14:paraId="3A76F5EA" w14:textId="77777777" w:rsidR="001837A8" w:rsidRPr="001F2544" w:rsidRDefault="001837A8" w:rsidP="009F7C75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114成長率</w:t>
            </w:r>
          </w:p>
        </w:tc>
      </w:tr>
      <w:tr w:rsidR="001837A8" w:rsidRPr="001F2544" w14:paraId="12335A7D" w14:textId="77777777" w:rsidTr="00185064">
        <w:trPr>
          <w:jc w:val="center"/>
        </w:trPr>
        <w:tc>
          <w:tcPr>
            <w:tcW w:w="1555" w:type="dxa"/>
            <w:vMerge w:val="restart"/>
            <w:vAlign w:val="center"/>
          </w:tcPr>
          <w:p w14:paraId="1BB8AB1B" w14:textId="77777777" w:rsidR="001837A8" w:rsidRPr="001F2544" w:rsidRDefault="001837A8" w:rsidP="009F7C75">
            <w:pPr>
              <w:jc w:val="center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普通身分</w:t>
            </w:r>
          </w:p>
          <w:p w14:paraId="1688DB84" w14:textId="77777777" w:rsidR="001837A8" w:rsidRPr="001F2544" w:rsidRDefault="001837A8" w:rsidP="009F7C75">
            <w:pPr>
              <w:jc w:val="center"/>
              <w:rPr>
                <w:rFonts w:ascii="標楷體" w:eastAsia="標楷體" w:hAnsi="標楷體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(含TPASS)</w:t>
            </w:r>
          </w:p>
        </w:tc>
        <w:tc>
          <w:tcPr>
            <w:tcW w:w="1501" w:type="dxa"/>
            <w:vAlign w:val="bottom"/>
          </w:tcPr>
          <w:p w14:paraId="1B5A187B" w14:textId="77777777" w:rsidR="001837A8" w:rsidRPr="001F2544" w:rsidRDefault="001837A8" w:rsidP="009F7C75">
            <w:pPr>
              <w:jc w:val="right"/>
              <w:rPr>
                <w:rFonts w:ascii="標楷體" w:eastAsia="標楷體" w:hAnsi="標楷體"/>
              </w:rPr>
            </w:pPr>
            <w:r w:rsidRPr="009948D3">
              <w:rPr>
                <w:rFonts w:ascii="標楷體" w:eastAsia="標楷體" w:hAnsi="標楷體"/>
              </w:rPr>
              <w:t>228741</w:t>
            </w:r>
          </w:p>
        </w:tc>
        <w:tc>
          <w:tcPr>
            <w:tcW w:w="1361" w:type="dxa"/>
            <w:vAlign w:val="bottom"/>
          </w:tcPr>
          <w:p w14:paraId="6A69E762" w14:textId="77777777" w:rsidR="001837A8" w:rsidRPr="009948D3" w:rsidRDefault="001837A8" w:rsidP="009F7C75">
            <w:pPr>
              <w:widowControl/>
              <w:jc w:val="right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341822</w:t>
            </w:r>
          </w:p>
        </w:tc>
        <w:tc>
          <w:tcPr>
            <w:tcW w:w="1532" w:type="dxa"/>
            <w:vAlign w:val="bottom"/>
          </w:tcPr>
          <w:p w14:paraId="7BDE81BD" w14:textId="77777777" w:rsidR="001837A8" w:rsidRPr="009948D3" w:rsidRDefault="001837A8" w:rsidP="009F7C75">
            <w:pPr>
              <w:widowControl/>
              <w:jc w:val="right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267622</w:t>
            </w:r>
          </w:p>
        </w:tc>
        <w:tc>
          <w:tcPr>
            <w:tcW w:w="1276" w:type="dxa"/>
            <w:vMerge w:val="restart"/>
            <w:vAlign w:val="center"/>
          </w:tcPr>
          <w:p w14:paraId="22241DCF" w14:textId="77777777" w:rsidR="001837A8" w:rsidRPr="001F2544" w:rsidRDefault="001837A8" w:rsidP="009F7C75">
            <w:pPr>
              <w:jc w:val="right"/>
              <w:rPr>
                <w:rFonts w:ascii="標楷體" w:eastAsia="標楷體" w:hAnsi="標楷體"/>
              </w:rPr>
            </w:pPr>
            <w:r w:rsidRPr="009948D3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49.4%</w:t>
            </w:r>
          </w:p>
        </w:tc>
        <w:tc>
          <w:tcPr>
            <w:tcW w:w="1275" w:type="dxa"/>
            <w:vMerge w:val="restart"/>
            <w:vAlign w:val="center"/>
          </w:tcPr>
          <w:p w14:paraId="5E984246" w14:textId="77777777" w:rsidR="001837A8" w:rsidRPr="001F2544" w:rsidRDefault="001837A8" w:rsidP="009F7C75">
            <w:pPr>
              <w:jc w:val="right"/>
              <w:rPr>
                <w:rFonts w:ascii="標楷體" w:eastAsia="標楷體" w:hAnsi="標楷體"/>
              </w:rPr>
            </w:pPr>
            <w:r w:rsidRPr="009948D3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-21.7%</w:t>
            </w:r>
          </w:p>
        </w:tc>
      </w:tr>
      <w:tr w:rsidR="001837A8" w:rsidRPr="001F2544" w14:paraId="718E88E2" w14:textId="77777777" w:rsidTr="00185064">
        <w:trPr>
          <w:jc w:val="center"/>
        </w:trPr>
        <w:tc>
          <w:tcPr>
            <w:tcW w:w="1555" w:type="dxa"/>
            <w:vMerge/>
            <w:vAlign w:val="center"/>
          </w:tcPr>
          <w:p w14:paraId="572325D4" w14:textId="77777777" w:rsidR="001837A8" w:rsidRPr="001F2544" w:rsidRDefault="001837A8" w:rsidP="009F7C75">
            <w:pPr>
              <w:jc w:val="center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501" w:type="dxa"/>
            <w:vAlign w:val="bottom"/>
          </w:tcPr>
          <w:p w14:paraId="7A6F2D99" w14:textId="77777777" w:rsidR="001837A8" w:rsidRPr="009948D3" w:rsidRDefault="001837A8" w:rsidP="009F7C75">
            <w:pPr>
              <w:widowControl/>
              <w:jc w:val="right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40.2%</w:t>
            </w:r>
          </w:p>
        </w:tc>
        <w:tc>
          <w:tcPr>
            <w:tcW w:w="1361" w:type="dxa"/>
            <w:vAlign w:val="bottom"/>
          </w:tcPr>
          <w:p w14:paraId="163542E4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9948D3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49.0%</w:t>
            </w:r>
          </w:p>
        </w:tc>
        <w:tc>
          <w:tcPr>
            <w:tcW w:w="1532" w:type="dxa"/>
            <w:vAlign w:val="bottom"/>
          </w:tcPr>
          <w:p w14:paraId="1453E57F" w14:textId="77777777" w:rsidR="001837A8" w:rsidRPr="009948D3" w:rsidRDefault="001837A8" w:rsidP="009F7C75">
            <w:pPr>
              <w:widowControl/>
              <w:jc w:val="right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49.1%</w:t>
            </w:r>
          </w:p>
        </w:tc>
        <w:tc>
          <w:tcPr>
            <w:tcW w:w="1276" w:type="dxa"/>
            <w:vMerge/>
            <w:vAlign w:val="center"/>
          </w:tcPr>
          <w:p w14:paraId="7197E33E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Merge/>
            <w:vAlign w:val="center"/>
          </w:tcPr>
          <w:p w14:paraId="6AF5C4DF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</w:tr>
      <w:tr w:rsidR="001837A8" w:rsidRPr="001F2544" w14:paraId="7B80EDE4" w14:textId="77777777" w:rsidTr="00185064">
        <w:trPr>
          <w:jc w:val="center"/>
        </w:trPr>
        <w:tc>
          <w:tcPr>
            <w:tcW w:w="1555" w:type="dxa"/>
            <w:vMerge w:val="restart"/>
            <w:vAlign w:val="center"/>
          </w:tcPr>
          <w:p w14:paraId="04263945" w14:textId="77777777" w:rsidR="001837A8" w:rsidRPr="001F2544" w:rsidRDefault="001837A8" w:rsidP="009F7C75">
            <w:pPr>
              <w:jc w:val="center"/>
              <w:rPr>
                <w:rFonts w:ascii="標楷體" w:eastAsia="標楷體" w:hAnsi="標楷體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學生身分</w:t>
            </w:r>
          </w:p>
        </w:tc>
        <w:tc>
          <w:tcPr>
            <w:tcW w:w="1501" w:type="dxa"/>
            <w:vAlign w:val="bottom"/>
          </w:tcPr>
          <w:p w14:paraId="496FC696" w14:textId="77777777" w:rsidR="001837A8" w:rsidRPr="001F2544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62827</w:t>
            </w:r>
          </w:p>
        </w:tc>
        <w:tc>
          <w:tcPr>
            <w:tcW w:w="1361" w:type="dxa"/>
            <w:vAlign w:val="bottom"/>
          </w:tcPr>
          <w:p w14:paraId="60223D02" w14:textId="77777777" w:rsidR="001837A8" w:rsidRPr="001F2544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45259</w:t>
            </w:r>
          </w:p>
        </w:tc>
        <w:tc>
          <w:tcPr>
            <w:tcW w:w="1532" w:type="dxa"/>
            <w:vAlign w:val="bottom"/>
          </w:tcPr>
          <w:p w14:paraId="1C8B71BC" w14:textId="77777777" w:rsidR="001837A8" w:rsidRPr="001F2544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30059</w:t>
            </w:r>
          </w:p>
        </w:tc>
        <w:tc>
          <w:tcPr>
            <w:tcW w:w="1276" w:type="dxa"/>
            <w:vMerge w:val="restart"/>
            <w:vAlign w:val="center"/>
          </w:tcPr>
          <w:p w14:paraId="2C970460" w14:textId="77777777" w:rsidR="001837A8" w:rsidRPr="001F2544" w:rsidRDefault="001837A8" w:rsidP="009F7C75">
            <w:pPr>
              <w:jc w:val="right"/>
              <w:rPr>
                <w:rFonts w:ascii="標楷體" w:eastAsia="標楷體" w:hAnsi="標楷體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-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28.0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5" w:type="dxa"/>
            <w:vMerge w:val="restart"/>
            <w:vAlign w:val="center"/>
          </w:tcPr>
          <w:p w14:paraId="388FB0DD" w14:textId="77777777" w:rsidR="001837A8" w:rsidRPr="001F2544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-3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3.6%</w:t>
            </w:r>
          </w:p>
        </w:tc>
      </w:tr>
      <w:tr w:rsidR="001837A8" w:rsidRPr="001F2544" w14:paraId="55DAFE6C" w14:textId="77777777" w:rsidTr="00185064">
        <w:trPr>
          <w:jc w:val="center"/>
        </w:trPr>
        <w:tc>
          <w:tcPr>
            <w:tcW w:w="1555" w:type="dxa"/>
            <w:vMerge/>
            <w:vAlign w:val="center"/>
          </w:tcPr>
          <w:p w14:paraId="1C333B57" w14:textId="77777777" w:rsidR="001837A8" w:rsidRPr="001F2544" w:rsidRDefault="001837A8" w:rsidP="009F7C75">
            <w:pPr>
              <w:jc w:val="center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501" w:type="dxa"/>
            <w:vAlign w:val="bottom"/>
          </w:tcPr>
          <w:p w14:paraId="747847A7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11.0%</w:t>
            </w:r>
          </w:p>
        </w:tc>
        <w:tc>
          <w:tcPr>
            <w:tcW w:w="1361" w:type="dxa"/>
            <w:vAlign w:val="bottom"/>
          </w:tcPr>
          <w:p w14:paraId="4561C3B5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6.5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532" w:type="dxa"/>
            <w:vAlign w:val="bottom"/>
          </w:tcPr>
          <w:p w14:paraId="529DE246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5.5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Merge/>
            <w:vAlign w:val="center"/>
          </w:tcPr>
          <w:p w14:paraId="0DFE8A60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Merge/>
            <w:vAlign w:val="center"/>
          </w:tcPr>
          <w:p w14:paraId="790F2A69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</w:tr>
      <w:tr w:rsidR="001837A8" w:rsidRPr="001F2544" w14:paraId="31F42EC8" w14:textId="77777777" w:rsidTr="00185064">
        <w:trPr>
          <w:jc w:val="center"/>
        </w:trPr>
        <w:tc>
          <w:tcPr>
            <w:tcW w:w="1555" w:type="dxa"/>
            <w:vMerge w:val="restart"/>
            <w:vAlign w:val="center"/>
          </w:tcPr>
          <w:p w14:paraId="4D5F4DE0" w14:textId="77777777" w:rsidR="001837A8" w:rsidRPr="001F2544" w:rsidRDefault="001837A8" w:rsidP="009F7C75">
            <w:pPr>
              <w:jc w:val="center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敬老優待</w:t>
            </w:r>
          </w:p>
        </w:tc>
        <w:tc>
          <w:tcPr>
            <w:tcW w:w="1501" w:type="dxa"/>
            <w:vAlign w:val="bottom"/>
          </w:tcPr>
          <w:p w14:paraId="5C3B5FA4" w14:textId="77777777" w:rsidR="001837A8" w:rsidRPr="009948D3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153633</w:t>
            </w:r>
          </w:p>
        </w:tc>
        <w:tc>
          <w:tcPr>
            <w:tcW w:w="1361" w:type="dxa"/>
            <w:vAlign w:val="bottom"/>
          </w:tcPr>
          <w:p w14:paraId="6CD10B8A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223764</w:t>
            </w:r>
          </w:p>
        </w:tc>
        <w:tc>
          <w:tcPr>
            <w:tcW w:w="1532" w:type="dxa"/>
            <w:vAlign w:val="bottom"/>
          </w:tcPr>
          <w:p w14:paraId="2AB49BBB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190835</w:t>
            </w:r>
          </w:p>
        </w:tc>
        <w:tc>
          <w:tcPr>
            <w:tcW w:w="1276" w:type="dxa"/>
            <w:vMerge w:val="restart"/>
            <w:vAlign w:val="center"/>
          </w:tcPr>
          <w:p w14:paraId="6DC70C4E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45.6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5" w:type="dxa"/>
            <w:vMerge w:val="restart"/>
            <w:vAlign w:val="center"/>
          </w:tcPr>
          <w:p w14:paraId="082FEF18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-1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4.7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</w:tr>
      <w:tr w:rsidR="001837A8" w:rsidRPr="001F2544" w14:paraId="66F481E1" w14:textId="77777777" w:rsidTr="00185064">
        <w:trPr>
          <w:jc w:val="center"/>
        </w:trPr>
        <w:tc>
          <w:tcPr>
            <w:tcW w:w="1555" w:type="dxa"/>
            <w:vMerge/>
            <w:vAlign w:val="center"/>
          </w:tcPr>
          <w:p w14:paraId="7FB377EF" w14:textId="77777777" w:rsidR="001837A8" w:rsidRPr="001F2544" w:rsidRDefault="001837A8" w:rsidP="009F7C75">
            <w:pPr>
              <w:jc w:val="center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501" w:type="dxa"/>
            <w:vAlign w:val="bottom"/>
          </w:tcPr>
          <w:p w14:paraId="230CFE64" w14:textId="77777777" w:rsidR="001837A8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27.0%</w:t>
            </w:r>
          </w:p>
        </w:tc>
        <w:tc>
          <w:tcPr>
            <w:tcW w:w="1361" w:type="dxa"/>
            <w:vAlign w:val="bottom"/>
          </w:tcPr>
          <w:p w14:paraId="448811D4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3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2.1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532" w:type="dxa"/>
            <w:vAlign w:val="bottom"/>
          </w:tcPr>
          <w:p w14:paraId="3320C124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3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5.0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Merge/>
            <w:vAlign w:val="center"/>
          </w:tcPr>
          <w:p w14:paraId="0A9E54BA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Merge/>
            <w:vAlign w:val="center"/>
          </w:tcPr>
          <w:p w14:paraId="77252475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</w:tr>
      <w:tr w:rsidR="001837A8" w:rsidRPr="001F2544" w14:paraId="0B1B1A36" w14:textId="77777777" w:rsidTr="00185064">
        <w:trPr>
          <w:jc w:val="center"/>
        </w:trPr>
        <w:tc>
          <w:tcPr>
            <w:tcW w:w="1555" w:type="dxa"/>
            <w:vMerge w:val="restart"/>
            <w:vAlign w:val="center"/>
          </w:tcPr>
          <w:p w14:paraId="4D278BCD" w14:textId="77777777" w:rsidR="001837A8" w:rsidRPr="001F2544" w:rsidRDefault="001837A8" w:rsidP="009F7C75">
            <w:pPr>
              <w:jc w:val="center"/>
              <w:rPr>
                <w:rFonts w:ascii="標楷體" w:eastAsia="標楷體" w:hAnsi="標楷體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愛心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優待</w:t>
            </w:r>
          </w:p>
        </w:tc>
        <w:tc>
          <w:tcPr>
            <w:tcW w:w="1501" w:type="dxa"/>
            <w:vAlign w:val="bottom"/>
          </w:tcPr>
          <w:p w14:paraId="012B0301" w14:textId="77777777" w:rsidR="001837A8" w:rsidRPr="001F2544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24635</w:t>
            </w:r>
          </w:p>
        </w:tc>
        <w:tc>
          <w:tcPr>
            <w:tcW w:w="1361" w:type="dxa"/>
            <w:vAlign w:val="bottom"/>
          </w:tcPr>
          <w:p w14:paraId="6A1EF46F" w14:textId="77777777" w:rsidR="001837A8" w:rsidRPr="001F2544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42998</w:t>
            </w:r>
          </w:p>
        </w:tc>
        <w:tc>
          <w:tcPr>
            <w:tcW w:w="1532" w:type="dxa"/>
            <w:vAlign w:val="bottom"/>
          </w:tcPr>
          <w:p w14:paraId="40943392" w14:textId="77777777" w:rsidR="001837A8" w:rsidRPr="001F2544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48404</w:t>
            </w:r>
          </w:p>
        </w:tc>
        <w:tc>
          <w:tcPr>
            <w:tcW w:w="1276" w:type="dxa"/>
            <w:vMerge w:val="restart"/>
            <w:vAlign w:val="center"/>
          </w:tcPr>
          <w:p w14:paraId="108B46E7" w14:textId="77777777" w:rsidR="001837A8" w:rsidRPr="001F2544" w:rsidRDefault="001837A8" w:rsidP="009F7C75">
            <w:pPr>
              <w:jc w:val="righ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74.5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5" w:type="dxa"/>
            <w:vMerge w:val="restart"/>
            <w:vAlign w:val="center"/>
          </w:tcPr>
          <w:p w14:paraId="4A2BBDBF" w14:textId="77777777" w:rsidR="001837A8" w:rsidRPr="001F2544" w:rsidRDefault="001837A8" w:rsidP="009F7C75">
            <w:pPr>
              <w:jc w:val="right"/>
              <w:rPr>
                <w:rFonts w:ascii="標楷體" w:eastAsia="標楷體" w:hAnsi="標楷體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1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2.6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</w:tr>
      <w:tr w:rsidR="001837A8" w:rsidRPr="001F2544" w14:paraId="2A2C9B65" w14:textId="77777777" w:rsidTr="00185064">
        <w:trPr>
          <w:jc w:val="center"/>
        </w:trPr>
        <w:tc>
          <w:tcPr>
            <w:tcW w:w="1555" w:type="dxa"/>
            <w:vMerge/>
            <w:vAlign w:val="center"/>
          </w:tcPr>
          <w:p w14:paraId="29C94A95" w14:textId="77777777" w:rsidR="001837A8" w:rsidRPr="001F2544" w:rsidRDefault="001837A8" w:rsidP="009F7C75">
            <w:pPr>
              <w:jc w:val="center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501" w:type="dxa"/>
            <w:vAlign w:val="bottom"/>
          </w:tcPr>
          <w:p w14:paraId="2A3EFC1D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4.3%</w:t>
            </w:r>
          </w:p>
        </w:tc>
        <w:tc>
          <w:tcPr>
            <w:tcW w:w="1361" w:type="dxa"/>
            <w:vAlign w:val="bottom"/>
          </w:tcPr>
          <w:p w14:paraId="4D5AB109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6.2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532" w:type="dxa"/>
            <w:vAlign w:val="bottom"/>
          </w:tcPr>
          <w:p w14:paraId="2B469192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8.9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Merge/>
            <w:vAlign w:val="center"/>
          </w:tcPr>
          <w:p w14:paraId="4D4B45B6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Merge/>
            <w:vAlign w:val="center"/>
          </w:tcPr>
          <w:p w14:paraId="5BBE2F62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</w:tr>
      <w:tr w:rsidR="001837A8" w:rsidRPr="001F2544" w14:paraId="4A846CC0" w14:textId="77777777" w:rsidTr="00185064">
        <w:trPr>
          <w:jc w:val="center"/>
        </w:trPr>
        <w:tc>
          <w:tcPr>
            <w:tcW w:w="1555" w:type="dxa"/>
            <w:vMerge w:val="restart"/>
            <w:vAlign w:val="center"/>
          </w:tcPr>
          <w:p w14:paraId="0C522E89" w14:textId="77777777" w:rsidR="001837A8" w:rsidRPr="001F2544" w:rsidRDefault="001837A8" w:rsidP="009F7C75">
            <w:pPr>
              <w:jc w:val="center"/>
              <w:rPr>
                <w:rFonts w:ascii="標楷體" w:eastAsia="標楷體" w:hAnsi="標楷體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其他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優待</w:t>
            </w:r>
          </w:p>
        </w:tc>
        <w:tc>
          <w:tcPr>
            <w:tcW w:w="1501" w:type="dxa"/>
            <w:vAlign w:val="bottom"/>
          </w:tcPr>
          <w:p w14:paraId="47D00421" w14:textId="77777777" w:rsidR="001837A8" w:rsidRPr="001F2544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94523</w:t>
            </w:r>
          </w:p>
        </w:tc>
        <w:tc>
          <w:tcPr>
            <w:tcW w:w="1361" w:type="dxa"/>
            <w:vAlign w:val="bottom"/>
          </w:tcPr>
          <w:p w14:paraId="123B2EF9" w14:textId="77777777" w:rsidR="001837A8" w:rsidRPr="001F2544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44050</w:t>
            </w:r>
          </w:p>
        </w:tc>
        <w:tc>
          <w:tcPr>
            <w:tcW w:w="1532" w:type="dxa"/>
            <w:vAlign w:val="bottom"/>
          </w:tcPr>
          <w:p w14:paraId="0385B6CA" w14:textId="77777777" w:rsidR="001837A8" w:rsidRPr="001F2544" w:rsidRDefault="001837A8" w:rsidP="009F7C75">
            <w:pPr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8242</w:t>
            </w:r>
          </w:p>
        </w:tc>
        <w:tc>
          <w:tcPr>
            <w:tcW w:w="1276" w:type="dxa"/>
            <w:vMerge w:val="restart"/>
            <w:vAlign w:val="center"/>
          </w:tcPr>
          <w:p w14:paraId="3BC21CEE" w14:textId="77777777" w:rsidR="001837A8" w:rsidRPr="001F2544" w:rsidRDefault="001837A8" w:rsidP="009F7C75">
            <w:pPr>
              <w:jc w:val="right"/>
              <w:rPr>
                <w:rFonts w:ascii="標楷體" w:eastAsia="標楷體" w:hAnsi="標楷體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-5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3.4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5" w:type="dxa"/>
            <w:vMerge w:val="restart"/>
            <w:vAlign w:val="center"/>
          </w:tcPr>
          <w:p w14:paraId="20DC9D1F" w14:textId="77777777" w:rsidR="001837A8" w:rsidRPr="001F2544" w:rsidRDefault="001837A8" w:rsidP="009F7C75">
            <w:pPr>
              <w:jc w:val="right"/>
              <w:rPr>
                <w:rFonts w:ascii="標楷體" w:eastAsia="標楷體" w:hAnsi="標楷體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-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81.3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</w:tr>
      <w:tr w:rsidR="001837A8" w:rsidRPr="001F2544" w14:paraId="0E75D09C" w14:textId="77777777" w:rsidTr="00185064">
        <w:trPr>
          <w:jc w:val="center"/>
        </w:trPr>
        <w:tc>
          <w:tcPr>
            <w:tcW w:w="1555" w:type="dxa"/>
            <w:vMerge/>
            <w:vAlign w:val="center"/>
          </w:tcPr>
          <w:p w14:paraId="554CEE52" w14:textId="77777777" w:rsidR="001837A8" w:rsidRPr="001F2544" w:rsidRDefault="001837A8" w:rsidP="009F7C75">
            <w:pPr>
              <w:jc w:val="center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501" w:type="dxa"/>
            <w:vAlign w:val="bottom"/>
          </w:tcPr>
          <w:p w14:paraId="035FA133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16.6%</w:t>
            </w:r>
          </w:p>
        </w:tc>
        <w:tc>
          <w:tcPr>
            <w:tcW w:w="1361" w:type="dxa"/>
            <w:vAlign w:val="bottom"/>
          </w:tcPr>
          <w:p w14:paraId="06B7DA1A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6.3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532" w:type="dxa"/>
            <w:vAlign w:val="bottom"/>
          </w:tcPr>
          <w:p w14:paraId="5636D03D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1.5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1276" w:type="dxa"/>
            <w:vMerge/>
            <w:vAlign w:val="center"/>
          </w:tcPr>
          <w:p w14:paraId="0FDFA83A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Merge/>
            <w:vAlign w:val="center"/>
          </w:tcPr>
          <w:p w14:paraId="12457A69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</w:tr>
      <w:tr w:rsidR="001837A8" w:rsidRPr="001F2544" w14:paraId="4B183912" w14:textId="77777777" w:rsidTr="00185064">
        <w:trPr>
          <w:jc w:val="center"/>
        </w:trPr>
        <w:tc>
          <w:tcPr>
            <w:tcW w:w="1555" w:type="dxa"/>
            <w:vMerge w:val="restart"/>
            <w:vAlign w:val="center"/>
          </w:tcPr>
          <w:p w14:paraId="58D0A891" w14:textId="77777777" w:rsidR="001837A8" w:rsidRPr="001F2544" w:rsidRDefault="001837A8" w:rsidP="009F7C75">
            <w:pPr>
              <w:jc w:val="center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CC3177"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無法區別</w:t>
            </w:r>
          </w:p>
        </w:tc>
        <w:tc>
          <w:tcPr>
            <w:tcW w:w="1501" w:type="dxa"/>
            <w:vAlign w:val="bottom"/>
          </w:tcPr>
          <w:p w14:paraId="57DFAFD8" w14:textId="77777777" w:rsidR="001837A8" w:rsidRPr="009948D3" w:rsidRDefault="001837A8" w:rsidP="009F7C75">
            <w:pPr>
              <w:widowControl/>
              <w:jc w:val="right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4253</w:t>
            </w:r>
          </w:p>
        </w:tc>
        <w:tc>
          <w:tcPr>
            <w:tcW w:w="1361" w:type="dxa"/>
            <w:vAlign w:val="bottom"/>
          </w:tcPr>
          <w:p w14:paraId="3B69E442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271</w:t>
            </w:r>
          </w:p>
        </w:tc>
        <w:tc>
          <w:tcPr>
            <w:tcW w:w="1532" w:type="dxa"/>
            <w:vAlign w:val="bottom"/>
          </w:tcPr>
          <w:p w14:paraId="68669C4E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6" w:type="dxa"/>
            <w:vMerge w:val="restart"/>
            <w:vAlign w:val="center"/>
          </w:tcPr>
          <w:p w14:paraId="43873E7E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-93.6%</w:t>
            </w:r>
          </w:p>
        </w:tc>
        <w:tc>
          <w:tcPr>
            <w:tcW w:w="1275" w:type="dxa"/>
            <w:vMerge w:val="restart"/>
            <w:vAlign w:val="center"/>
          </w:tcPr>
          <w:p w14:paraId="36753FAA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-98.2%</w:t>
            </w:r>
          </w:p>
        </w:tc>
      </w:tr>
      <w:tr w:rsidR="001837A8" w:rsidRPr="001F2544" w14:paraId="038FB808" w14:textId="77777777" w:rsidTr="00185064">
        <w:trPr>
          <w:jc w:val="center"/>
        </w:trPr>
        <w:tc>
          <w:tcPr>
            <w:tcW w:w="1555" w:type="dxa"/>
            <w:vMerge/>
            <w:vAlign w:val="center"/>
          </w:tcPr>
          <w:p w14:paraId="7B5238FC" w14:textId="77777777" w:rsidR="001837A8" w:rsidRPr="001F2544" w:rsidRDefault="001837A8" w:rsidP="009F7C75">
            <w:pPr>
              <w:jc w:val="center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501" w:type="dxa"/>
            <w:vAlign w:val="bottom"/>
          </w:tcPr>
          <w:p w14:paraId="1C610666" w14:textId="77777777" w:rsidR="001837A8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0.7%</w:t>
            </w:r>
          </w:p>
        </w:tc>
        <w:tc>
          <w:tcPr>
            <w:tcW w:w="1361" w:type="dxa"/>
            <w:vAlign w:val="bottom"/>
          </w:tcPr>
          <w:p w14:paraId="513F2B6E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532" w:type="dxa"/>
            <w:vAlign w:val="bottom"/>
          </w:tcPr>
          <w:p w14:paraId="7F71F386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0.0%</w:t>
            </w:r>
          </w:p>
        </w:tc>
        <w:tc>
          <w:tcPr>
            <w:tcW w:w="1276" w:type="dxa"/>
            <w:vMerge/>
            <w:vAlign w:val="center"/>
          </w:tcPr>
          <w:p w14:paraId="51985058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Merge/>
            <w:vAlign w:val="center"/>
          </w:tcPr>
          <w:p w14:paraId="5B4F12C3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</w:tr>
      <w:tr w:rsidR="001837A8" w:rsidRPr="001F2544" w14:paraId="306B521C" w14:textId="77777777" w:rsidTr="00185064">
        <w:trPr>
          <w:jc w:val="center"/>
        </w:trPr>
        <w:tc>
          <w:tcPr>
            <w:tcW w:w="1555" w:type="dxa"/>
            <w:vMerge w:val="restart"/>
            <w:vAlign w:val="center"/>
          </w:tcPr>
          <w:p w14:paraId="3B93C1AE" w14:textId="77777777" w:rsidR="001837A8" w:rsidRPr="001F2544" w:rsidRDefault="001837A8" w:rsidP="009F7C75">
            <w:pPr>
              <w:jc w:val="center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總計</w:t>
            </w:r>
          </w:p>
        </w:tc>
        <w:tc>
          <w:tcPr>
            <w:tcW w:w="1501" w:type="dxa"/>
            <w:vAlign w:val="bottom"/>
          </w:tcPr>
          <w:p w14:paraId="2E7A0196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9948D3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568612</w:t>
            </w:r>
          </w:p>
        </w:tc>
        <w:tc>
          <w:tcPr>
            <w:tcW w:w="1361" w:type="dxa"/>
            <w:vAlign w:val="bottom"/>
          </w:tcPr>
          <w:p w14:paraId="199B9503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9948D3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698164</w:t>
            </w:r>
          </w:p>
        </w:tc>
        <w:tc>
          <w:tcPr>
            <w:tcW w:w="1532" w:type="dxa"/>
            <w:vAlign w:val="bottom"/>
          </w:tcPr>
          <w:p w14:paraId="00B04C71" w14:textId="77777777" w:rsidR="001837A8" w:rsidRPr="009948D3" w:rsidRDefault="001837A8" w:rsidP="009F7C75">
            <w:pPr>
              <w:widowControl/>
              <w:jc w:val="right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545167</w:t>
            </w:r>
          </w:p>
        </w:tc>
        <w:tc>
          <w:tcPr>
            <w:tcW w:w="1276" w:type="dxa"/>
            <w:vMerge w:val="restart"/>
            <w:vAlign w:val="center"/>
          </w:tcPr>
          <w:p w14:paraId="06712EF2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22.8%</w:t>
            </w:r>
          </w:p>
        </w:tc>
        <w:tc>
          <w:tcPr>
            <w:tcW w:w="1275" w:type="dxa"/>
            <w:vMerge w:val="restart"/>
            <w:vAlign w:val="center"/>
          </w:tcPr>
          <w:p w14:paraId="3F22AD9E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-</w:t>
            </w: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21.9</w:t>
            </w: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%</w:t>
            </w:r>
          </w:p>
        </w:tc>
      </w:tr>
      <w:tr w:rsidR="001837A8" w:rsidRPr="001F2544" w14:paraId="5DAC92A5" w14:textId="77777777" w:rsidTr="00185064">
        <w:trPr>
          <w:trHeight w:val="46"/>
          <w:jc w:val="center"/>
        </w:trPr>
        <w:tc>
          <w:tcPr>
            <w:tcW w:w="1555" w:type="dxa"/>
            <w:vMerge/>
            <w:vAlign w:val="bottom"/>
          </w:tcPr>
          <w:p w14:paraId="2039D03E" w14:textId="77777777" w:rsidR="001837A8" w:rsidRPr="001F2544" w:rsidRDefault="001837A8" w:rsidP="009F7C75">
            <w:pPr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501" w:type="dxa"/>
            <w:vAlign w:val="bottom"/>
          </w:tcPr>
          <w:p w14:paraId="64F6ACB8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Calibri" w:hint="eastAsia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361" w:type="dxa"/>
            <w:vAlign w:val="bottom"/>
          </w:tcPr>
          <w:p w14:paraId="664CF2A5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532" w:type="dxa"/>
            <w:vAlign w:val="bottom"/>
          </w:tcPr>
          <w:p w14:paraId="3105A20C" w14:textId="77777777" w:rsidR="001837A8" w:rsidRPr="001F2544" w:rsidRDefault="001837A8" w:rsidP="009F7C75">
            <w:pPr>
              <w:jc w:val="right"/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  <w:r w:rsidRPr="001F2544">
              <w:rPr>
                <w:rFonts w:ascii="標楷體" w:eastAsia="標楷體" w:hAnsi="標楷體" w:cs="Calibri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276" w:type="dxa"/>
            <w:vMerge/>
            <w:vAlign w:val="bottom"/>
          </w:tcPr>
          <w:p w14:paraId="402674BC" w14:textId="77777777" w:rsidR="001837A8" w:rsidRPr="001F2544" w:rsidRDefault="001837A8" w:rsidP="009F7C75">
            <w:pPr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Merge/>
            <w:vAlign w:val="bottom"/>
          </w:tcPr>
          <w:p w14:paraId="1E5929FD" w14:textId="77777777" w:rsidR="001837A8" w:rsidRPr="001F2544" w:rsidRDefault="001837A8" w:rsidP="009F7C75">
            <w:pPr>
              <w:rPr>
                <w:rFonts w:ascii="標楷體" w:eastAsia="標楷體" w:hAnsi="標楷體" w:cs="Calibri"/>
                <w:color w:val="000000"/>
                <w:sz w:val="22"/>
                <w:szCs w:val="22"/>
              </w:rPr>
            </w:pPr>
          </w:p>
        </w:tc>
      </w:tr>
    </w:tbl>
    <w:p w14:paraId="745A1362" w14:textId="5FCC7484" w:rsidR="00DA4433" w:rsidRPr="00DA4433" w:rsidRDefault="00185064" w:rsidP="00DA4433">
      <w:pPr>
        <w:pStyle w:val="a9"/>
        <w:spacing w:beforeLines="50" w:before="180" w:after="40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b/>
          <w:bCs/>
          <w:sz w:val="27"/>
          <w:szCs w:val="27"/>
        </w:rPr>
        <w:t xml:space="preserve">   </w:t>
      </w:r>
      <w:r w:rsidRPr="00BA0B85">
        <w:rPr>
          <w:rFonts w:ascii="標楷體" w:eastAsia="標楷體" w:hAnsi="標楷體" w:hint="eastAsia"/>
          <w:sz w:val="27"/>
          <w:szCs w:val="27"/>
        </w:rPr>
        <w:t xml:space="preserve"> </w:t>
      </w:r>
      <w:r w:rsidRPr="00BA0B85">
        <w:rPr>
          <w:rFonts w:ascii="標楷體" w:eastAsia="標楷體" w:hAnsi="標楷體"/>
          <w:sz w:val="27"/>
          <w:szCs w:val="27"/>
        </w:rPr>
        <w:t>由</w:t>
      </w:r>
      <w:r>
        <w:rPr>
          <w:rFonts w:ascii="標楷體" w:eastAsia="標楷體" w:hAnsi="標楷體" w:hint="eastAsia"/>
          <w:sz w:val="27"/>
          <w:szCs w:val="27"/>
        </w:rPr>
        <w:t>圖1.2.1及表1.2.1可</w:t>
      </w:r>
      <w:r w:rsidR="00DA4433">
        <w:rPr>
          <w:rFonts w:ascii="標楷體" w:eastAsia="標楷體" w:hAnsi="標楷體" w:hint="eastAsia"/>
          <w:sz w:val="27"/>
          <w:szCs w:val="27"/>
        </w:rPr>
        <w:t>知，</w:t>
      </w:r>
      <w:r w:rsidR="00DA4433" w:rsidRPr="00DA4433">
        <w:rPr>
          <w:rFonts w:ascii="標楷體" w:eastAsia="標楷體" w:hAnsi="標楷體"/>
          <w:sz w:val="27"/>
          <w:szCs w:val="27"/>
        </w:rPr>
        <w:t>114年花蓮縣公路客運持卡身分結構仍以「普通身分（含TPASS）」為主，占比49.1%，其次為敬老優待</w:t>
      </w:r>
      <w:r w:rsidR="00DA4433">
        <w:rPr>
          <w:rFonts w:ascii="標楷體" w:eastAsia="標楷體" w:hAnsi="標楷體" w:hint="eastAsia"/>
          <w:sz w:val="27"/>
          <w:szCs w:val="27"/>
        </w:rPr>
        <w:t>，占比35.0%</w:t>
      </w:r>
      <w:r w:rsidR="00DA4433" w:rsidRPr="00DA4433">
        <w:rPr>
          <w:rFonts w:ascii="標楷體" w:eastAsia="標楷體" w:hAnsi="標楷體"/>
          <w:sz w:val="27"/>
          <w:szCs w:val="27"/>
        </w:rPr>
        <w:t>，兩者合計逾八成，顯示一般通勤</w:t>
      </w:r>
      <w:r w:rsidR="00DA4433">
        <w:rPr>
          <w:rFonts w:ascii="標楷體" w:eastAsia="標楷體" w:hAnsi="標楷體" w:hint="eastAsia"/>
          <w:sz w:val="27"/>
          <w:szCs w:val="27"/>
        </w:rPr>
        <w:t>族群</w:t>
      </w:r>
      <w:r w:rsidR="00DA4433" w:rsidRPr="00DA4433">
        <w:rPr>
          <w:rFonts w:ascii="標楷體" w:eastAsia="標楷體" w:hAnsi="標楷體"/>
          <w:sz w:val="27"/>
          <w:szCs w:val="27"/>
        </w:rPr>
        <w:t>與高齡族群為主要使用者；愛心優待與學生身分占比分別為8.9%及5.5%，相對較低。</w:t>
      </w:r>
    </w:p>
    <w:p w14:paraId="11B2214A" w14:textId="34298C8F" w:rsidR="0086555F" w:rsidRDefault="00DA4433" w:rsidP="0086555F">
      <w:pPr>
        <w:pStyle w:val="a9"/>
        <w:spacing w:beforeLines="50" w:before="180" w:after="40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Pr="00DA4433">
        <w:rPr>
          <w:rFonts w:ascii="標楷體" w:eastAsia="標楷體" w:hAnsi="標楷體"/>
          <w:sz w:val="27"/>
          <w:szCs w:val="27"/>
        </w:rPr>
        <w:t>進一步觀察112年至114年變化趨勢，普通身分於113年達高峰後，114年</w:t>
      </w:r>
      <w:r>
        <w:rPr>
          <w:rFonts w:ascii="標楷體" w:eastAsia="標楷體" w:hAnsi="標楷體" w:hint="eastAsia"/>
          <w:sz w:val="27"/>
          <w:szCs w:val="27"/>
        </w:rPr>
        <w:t>則</w:t>
      </w:r>
      <w:r w:rsidRPr="00DA4433">
        <w:rPr>
          <w:rFonts w:ascii="標楷體" w:eastAsia="標楷體" w:hAnsi="標楷體"/>
          <w:sz w:val="27"/>
          <w:szCs w:val="27"/>
        </w:rPr>
        <w:t>下降</w:t>
      </w:r>
      <w:r>
        <w:rPr>
          <w:rFonts w:ascii="標楷體" w:eastAsia="標楷體" w:hAnsi="標楷體" w:hint="eastAsia"/>
          <w:sz w:val="27"/>
          <w:szCs w:val="27"/>
        </w:rPr>
        <w:t>，114</w:t>
      </w:r>
      <w:r w:rsidR="0086555F">
        <w:rPr>
          <w:rFonts w:ascii="標楷體" w:eastAsia="標楷體" w:hAnsi="標楷體" w:hint="eastAsia"/>
          <w:sz w:val="27"/>
          <w:szCs w:val="27"/>
        </w:rPr>
        <w:t>年</w:t>
      </w:r>
      <w:r>
        <w:rPr>
          <w:rFonts w:ascii="標楷體" w:eastAsia="標楷體" w:hAnsi="標楷體" w:hint="eastAsia"/>
          <w:sz w:val="27"/>
          <w:szCs w:val="27"/>
        </w:rPr>
        <w:t>成長率為 -21.7%</w:t>
      </w:r>
      <w:r w:rsidRPr="00DA4433">
        <w:rPr>
          <w:rFonts w:ascii="標楷體" w:eastAsia="標楷體" w:hAnsi="標楷體"/>
          <w:sz w:val="27"/>
          <w:szCs w:val="27"/>
        </w:rPr>
        <w:t>；敬老優待</w:t>
      </w:r>
      <w:r w:rsidR="0086555F">
        <w:rPr>
          <w:rFonts w:ascii="標楷體" w:eastAsia="標楷體" w:hAnsi="標楷體" w:hint="eastAsia"/>
          <w:sz w:val="27"/>
          <w:szCs w:val="27"/>
        </w:rPr>
        <w:t>人數雖略有下跌</w:t>
      </w:r>
      <w:r w:rsidRPr="00DA4433">
        <w:rPr>
          <w:rFonts w:ascii="標楷體" w:eastAsia="標楷體" w:hAnsi="標楷體"/>
          <w:sz w:val="27"/>
          <w:szCs w:val="27"/>
        </w:rPr>
        <w:t>，但占比</w:t>
      </w:r>
      <w:r w:rsidR="0086555F">
        <w:rPr>
          <w:rFonts w:ascii="標楷體" w:eastAsia="標楷體" w:hAnsi="標楷體" w:hint="eastAsia"/>
          <w:sz w:val="27"/>
          <w:szCs w:val="27"/>
        </w:rPr>
        <w:t>卻</w:t>
      </w:r>
      <w:r w:rsidRPr="00DA4433">
        <w:rPr>
          <w:rFonts w:ascii="標楷體" w:eastAsia="標楷體" w:hAnsi="標楷體"/>
          <w:sz w:val="27"/>
          <w:szCs w:val="27"/>
        </w:rPr>
        <w:t>持續提升，顯示高齡族群使用比例增加；學生身分則連續下滑，占比由11.0%降至5.5%，呈現明顯萎縮。</w:t>
      </w:r>
      <w:r w:rsidR="0086555F">
        <w:rPr>
          <w:rFonts w:ascii="標楷體" w:eastAsia="標楷體" w:hAnsi="標楷體" w:hint="eastAsia"/>
          <w:sz w:val="27"/>
          <w:szCs w:val="27"/>
        </w:rPr>
        <w:t xml:space="preserve">   </w:t>
      </w:r>
    </w:p>
    <w:p w14:paraId="3D89D355" w14:textId="73DC427A" w:rsidR="00DA4433" w:rsidRPr="0086555F" w:rsidRDefault="0086555F" w:rsidP="0086555F">
      <w:pPr>
        <w:pStyle w:val="a9"/>
        <w:spacing w:beforeLines="50" w:before="180" w:after="400"/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反之</w:t>
      </w:r>
      <w:r w:rsidR="00DA4433" w:rsidRPr="00DA4433">
        <w:rPr>
          <w:rFonts w:ascii="標楷體" w:eastAsia="標楷體" w:hAnsi="標楷體"/>
          <w:sz w:val="27"/>
          <w:szCs w:val="27"/>
        </w:rPr>
        <w:t>，愛心優待穩定成長，占比逐年上升</w:t>
      </w:r>
      <w:r>
        <w:rPr>
          <w:rFonts w:ascii="標楷體" w:eastAsia="標楷體" w:hAnsi="標楷體" w:hint="eastAsia"/>
          <w:sz w:val="27"/>
          <w:szCs w:val="27"/>
        </w:rPr>
        <w:t>，反映</w:t>
      </w:r>
      <w:r w:rsidRPr="00DA4433">
        <w:rPr>
          <w:rFonts w:ascii="標楷體" w:eastAsia="標楷體" w:hAnsi="標楷體"/>
          <w:sz w:val="27"/>
          <w:szCs w:val="27"/>
        </w:rPr>
        <w:t>身心障礙族群之運輸需求</w:t>
      </w:r>
      <w:r w:rsidR="000813CA">
        <w:rPr>
          <w:rFonts w:ascii="標楷體" w:eastAsia="標楷體" w:hAnsi="標楷體" w:hint="eastAsia"/>
          <w:sz w:val="27"/>
          <w:szCs w:val="27"/>
        </w:rPr>
        <w:t>增加</w:t>
      </w:r>
      <w:r w:rsidR="00DA4433" w:rsidRPr="00DA4433">
        <w:rPr>
          <w:rFonts w:ascii="標楷體" w:eastAsia="標楷體" w:hAnsi="標楷體"/>
          <w:sz w:val="27"/>
          <w:szCs w:val="27"/>
        </w:rPr>
        <w:t>；其他優待則大幅下降，</w:t>
      </w:r>
      <w:r>
        <w:rPr>
          <w:rFonts w:ascii="標楷體" w:eastAsia="標楷體" w:hAnsi="標楷體" w:hint="eastAsia"/>
          <w:sz w:val="27"/>
          <w:szCs w:val="27"/>
        </w:rPr>
        <w:t>且</w:t>
      </w:r>
      <w:r w:rsidRPr="00DA4433">
        <w:rPr>
          <w:rFonts w:ascii="標楷體" w:eastAsia="標楷體" w:hAnsi="標楷體"/>
          <w:sz w:val="27"/>
          <w:szCs w:val="27"/>
        </w:rPr>
        <w:t>無法區別類別亦逐年下降至近乎零，</w:t>
      </w:r>
      <w:r>
        <w:rPr>
          <w:rFonts w:ascii="標楷體" w:eastAsia="標楷體" w:hAnsi="標楷體" w:hint="eastAsia"/>
          <w:sz w:val="27"/>
          <w:szCs w:val="27"/>
        </w:rPr>
        <w:t>表示</w:t>
      </w:r>
      <w:r w:rsidRPr="00DA4433">
        <w:rPr>
          <w:rFonts w:ascii="標楷體" w:eastAsia="標楷體" w:hAnsi="標楷體"/>
          <w:sz w:val="27"/>
          <w:szCs w:val="27"/>
        </w:rPr>
        <w:t>資料分類品質已有顯著改善。</w:t>
      </w:r>
    </w:p>
    <w:p w14:paraId="6A9E72FF" w14:textId="72A783E2" w:rsidR="00185064" w:rsidRPr="0086555F" w:rsidRDefault="0086555F" w:rsidP="0086555F">
      <w:pPr>
        <w:pStyle w:val="a9"/>
        <w:spacing w:beforeLines="50" w:before="180" w:after="400"/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="00DA4433" w:rsidRPr="00DA4433">
        <w:rPr>
          <w:rFonts w:ascii="標楷體" w:eastAsia="標楷體" w:hAnsi="標楷體"/>
          <w:sz w:val="27"/>
          <w:szCs w:val="27"/>
        </w:rPr>
        <w:t>整體而言，持卡身分結構由分散</w:t>
      </w:r>
      <w:r>
        <w:rPr>
          <w:rFonts w:ascii="標楷體" w:eastAsia="標楷體" w:hAnsi="標楷體" w:hint="eastAsia"/>
          <w:sz w:val="27"/>
          <w:szCs w:val="27"/>
        </w:rPr>
        <w:t>逐漸</w:t>
      </w:r>
      <w:r w:rsidR="00DA4433" w:rsidRPr="00DA4433">
        <w:rPr>
          <w:rFonts w:ascii="標楷體" w:eastAsia="標楷體" w:hAnsi="標楷體"/>
          <w:sz w:val="27"/>
          <w:szCs w:val="27"/>
        </w:rPr>
        <w:t>轉為</w:t>
      </w:r>
      <w:r>
        <w:rPr>
          <w:rFonts w:ascii="標楷體" w:eastAsia="標楷體" w:hAnsi="標楷體" w:hint="eastAsia"/>
          <w:sz w:val="27"/>
          <w:szCs w:val="27"/>
        </w:rPr>
        <w:t>以</w:t>
      </w:r>
      <w:r w:rsidRPr="00DA4433">
        <w:rPr>
          <w:rFonts w:ascii="標楷體" w:eastAsia="標楷體" w:hAnsi="標楷體"/>
          <w:sz w:val="27"/>
          <w:szCs w:val="27"/>
        </w:rPr>
        <w:t>「普通身分及敬老優待為主體」</w:t>
      </w:r>
      <w:r w:rsidR="00DA4433" w:rsidRPr="00DA4433">
        <w:rPr>
          <w:rFonts w:ascii="標楷體" w:eastAsia="標楷體" w:hAnsi="標楷體"/>
          <w:sz w:val="27"/>
          <w:szCs w:val="27"/>
        </w:rPr>
        <w:t>，高齡族群比重提升，而學生族群使用減少，</w:t>
      </w:r>
      <w:r w:rsidRPr="00DA4433">
        <w:rPr>
          <w:rFonts w:ascii="標楷體" w:eastAsia="標楷體" w:hAnsi="標楷體"/>
          <w:sz w:val="27"/>
          <w:szCs w:val="27"/>
        </w:rPr>
        <w:t>未來可針對不同族群需求進行差異化服務規劃，如強化高齡友善措施及通勤服務，同時檢視學生族群使用下降之原因，以提升整體公共運輸使用率。</w:t>
      </w:r>
    </w:p>
    <w:p w14:paraId="52B2C0ED" w14:textId="77777777" w:rsidR="001837A8" w:rsidRPr="00185064" w:rsidRDefault="001837A8" w:rsidP="001837A8">
      <w:pPr>
        <w:pStyle w:val="a9"/>
        <w:spacing w:beforeLines="50" w:before="180" w:after="400" w:line="240" w:lineRule="auto"/>
        <w:ind w:left="0"/>
        <w:jc w:val="center"/>
        <w:rPr>
          <w:rFonts w:ascii="標楷體" w:eastAsia="標楷體" w:hAnsi="標楷體" w:hint="eastAsia"/>
          <w:sz w:val="27"/>
          <w:szCs w:val="27"/>
        </w:rPr>
      </w:pPr>
    </w:p>
    <w:p w14:paraId="089CB237" w14:textId="11BF687C" w:rsidR="008B2A39" w:rsidRDefault="001837A8" w:rsidP="00185064">
      <w:pPr>
        <w:pStyle w:val="a9"/>
        <w:numPr>
          <w:ilvl w:val="1"/>
          <w:numId w:val="1"/>
        </w:numPr>
        <w:spacing w:beforeLines="50" w:before="180" w:after="400" w:line="240" w:lineRule="auto"/>
        <w:rPr>
          <w:rFonts w:ascii="標楷體" w:eastAsia="標楷體" w:hAnsi="標楷體"/>
          <w:b/>
          <w:bCs/>
          <w:sz w:val="27"/>
          <w:szCs w:val="27"/>
        </w:rPr>
      </w:pPr>
      <w:r>
        <w:rPr>
          <w:rFonts w:ascii="標楷體" w:eastAsia="標楷體" w:hAnsi="標楷體" w:hint="eastAsia"/>
          <w:b/>
          <w:bCs/>
          <w:sz w:val="27"/>
          <w:szCs w:val="27"/>
        </w:rPr>
        <w:t>定期票</w:t>
      </w:r>
      <w:r w:rsidR="00185064">
        <w:rPr>
          <w:rFonts w:ascii="標楷體" w:eastAsia="標楷體" w:hAnsi="標楷體" w:hint="eastAsia"/>
          <w:b/>
          <w:bCs/>
          <w:sz w:val="27"/>
          <w:szCs w:val="27"/>
        </w:rPr>
        <w:t>分析</w:t>
      </w:r>
    </w:p>
    <w:p w14:paraId="0C1CAE2C" w14:textId="510668FA" w:rsidR="00185064" w:rsidRDefault="00185064" w:rsidP="00185064">
      <w:pPr>
        <w:pStyle w:val="a9"/>
        <w:spacing w:beforeLines="50" w:before="180" w:after="400" w:line="240" w:lineRule="auto"/>
        <w:ind w:leftChars="100" w:left="240"/>
        <w:rPr>
          <w:rFonts w:ascii="標楷體" w:eastAsia="標楷體" w:hAnsi="標楷體"/>
          <w:b/>
          <w:bCs/>
          <w:sz w:val="27"/>
          <w:szCs w:val="27"/>
        </w:rPr>
      </w:pPr>
      <w:r>
        <w:rPr>
          <w:rFonts w:ascii="標楷體" w:eastAsia="標楷體" w:hAnsi="標楷體" w:hint="eastAsia"/>
          <w:b/>
          <w:bCs/>
          <w:noProof/>
          <w:sz w:val="27"/>
          <w:szCs w:val="27"/>
        </w:rPr>
        <w:drawing>
          <wp:inline distT="0" distB="0" distL="0" distR="0" wp14:anchorId="7DF61522" wp14:editId="72894F37">
            <wp:extent cx="5274310" cy="3155315"/>
            <wp:effectExtent l="0" t="0" r="2540" b="6985"/>
            <wp:docPr id="211008082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80828" name="圖片 21100808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E7E9" w14:textId="09EF2CBF" w:rsidR="00185064" w:rsidRDefault="00185064" w:rsidP="00185064">
      <w:pPr>
        <w:pStyle w:val="a9"/>
        <w:spacing w:beforeLines="50" w:before="180" w:after="400" w:line="240" w:lineRule="auto"/>
        <w:ind w:leftChars="100" w:left="240"/>
        <w:jc w:val="center"/>
        <w:rPr>
          <w:rFonts w:ascii="標楷體" w:eastAsia="標楷體" w:hAnsi="標楷體"/>
          <w:sz w:val="27"/>
          <w:szCs w:val="27"/>
        </w:rPr>
      </w:pPr>
      <w:r w:rsidRPr="00932F84">
        <w:rPr>
          <w:rFonts w:ascii="標楷體" w:eastAsia="標楷體" w:hAnsi="標楷體" w:hint="eastAsia"/>
          <w:sz w:val="27"/>
          <w:szCs w:val="27"/>
        </w:rPr>
        <w:t>圖</w:t>
      </w:r>
      <w:r w:rsidRPr="00932F84">
        <w:rPr>
          <w:rFonts w:ascii="標楷體" w:eastAsia="標楷體" w:hAnsi="標楷體"/>
          <w:sz w:val="27"/>
          <w:szCs w:val="27"/>
        </w:rPr>
        <w:t>1.2.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932F84">
        <w:rPr>
          <w:rFonts w:ascii="標楷體" w:eastAsia="標楷體" w:hAnsi="標楷體"/>
          <w:sz w:val="27"/>
          <w:szCs w:val="27"/>
        </w:rPr>
        <w:t xml:space="preserve"> 11</w:t>
      </w:r>
      <w:r>
        <w:rPr>
          <w:rFonts w:ascii="標楷體" w:eastAsia="標楷體" w:hAnsi="標楷體" w:hint="eastAsia"/>
          <w:sz w:val="27"/>
          <w:szCs w:val="27"/>
        </w:rPr>
        <w:t>4</w:t>
      </w:r>
      <w:r w:rsidRPr="00932F84">
        <w:rPr>
          <w:rFonts w:ascii="標楷體" w:eastAsia="標楷體" w:hAnsi="標楷體" w:hint="eastAsia"/>
          <w:sz w:val="27"/>
          <w:szCs w:val="27"/>
        </w:rPr>
        <w:t>年花蓮縣公路客運</w:t>
      </w:r>
      <w:r>
        <w:rPr>
          <w:rFonts w:ascii="標楷體" w:eastAsia="標楷體" w:hAnsi="標楷體" w:hint="eastAsia"/>
          <w:sz w:val="27"/>
          <w:szCs w:val="27"/>
        </w:rPr>
        <w:t>定期票</w:t>
      </w:r>
      <w:r>
        <w:rPr>
          <w:rFonts w:ascii="標楷體" w:eastAsia="標楷體" w:hAnsi="標楷體" w:hint="eastAsia"/>
          <w:sz w:val="27"/>
          <w:szCs w:val="27"/>
        </w:rPr>
        <w:t>長條圖</w:t>
      </w:r>
    </w:p>
    <w:p w14:paraId="2FF1A027" w14:textId="556B6B65" w:rsidR="00185064" w:rsidRPr="00185064" w:rsidRDefault="00185064" w:rsidP="00185064">
      <w:pPr>
        <w:jc w:val="center"/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表</w:t>
      </w:r>
      <w:r w:rsidRPr="00932F84">
        <w:rPr>
          <w:rFonts w:ascii="標楷體" w:eastAsia="標楷體" w:hAnsi="標楷體"/>
          <w:sz w:val="27"/>
          <w:szCs w:val="27"/>
        </w:rPr>
        <w:t>1.2.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932F84">
        <w:rPr>
          <w:rFonts w:ascii="標楷體" w:eastAsia="標楷體" w:hAnsi="標楷體"/>
          <w:sz w:val="27"/>
          <w:szCs w:val="27"/>
        </w:rPr>
        <w:t xml:space="preserve"> </w:t>
      </w:r>
      <w:r>
        <w:rPr>
          <w:rFonts w:ascii="標楷體" w:eastAsia="標楷體" w:hAnsi="標楷體" w:hint="eastAsia"/>
          <w:sz w:val="27"/>
          <w:szCs w:val="27"/>
        </w:rPr>
        <w:t>112年至</w:t>
      </w:r>
      <w:r w:rsidRPr="00932F84">
        <w:rPr>
          <w:rFonts w:ascii="標楷體" w:eastAsia="標楷體" w:hAnsi="標楷體"/>
          <w:sz w:val="27"/>
          <w:szCs w:val="27"/>
        </w:rPr>
        <w:t>11</w:t>
      </w:r>
      <w:r>
        <w:rPr>
          <w:rFonts w:ascii="標楷體" w:eastAsia="標楷體" w:hAnsi="標楷體" w:hint="eastAsia"/>
          <w:sz w:val="27"/>
          <w:szCs w:val="27"/>
        </w:rPr>
        <w:t>4</w:t>
      </w:r>
      <w:r w:rsidRPr="00932F84">
        <w:rPr>
          <w:rFonts w:ascii="標楷體" w:eastAsia="標楷體" w:hAnsi="標楷體" w:hint="eastAsia"/>
          <w:sz w:val="27"/>
          <w:szCs w:val="27"/>
        </w:rPr>
        <w:t>年花蓮縣公路客運</w:t>
      </w:r>
      <w:r>
        <w:rPr>
          <w:rFonts w:ascii="標楷體" w:eastAsia="標楷體" w:hAnsi="標楷體" w:hint="eastAsia"/>
          <w:sz w:val="27"/>
          <w:szCs w:val="27"/>
        </w:rPr>
        <w:t>定期票統計表</w:t>
      </w:r>
    </w:p>
    <w:tbl>
      <w:tblPr>
        <w:tblStyle w:val="ae"/>
        <w:tblW w:w="8373" w:type="dxa"/>
        <w:tblInd w:w="127" w:type="dxa"/>
        <w:tblLayout w:type="fixed"/>
        <w:tblLook w:val="04A0" w:firstRow="1" w:lastRow="0" w:firstColumn="1" w:lastColumn="0" w:noHBand="0" w:noVBand="1"/>
      </w:tblPr>
      <w:tblGrid>
        <w:gridCol w:w="1428"/>
        <w:gridCol w:w="1275"/>
        <w:gridCol w:w="1276"/>
        <w:gridCol w:w="1276"/>
        <w:gridCol w:w="1559"/>
        <w:gridCol w:w="1559"/>
      </w:tblGrid>
      <w:tr w:rsidR="00185064" w:rsidRPr="000513D7" w14:paraId="59537AE6" w14:textId="77777777" w:rsidTr="00185064">
        <w:trPr>
          <w:trHeight w:val="790"/>
        </w:trPr>
        <w:tc>
          <w:tcPr>
            <w:tcW w:w="1428" w:type="dxa"/>
            <w:tcBorders>
              <w:tl2br w:val="single" w:sz="4" w:space="0" w:color="auto"/>
            </w:tcBorders>
            <w:noWrap/>
            <w:hideMark/>
          </w:tcPr>
          <w:p w14:paraId="66DA8515" w14:textId="59FB489C" w:rsidR="009130D3" w:rsidRPr="008B3DEC" w:rsidRDefault="009130D3" w:rsidP="00185064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14:ligatures w14:val="none"/>
              </w:rPr>
            </w:pPr>
            <w:r w:rsidRPr="001C4B63">
              <w:rPr>
                <w:rFonts w:ascii="Calibri" w:eastAsia="新細明體" w:hAnsi="Calibri" w:cs="Calibri" w:hint="eastAsia"/>
                <w:color w:val="000000"/>
                <w:kern w:val="0"/>
                <w14:ligatures w14:val="none"/>
              </w:rPr>
              <w:t xml:space="preserve">  </w:t>
            </w:r>
            <w:r>
              <w:rPr>
                <w:rFonts w:ascii="Calibri" w:eastAsia="新細明體" w:hAnsi="Calibri" w:cs="Calibri" w:hint="eastAsia"/>
                <w:color w:val="000000"/>
                <w:kern w:val="0"/>
                <w14:ligatures w14:val="none"/>
              </w:rPr>
              <w:t xml:space="preserve"> </w:t>
            </w: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14:ligatures w14:val="none"/>
              </w:rPr>
              <w:t>年份</w:t>
            </w:r>
          </w:p>
          <w:p w14:paraId="0FCEAEBD" w14:textId="4EBA945D" w:rsidR="009130D3" w:rsidRPr="000513D7" w:rsidRDefault="009130D3" w:rsidP="00185064">
            <w:pPr>
              <w:widowControl/>
              <w:rPr>
                <w:rFonts w:ascii="Calibri" w:eastAsia="新細明體" w:hAnsi="Calibri" w:cs="Calibr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513D7">
              <w:rPr>
                <w:rFonts w:ascii="標楷體" w:eastAsia="標楷體" w:hAnsi="標楷體" w:cs="Calibri"/>
                <w:color w:val="000000"/>
                <w:kern w:val="0"/>
                <w14:ligatures w14:val="none"/>
              </w:rPr>
              <w:t>定期票</w:t>
            </w:r>
          </w:p>
        </w:tc>
        <w:tc>
          <w:tcPr>
            <w:tcW w:w="1275" w:type="dxa"/>
            <w:vAlign w:val="center"/>
          </w:tcPr>
          <w:p w14:paraId="0712455B" w14:textId="77777777" w:rsidR="009130D3" w:rsidRPr="00185064" w:rsidRDefault="009130D3" w:rsidP="00185064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85064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112</w:t>
            </w:r>
          </w:p>
        </w:tc>
        <w:tc>
          <w:tcPr>
            <w:tcW w:w="1276" w:type="dxa"/>
            <w:vAlign w:val="center"/>
          </w:tcPr>
          <w:p w14:paraId="62FB6C7A" w14:textId="77777777" w:rsidR="009130D3" w:rsidRPr="00185064" w:rsidRDefault="009130D3" w:rsidP="00185064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85064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113</w:t>
            </w:r>
          </w:p>
        </w:tc>
        <w:tc>
          <w:tcPr>
            <w:tcW w:w="1276" w:type="dxa"/>
            <w:vAlign w:val="center"/>
          </w:tcPr>
          <w:p w14:paraId="627D7BE7" w14:textId="77777777" w:rsidR="009130D3" w:rsidRPr="00185064" w:rsidRDefault="009130D3" w:rsidP="00185064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85064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114</w:t>
            </w:r>
          </w:p>
        </w:tc>
        <w:tc>
          <w:tcPr>
            <w:tcW w:w="1559" w:type="dxa"/>
            <w:vAlign w:val="center"/>
          </w:tcPr>
          <w:p w14:paraId="0307493A" w14:textId="02D89EC4" w:rsidR="009130D3" w:rsidRPr="00185064" w:rsidRDefault="009130D3" w:rsidP="00185064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85064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113成長率</w:t>
            </w:r>
          </w:p>
        </w:tc>
        <w:tc>
          <w:tcPr>
            <w:tcW w:w="1559" w:type="dxa"/>
            <w:vAlign w:val="center"/>
          </w:tcPr>
          <w:p w14:paraId="4990F6A9" w14:textId="4B4F754F" w:rsidR="009130D3" w:rsidRPr="00185064" w:rsidRDefault="009130D3" w:rsidP="00185064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85064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114成長率</w:t>
            </w:r>
          </w:p>
        </w:tc>
      </w:tr>
      <w:tr w:rsidR="009130D3" w:rsidRPr="000513D7" w14:paraId="6B8CFA3F" w14:textId="77777777" w:rsidTr="00185064">
        <w:trPr>
          <w:trHeight w:val="360"/>
        </w:trPr>
        <w:tc>
          <w:tcPr>
            <w:tcW w:w="1428" w:type="dxa"/>
            <w:vMerge w:val="restart"/>
            <w:noWrap/>
            <w:vAlign w:val="center"/>
            <w:hideMark/>
          </w:tcPr>
          <w:p w14:paraId="729EC1A9" w14:textId="77777777" w:rsidR="009130D3" w:rsidRPr="000513D7" w:rsidRDefault="009130D3" w:rsidP="00185064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0513D7"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  <w:t>花蓮縣199</w:t>
            </w:r>
          </w:p>
        </w:tc>
        <w:tc>
          <w:tcPr>
            <w:tcW w:w="1275" w:type="dxa"/>
            <w:vAlign w:val="center"/>
          </w:tcPr>
          <w:p w14:paraId="4F78771D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0</w:t>
            </w:r>
          </w:p>
        </w:tc>
        <w:tc>
          <w:tcPr>
            <w:tcW w:w="1276" w:type="dxa"/>
            <w:vAlign w:val="center"/>
          </w:tcPr>
          <w:p w14:paraId="5B7E8427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0</w:t>
            </w:r>
          </w:p>
        </w:tc>
        <w:tc>
          <w:tcPr>
            <w:tcW w:w="1276" w:type="dxa"/>
            <w:vAlign w:val="center"/>
          </w:tcPr>
          <w:p w14:paraId="1FA0A63C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1</w:t>
            </w:r>
          </w:p>
        </w:tc>
        <w:tc>
          <w:tcPr>
            <w:tcW w:w="1559" w:type="dxa"/>
            <w:vMerge w:val="restart"/>
            <w:vAlign w:val="center"/>
          </w:tcPr>
          <w:p w14:paraId="71160C02" w14:textId="264AC697" w:rsidR="009130D3" w:rsidRPr="008B3DEC" w:rsidRDefault="00A518CE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sz w:val="27"/>
                <w:szCs w:val="27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0.0%</w:t>
            </w:r>
          </w:p>
        </w:tc>
        <w:tc>
          <w:tcPr>
            <w:tcW w:w="1559" w:type="dxa"/>
            <w:vMerge w:val="restart"/>
            <w:vAlign w:val="center"/>
          </w:tcPr>
          <w:p w14:paraId="75D79C1D" w14:textId="180C78B2" w:rsidR="009130D3" w:rsidRPr="008B3DEC" w:rsidRDefault="00A518CE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sz w:val="27"/>
                <w:szCs w:val="27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0.0%</w:t>
            </w:r>
          </w:p>
        </w:tc>
      </w:tr>
      <w:tr w:rsidR="009130D3" w:rsidRPr="000513D7" w14:paraId="79A6BFA0" w14:textId="77777777" w:rsidTr="00185064">
        <w:trPr>
          <w:trHeight w:val="360"/>
        </w:trPr>
        <w:tc>
          <w:tcPr>
            <w:tcW w:w="1428" w:type="dxa"/>
            <w:vMerge/>
            <w:noWrap/>
            <w:vAlign w:val="center"/>
          </w:tcPr>
          <w:p w14:paraId="1A692A84" w14:textId="77777777" w:rsidR="009130D3" w:rsidRPr="00185064" w:rsidRDefault="009130D3" w:rsidP="00185064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4F90C585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0.0%</w:t>
            </w:r>
          </w:p>
        </w:tc>
        <w:tc>
          <w:tcPr>
            <w:tcW w:w="1276" w:type="dxa"/>
            <w:vAlign w:val="center"/>
          </w:tcPr>
          <w:p w14:paraId="7FF668A9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0.0%</w:t>
            </w:r>
          </w:p>
        </w:tc>
        <w:tc>
          <w:tcPr>
            <w:tcW w:w="1276" w:type="dxa"/>
            <w:vAlign w:val="center"/>
          </w:tcPr>
          <w:p w14:paraId="2B1A2A6F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0.0%</w:t>
            </w:r>
          </w:p>
        </w:tc>
        <w:tc>
          <w:tcPr>
            <w:tcW w:w="1559" w:type="dxa"/>
            <w:vMerge/>
            <w:vAlign w:val="center"/>
          </w:tcPr>
          <w:p w14:paraId="25DAB4B9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59" w:type="dxa"/>
            <w:vMerge/>
            <w:vAlign w:val="center"/>
          </w:tcPr>
          <w:p w14:paraId="5253F339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  <w:tr w:rsidR="008B3DEC" w:rsidRPr="000513D7" w14:paraId="1AC20119" w14:textId="77777777" w:rsidTr="00185064">
        <w:trPr>
          <w:trHeight w:val="213"/>
        </w:trPr>
        <w:tc>
          <w:tcPr>
            <w:tcW w:w="1428" w:type="dxa"/>
            <w:vMerge w:val="restart"/>
            <w:noWrap/>
            <w:vAlign w:val="center"/>
            <w:hideMark/>
          </w:tcPr>
          <w:p w14:paraId="0D1248E0" w14:textId="77777777" w:rsidR="008B3DEC" w:rsidRPr="000513D7" w:rsidRDefault="008B3DEC" w:rsidP="00185064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0513D7"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  <w:t>花蓮縣399</w:t>
            </w:r>
          </w:p>
        </w:tc>
        <w:tc>
          <w:tcPr>
            <w:tcW w:w="1275" w:type="dxa"/>
            <w:vAlign w:val="center"/>
          </w:tcPr>
          <w:p w14:paraId="118274A5" w14:textId="6FEC13AE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 xml:space="preserve">  8,412</w:t>
            </w:r>
          </w:p>
        </w:tc>
        <w:tc>
          <w:tcPr>
            <w:tcW w:w="1276" w:type="dxa"/>
            <w:vAlign w:val="center"/>
          </w:tcPr>
          <w:p w14:paraId="54C1AB6B" w14:textId="1D31DE4B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 xml:space="preserve"> 61,428</w:t>
            </w:r>
          </w:p>
        </w:tc>
        <w:tc>
          <w:tcPr>
            <w:tcW w:w="1276" w:type="dxa"/>
            <w:vAlign w:val="center"/>
          </w:tcPr>
          <w:p w14:paraId="24D9FAAB" w14:textId="62090C0A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 xml:space="preserve"> 56,603</w:t>
            </w:r>
          </w:p>
        </w:tc>
        <w:tc>
          <w:tcPr>
            <w:tcW w:w="1559" w:type="dxa"/>
            <w:vMerge w:val="restart"/>
            <w:vAlign w:val="center"/>
          </w:tcPr>
          <w:p w14:paraId="597240F2" w14:textId="3E2A8637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sz w:val="27"/>
                <w:szCs w:val="27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630.2%</w:t>
            </w:r>
          </w:p>
        </w:tc>
        <w:tc>
          <w:tcPr>
            <w:tcW w:w="1559" w:type="dxa"/>
            <w:vMerge w:val="restart"/>
            <w:vAlign w:val="center"/>
          </w:tcPr>
          <w:p w14:paraId="0F32610E" w14:textId="13215652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-7.9%</w:t>
            </w:r>
          </w:p>
        </w:tc>
      </w:tr>
      <w:tr w:rsidR="009130D3" w:rsidRPr="000513D7" w14:paraId="22E311E9" w14:textId="77777777" w:rsidTr="00185064">
        <w:trPr>
          <w:trHeight w:val="360"/>
        </w:trPr>
        <w:tc>
          <w:tcPr>
            <w:tcW w:w="1428" w:type="dxa"/>
            <w:vMerge/>
            <w:noWrap/>
            <w:vAlign w:val="center"/>
          </w:tcPr>
          <w:p w14:paraId="1FB0D99A" w14:textId="77777777" w:rsidR="009130D3" w:rsidRPr="00185064" w:rsidRDefault="009130D3" w:rsidP="00185064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5E98A14A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1.5%</w:t>
            </w:r>
          </w:p>
        </w:tc>
        <w:tc>
          <w:tcPr>
            <w:tcW w:w="1276" w:type="dxa"/>
            <w:vAlign w:val="center"/>
          </w:tcPr>
          <w:p w14:paraId="20708481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8.8%</w:t>
            </w:r>
          </w:p>
        </w:tc>
        <w:tc>
          <w:tcPr>
            <w:tcW w:w="1276" w:type="dxa"/>
            <w:vAlign w:val="center"/>
          </w:tcPr>
          <w:p w14:paraId="1797FC91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10.4%</w:t>
            </w:r>
          </w:p>
        </w:tc>
        <w:tc>
          <w:tcPr>
            <w:tcW w:w="1559" w:type="dxa"/>
            <w:vMerge/>
            <w:vAlign w:val="center"/>
          </w:tcPr>
          <w:p w14:paraId="3CC106E4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59" w:type="dxa"/>
            <w:vMerge/>
            <w:vAlign w:val="center"/>
          </w:tcPr>
          <w:p w14:paraId="543225DA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  <w:tr w:rsidR="00185064" w:rsidRPr="000513D7" w14:paraId="4F63420F" w14:textId="77777777" w:rsidTr="00185064">
        <w:trPr>
          <w:trHeight w:val="360"/>
        </w:trPr>
        <w:tc>
          <w:tcPr>
            <w:tcW w:w="1428" w:type="dxa"/>
            <w:vMerge w:val="restart"/>
            <w:noWrap/>
            <w:vAlign w:val="center"/>
          </w:tcPr>
          <w:p w14:paraId="7C32D8D4" w14:textId="77777777" w:rsidR="008B3DEC" w:rsidRPr="00185064" w:rsidRDefault="008B3DEC" w:rsidP="00185064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0513D7"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  <w:t>台東縣299</w:t>
            </w:r>
          </w:p>
        </w:tc>
        <w:tc>
          <w:tcPr>
            <w:tcW w:w="1275" w:type="dxa"/>
            <w:vAlign w:val="center"/>
          </w:tcPr>
          <w:p w14:paraId="45B53E44" w14:textId="18AFA579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18,029</w:t>
            </w:r>
          </w:p>
        </w:tc>
        <w:tc>
          <w:tcPr>
            <w:tcW w:w="1276" w:type="dxa"/>
            <w:vAlign w:val="center"/>
          </w:tcPr>
          <w:p w14:paraId="55229D47" w14:textId="31CB0BF5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 xml:space="preserve"> 68,356</w:t>
            </w:r>
          </w:p>
        </w:tc>
        <w:tc>
          <w:tcPr>
            <w:tcW w:w="1276" w:type="dxa"/>
            <w:vAlign w:val="center"/>
          </w:tcPr>
          <w:p w14:paraId="2BF8A02F" w14:textId="07D7B429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 xml:space="preserve"> 62,656</w:t>
            </w:r>
          </w:p>
        </w:tc>
        <w:tc>
          <w:tcPr>
            <w:tcW w:w="1559" w:type="dxa"/>
            <w:vMerge w:val="restart"/>
            <w:vAlign w:val="center"/>
          </w:tcPr>
          <w:p w14:paraId="7C25FA6C" w14:textId="460CA614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279.1%</w:t>
            </w:r>
          </w:p>
        </w:tc>
        <w:tc>
          <w:tcPr>
            <w:tcW w:w="1559" w:type="dxa"/>
            <w:vMerge w:val="restart"/>
            <w:vAlign w:val="center"/>
          </w:tcPr>
          <w:p w14:paraId="5804E8C9" w14:textId="6E4C332A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-8.3%</w:t>
            </w:r>
          </w:p>
        </w:tc>
      </w:tr>
      <w:tr w:rsidR="009130D3" w:rsidRPr="000513D7" w14:paraId="5918F1F6" w14:textId="77777777" w:rsidTr="00185064">
        <w:trPr>
          <w:trHeight w:val="360"/>
        </w:trPr>
        <w:tc>
          <w:tcPr>
            <w:tcW w:w="1428" w:type="dxa"/>
            <w:vMerge/>
            <w:noWrap/>
            <w:vAlign w:val="center"/>
          </w:tcPr>
          <w:p w14:paraId="2DEA0787" w14:textId="77777777" w:rsidR="009130D3" w:rsidRPr="00185064" w:rsidRDefault="009130D3" w:rsidP="00185064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062F83DD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3.2%</w:t>
            </w:r>
          </w:p>
        </w:tc>
        <w:tc>
          <w:tcPr>
            <w:tcW w:w="1276" w:type="dxa"/>
            <w:vAlign w:val="center"/>
          </w:tcPr>
          <w:p w14:paraId="67E26324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9.8%</w:t>
            </w:r>
          </w:p>
        </w:tc>
        <w:tc>
          <w:tcPr>
            <w:tcW w:w="1276" w:type="dxa"/>
            <w:vAlign w:val="center"/>
          </w:tcPr>
          <w:p w14:paraId="73023C35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11.5%</w:t>
            </w:r>
          </w:p>
        </w:tc>
        <w:tc>
          <w:tcPr>
            <w:tcW w:w="1559" w:type="dxa"/>
            <w:vMerge/>
            <w:vAlign w:val="center"/>
          </w:tcPr>
          <w:p w14:paraId="37CCBF2E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59" w:type="dxa"/>
            <w:vMerge/>
            <w:vAlign w:val="center"/>
          </w:tcPr>
          <w:p w14:paraId="44CF205A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  <w:tr w:rsidR="008B3DEC" w:rsidRPr="000513D7" w14:paraId="2FD47956" w14:textId="77777777" w:rsidTr="00185064">
        <w:trPr>
          <w:trHeight w:val="360"/>
        </w:trPr>
        <w:tc>
          <w:tcPr>
            <w:tcW w:w="1428" w:type="dxa"/>
            <w:vMerge w:val="restart"/>
            <w:noWrap/>
            <w:vAlign w:val="center"/>
            <w:hideMark/>
          </w:tcPr>
          <w:p w14:paraId="2D075F55" w14:textId="77777777" w:rsidR="008B3DEC" w:rsidRPr="000513D7" w:rsidRDefault="008B3DEC" w:rsidP="00185064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0513D7"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  <w:t>非定期票</w:t>
            </w:r>
          </w:p>
        </w:tc>
        <w:tc>
          <w:tcPr>
            <w:tcW w:w="1275" w:type="dxa"/>
            <w:vAlign w:val="center"/>
          </w:tcPr>
          <w:p w14:paraId="0EE1081D" w14:textId="0168527F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542,171</w:t>
            </w:r>
          </w:p>
        </w:tc>
        <w:tc>
          <w:tcPr>
            <w:tcW w:w="1276" w:type="dxa"/>
            <w:vAlign w:val="center"/>
          </w:tcPr>
          <w:p w14:paraId="6A00F7E8" w14:textId="76110A09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568,380</w:t>
            </w:r>
          </w:p>
        </w:tc>
        <w:tc>
          <w:tcPr>
            <w:tcW w:w="1276" w:type="dxa"/>
            <w:vAlign w:val="center"/>
          </w:tcPr>
          <w:p w14:paraId="42336209" w14:textId="4F21693C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425,907</w:t>
            </w:r>
          </w:p>
        </w:tc>
        <w:tc>
          <w:tcPr>
            <w:tcW w:w="1559" w:type="dxa"/>
            <w:vMerge w:val="restart"/>
            <w:vAlign w:val="center"/>
          </w:tcPr>
          <w:p w14:paraId="4844DC8B" w14:textId="002CEF97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4.8%</w:t>
            </w:r>
          </w:p>
        </w:tc>
        <w:tc>
          <w:tcPr>
            <w:tcW w:w="1559" w:type="dxa"/>
            <w:vMerge w:val="restart"/>
            <w:vAlign w:val="center"/>
          </w:tcPr>
          <w:p w14:paraId="14CDA235" w14:textId="56F02BE7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-25.1%</w:t>
            </w:r>
          </w:p>
        </w:tc>
      </w:tr>
      <w:tr w:rsidR="009130D3" w:rsidRPr="000513D7" w14:paraId="0D91A55C" w14:textId="77777777" w:rsidTr="00185064">
        <w:trPr>
          <w:trHeight w:val="360"/>
        </w:trPr>
        <w:tc>
          <w:tcPr>
            <w:tcW w:w="1428" w:type="dxa"/>
            <w:vMerge/>
            <w:noWrap/>
            <w:vAlign w:val="center"/>
          </w:tcPr>
          <w:p w14:paraId="053FA6EC" w14:textId="77777777" w:rsidR="009130D3" w:rsidRPr="00185064" w:rsidRDefault="009130D3" w:rsidP="00185064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75F35491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95.3%</w:t>
            </w:r>
          </w:p>
        </w:tc>
        <w:tc>
          <w:tcPr>
            <w:tcW w:w="1276" w:type="dxa"/>
            <w:vAlign w:val="center"/>
          </w:tcPr>
          <w:p w14:paraId="13003EA8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81.4%</w:t>
            </w:r>
          </w:p>
        </w:tc>
        <w:tc>
          <w:tcPr>
            <w:tcW w:w="1276" w:type="dxa"/>
            <w:vAlign w:val="center"/>
          </w:tcPr>
          <w:p w14:paraId="0B706FCD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78.1%</w:t>
            </w:r>
          </w:p>
        </w:tc>
        <w:tc>
          <w:tcPr>
            <w:tcW w:w="1559" w:type="dxa"/>
            <w:vMerge/>
            <w:vAlign w:val="center"/>
          </w:tcPr>
          <w:p w14:paraId="737DCADC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59" w:type="dxa"/>
            <w:vMerge/>
            <w:vAlign w:val="center"/>
          </w:tcPr>
          <w:p w14:paraId="3BDC4D63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  <w:tr w:rsidR="008B3DEC" w:rsidRPr="000513D7" w14:paraId="522985EA" w14:textId="77777777" w:rsidTr="00185064">
        <w:trPr>
          <w:trHeight w:val="360"/>
        </w:trPr>
        <w:tc>
          <w:tcPr>
            <w:tcW w:w="1428" w:type="dxa"/>
            <w:vMerge w:val="restart"/>
            <w:noWrap/>
            <w:vAlign w:val="center"/>
          </w:tcPr>
          <w:p w14:paraId="27817E75" w14:textId="77777777" w:rsidR="008B3DEC" w:rsidRPr="00185064" w:rsidRDefault="008B3DEC" w:rsidP="00185064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</w:pPr>
            <w:r w:rsidRPr="00185064">
              <w:rPr>
                <w:rFonts w:ascii="標楷體" w:eastAsia="標楷體" w:hAnsi="標楷體" w:cs="Calibri" w:hint="eastAsia"/>
                <w:color w:val="000000"/>
                <w:kern w:val="0"/>
                <w:sz w:val="26"/>
                <w:szCs w:val="26"/>
                <w14:ligatures w14:val="none"/>
              </w:rPr>
              <w:t>總計</w:t>
            </w:r>
          </w:p>
        </w:tc>
        <w:tc>
          <w:tcPr>
            <w:tcW w:w="1275" w:type="dxa"/>
            <w:vAlign w:val="center"/>
          </w:tcPr>
          <w:p w14:paraId="2DDD25A6" w14:textId="4150E1B0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568,612</w:t>
            </w:r>
          </w:p>
        </w:tc>
        <w:tc>
          <w:tcPr>
            <w:tcW w:w="1276" w:type="dxa"/>
            <w:vAlign w:val="center"/>
          </w:tcPr>
          <w:p w14:paraId="17FA0E4D" w14:textId="2A4CCD25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sz w:val="27"/>
                <w:szCs w:val="27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698,164</w:t>
            </w:r>
          </w:p>
        </w:tc>
        <w:tc>
          <w:tcPr>
            <w:tcW w:w="1276" w:type="dxa"/>
            <w:vAlign w:val="center"/>
          </w:tcPr>
          <w:p w14:paraId="6F034DE7" w14:textId="06A6F623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sz w:val="27"/>
                <w:szCs w:val="27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545,167</w:t>
            </w:r>
          </w:p>
        </w:tc>
        <w:tc>
          <w:tcPr>
            <w:tcW w:w="1559" w:type="dxa"/>
            <w:vMerge w:val="restart"/>
            <w:vAlign w:val="center"/>
          </w:tcPr>
          <w:p w14:paraId="6CD07E04" w14:textId="1D69CE68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sz w:val="27"/>
                <w:szCs w:val="27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22.8%</w:t>
            </w:r>
          </w:p>
        </w:tc>
        <w:tc>
          <w:tcPr>
            <w:tcW w:w="1559" w:type="dxa"/>
            <w:vMerge w:val="restart"/>
            <w:vAlign w:val="center"/>
          </w:tcPr>
          <w:p w14:paraId="157F5D43" w14:textId="7F20313C" w:rsidR="008B3DEC" w:rsidRPr="008B3DEC" w:rsidRDefault="008B3DEC" w:rsidP="00185064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sz w:val="27"/>
                <w:szCs w:val="27"/>
              </w:rPr>
            </w:pPr>
            <w:r w:rsidRPr="008B3DEC">
              <w:rPr>
                <w:rFonts w:ascii="標楷體" w:eastAsia="標楷體" w:hAnsi="標楷體" w:cs="Calibri"/>
                <w:color w:val="000000"/>
                <w:sz w:val="27"/>
                <w:szCs w:val="27"/>
              </w:rPr>
              <w:t>-21.9%</w:t>
            </w:r>
          </w:p>
        </w:tc>
      </w:tr>
      <w:tr w:rsidR="009130D3" w:rsidRPr="000513D7" w14:paraId="63F08EA0" w14:textId="77777777" w:rsidTr="00185064">
        <w:trPr>
          <w:trHeight w:val="360"/>
        </w:trPr>
        <w:tc>
          <w:tcPr>
            <w:tcW w:w="1428" w:type="dxa"/>
            <w:vMerge/>
            <w:noWrap/>
          </w:tcPr>
          <w:p w14:paraId="1E035327" w14:textId="77777777" w:rsidR="009130D3" w:rsidRPr="006B2B6C" w:rsidRDefault="009130D3" w:rsidP="00185064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275" w:type="dxa"/>
            <w:vAlign w:val="center"/>
          </w:tcPr>
          <w:p w14:paraId="0099BD4A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100.0%</w:t>
            </w:r>
          </w:p>
        </w:tc>
        <w:tc>
          <w:tcPr>
            <w:tcW w:w="1276" w:type="dxa"/>
            <w:vAlign w:val="center"/>
          </w:tcPr>
          <w:p w14:paraId="24FF6340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100.0%</w:t>
            </w:r>
          </w:p>
        </w:tc>
        <w:tc>
          <w:tcPr>
            <w:tcW w:w="1276" w:type="dxa"/>
            <w:vAlign w:val="center"/>
          </w:tcPr>
          <w:p w14:paraId="748F5DE6" w14:textId="77777777" w:rsidR="009130D3" w:rsidRPr="008B3DEC" w:rsidRDefault="009130D3" w:rsidP="00185064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8B3DEC"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100.0%</w:t>
            </w:r>
          </w:p>
        </w:tc>
        <w:tc>
          <w:tcPr>
            <w:tcW w:w="1559" w:type="dxa"/>
            <w:vMerge/>
            <w:vAlign w:val="center"/>
          </w:tcPr>
          <w:p w14:paraId="3B12291E" w14:textId="77777777" w:rsidR="009130D3" w:rsidRPr="006B2B6C" w:rsidRDefault="009130D3" w:rsidP="00185064">
            <w:pPr>
              <w:widowControl/>
              <w:jc w:val="center"/>
              <w:rPr>
                <w:rFonts w:ascii="Calibri" w:eastAsia="新細明體" w:hAnsi="Calibri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59" w:type="dxa"/>
            <w:vMerge/>
            <w:vAlign w:val="center"/>
          </w:tcPr>
          <w:p w14:paraId="42C03CFD" w14:textId="77777777" w:rsidR="009130D3" w:rsidRPr="006B2B6C" w:rsidRDefault="009130D3" w:rsidP="00185064">
            <w:pPr>
              <w:widowControl/>
              <w:jc w:val="center"/>
              <w:rPr>
                <w:rFonts w:ascii="Calibri" w:eastAsia="新細明體" w:hAnsi="Calibri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</w:tr>
    </w:tbl>
    <w:p w14:paraId="7C709903" w14:textId="7E2CF8EC" w:rsidR="00185064" w:rsidRDefault="000813CA" w:rsidP="000813CA">
      <w:pPr>
        <w:ind w:leftChars="300" w:left="72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從圖1.2.2可以看出，</w:t>
      </w:r>
      <w:r w:rsidRPr="000813CA">
        <w:rPr>
          <w:rFonts w:ascii="標楷體" w:eastAsia="標楷體" w:hAnsi="標楷體"/>
          <w:sz w:val="27"/>
          <w:szCs w:val="27"/>
        </w:rPr>
        <w:t>114年花蓮縣公路客運以非定期票為主，占比78.1%，顯示多數旅</w:t>
      </w:r>
      <w:r w:rsidR="00895EEC">
        <w:rPr>
          <w:rFonts w:ascii="標楷體" w:eastAsia="標楷體" w:hAnsi="標楷體" w:hint="eastAsia"/>
          <w:sz w:val="27"/>
          <w:szCs w:val="27"/>
        </w:rPr>
        <w:t>客</w:t>
      </w:r>
      <w:r w:rsidRPr="000813CA">
        <w:rPr>
          <w:rFonts w:ascii="標楷體" w:eastAsia="標楷體" w:hAnsi="標楷體"/>
          <w:sz w:val="27"/>
          <w:szCs w:val="27"/>
        </w:rPr>
        <w:t>仍以單次搭乘為主；定期票中</w:t>
      </w:r>
      <w:r w:rsidR="00895EEC">
        <w:rPr>
          <w:rFonts w:ascii="標楷體" w:eastAsia="標楷體" w:hAnsi="標楷體" w:hint="eastAsia"/>
          <w:sz w:val="27"/>
          <w:szCs w:val="27"/>
        </w:rPr>
        <w:t>則</w:t>
      </w:r>
      <w:r w:rsidRPr="000813CA">
        <w:rPr>
          <w:rFonts w:ascii="標楷體" w:eastAsia="標楷體" w:hAnsi="標楷體"/>
          <w:sz w:val="27"/>
          <w:szCs w:val="27"/>
        </w:rPr>
        <w:t>以台東縣299及花蓮縣399為主要來源，占比分別為11.5%及10.4%，而花蓮縣199占比趨近於零，整體定期票使用仍以特定票種為主。</w:t>
      </w:r>
    </w:p>
    <w:p w14:paraId="08618464" w14:textId="23C3A70D" w:rsidR="00895EEC" w:rsidRPr="00895EEC" w:rsidRDefault="00895EEC" w:rsidP="00895EEC">
      <w:pPr>
        <w:ind w:leftChars="300" w:left="72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lastRenderedPageBreak/>
        <w:t xml:space="preserve">    </w:t>
      </w:r>
      <w:r w:rsidRPr="00895EEC">
        <w:rPr>
          <w:rFonts w:ascii="標楷體" w:eastAsia="標楷體" w:hAnsi="標楷體"/>
          <w:sz w:val="27"/>
          <w:szCs w:val="27"/>
        </w:rPr>
        <w:t>進一步觀察112年至114年變化趨勢，定期票使用於113年大幅成長，其中花蓮縣399及台東縣299成長率分別達630.2%及279.1%，顯示TPASS政策推動初期帶動顯著需求；</w:t>
      </w:r>
      <w:r>
        <w:rPr>
          <w:rFonts w:ascii="標楷體" w:eastAsia="標楷體" w:hAnsi="標楷體" w:hint="eastAsia"/>
          <w:sz w:val="27"/>
          <w:szCs w:val="27"/>
        </w:rPr>
        <w:t>但</w:t>
      </w:r>
      <w:r w:rsidRPr="00895EEC">
        <w:rPr>
          <w:rFonts w:ascii="標楷體" w:eastAsia="標楷體" w:hAnsi="標楷體"/>
          <w:sz w:val="27"/>
          <w:szCs w:val="27"/>
        </w:rPr>
        <w:t>114年各類定期票皆出現小幅回落，花蓮縣399及台東縣299</w:t>
      </w:r>
      <w:r>
        <w:rPr>
          <w:rFonts w:ascii="標楷體" w:eastAsia="標楷體" w:hAnsi="標楷體" w:hint="eastAsia"/>
          <w:sz w:val="27"/>
          <w:szCs w:val="27"/>
        </w:rPr>
        <w:t>成長率</w:t>
      </w:r>
      <w:r w:rsidRPr="00895EEC">
        <w:rPr>
          <w:rFonts w:ascii="標楷體" w:eastAsia="標楷體" w:hAnsi="標楷體"/>
          <w:sz w:val="27"/>
          <w:szCs w:val="27"/>
        </w:rPr>
        <w:t>分別為</w:t>
      </w:r>
      <w:r>
        <w:rPr>
          <w:rFonts w:ascii="標楷體" w:eastAsia="標楷體" w:hAnsi="標楷體" w:hint="eastAsia"/>
          <w:sz w:val="27"/>
          <w:szCs w:val="27"/>
        </w:rPr>
        <w:t>-</w:t>
      </w:r>
      <w:r w:rsidRPr="00895EEC">
        <w:rPr>
          <w:rFonts w:ascii="標楷體" w:eastAsia="標楷體" w:hAnsi="標楷體"/>
          <w:sz w:val="27"/>
          <w:szCs w:val="27"/>
        </w:rPr>
        <w:t>7.9%及</w:t>
      </w:r>
      <w:r>
        <w:rPr>
          <w:rFonts w:ascii="標楷體" w:eastAsia="標楷體" w:hAnsi="標楷體" w:hint="eastAsia"/>
          <w:sz w:val="27"/>
          <w:szCs w:val="27"/>
        </w:rPr>
        <w:t>-</w:t>
      </w:r>
      <w:r w:rsidRPr="00895EEC">
        <w:rPr>
          <w:rFonts w:ascii="標楷體" w:eastAsia="標楷體" w:hAnsi="標楷體"/>
          <w:sz w:val="27"/>
          <w:szCs w:val="27"/>
        </w:rPr>
        <w:t>8.3%，成長動能略為趨緩</w:t>
      </w:r>
      <w:r>
        <w:rPr>
          <w:rFonts w:ascii="標楷體" w:eastAsia="標楷體" w:hAnsi="標楷體" w:hint="eastAsia"/>
          <w:sz w:val="27"/>
          <w:szCs w:val="27"/>
        </w:rPr>
        <w:t>，</w:t>
      </w:r>
      <w:r w:rsidRPr="00895EEC">
        <w:rPr>
          <w:rFonts w:ascii="標楷體" w:eastAsia="標楷體" w:hAnsi="標楷體"/>
          <w:sz w:val="27"/>
          <w:szCs w:val="27"/>
        </w:rPr>
        <w:t>可能與政策推動初期所帶動之需求已趨</w:t>
      </w:r>
      <w:r>
        <w:rPr>
          <w:rFonts w:ascii="標楷體" w:eastAsia="標楷體" w:hAnsi="標楷體" w:hint="eastAsia"/>
          <w:sz w:val="27"/>
          <w:szCs w:val="27"/>
        </w:rPr>
        <w:t>於</w:t>
      </w:r>
      <w:r w:rsidRPr="00895EEC">
        <w:rPr>
          <w:rFonts w:ascii="標楷體" w:eastAsia="標楷體" w:hAnsi="標楷體"/>
          <w:sz w:val="27"/>
          <w:szCs w:val="27"/>
        </w:rPr>
        <w:t>飽和</w:t>
      </w:r>
      <w:r>
        <w:rPr>
          <w:rFonts w:ascii="標楷體" w:eastAsia="標楷體" w:hAnsi="標楷體" w:hint="eastAsia"/>
          <w:sz w:val="27"/>
          <w:szCs w:val="27"/>
        </w:rPr>
        <w:t>有關，此外，</w:t>
      </w:r>
      <w:r w:rsidR="007F3F51" w:rsidRPr="00895EEC">
        <w:rPr>
          <w:rFonts w:ascii="標楷體" w:eastAsia="標楷體" w:hAnsi="標楷體"/>
          <w:sz w:val="27"/>
          <w:szCs w:val="27"/>
        </w:rPr>
        <w:t>114年</w:t>
      </w:r>
      <w:r>
        <w:rPr>
          <w:rFonts w:ascii="標楷體" w:eastAsia="標楷體" w:hAnsi="標楷體" w:hint="eastAsia"/>
          <w:sz w:val="27"/>
          <w:szCs w:val="27"/>
        </w:rPr>
        <w:t>非定期票搭乘人數也</w:t>
      </w:r>
      <w:r w:rsidRPr="00895EEC">
        <w:rPr>
          <w:rFonts w:ascii="標楷體" w:eastAsia="標楷體" w:hAnsi="標楷體"/>
          <w:sz w:val="27"/>
          <w:szCs w:val="27"/>
        </w:rPr>
        <w:t>明顯下降</w:t>
      </w:r>
      <w:r>
        <w:rPr>
          <w:rFonts w:ascii="標楷體" w:eastAsia="標楷體" w:hAnsi="標楷體" w:hint="eastAsia"/>
          <w:sz w:val="27"/>
          <w:szCs w:val="27"/>
        </w:rPr>
        <w:t>，</w:t>
      </w:r>
      <w:r w:rsidR="004D72A4">
        <w:rPr>
          <w:rFonts w:ascii="標楷體" w:eastAsia="標楷體" w:hAnsi="標楷體" w:hint="eastAsia"/>
          <w:sz w:val="27"/>
          <w:szCs w:val="27"/>
        </w:rPr>
        <w:t>顯</w:t>
      </w:r>
      <w:r>
        <w:rPr>
          <w:rFonts w:ascii="標楷體" w:eastAsia="標楷體" w:hAnsi="標楷體" w:hint="eastAsia"/>
          <w:sz w:val="27"/>
          <w:szCs w:val="27"/>
        </w:rPr>
        <w:t>示除上述原因之外，</w:t>
      </w:r>
      <w:r w:rsidR="007F3F51">
        <w:rPr>
          <w:rFonts w:ascii="標楷體" w:eastAsia="標楷體" w:hAnsi="標楷體" w:hint="eastAsia"/>
          <w:sz w:val="27"/>
          <w:szCs w:val="27"/>
        </w:rPr>
        <w:t>亦</w:t>
      </w:r>
      <w:r>
        <w:rPr>
          <w:rFonts w:ascii="標楷體" w:eastAsia="標楷體" w:hAnsi="標楷體" w:hint="eastAsia"/>
          <w:sz w:val="27"/>
          <w:szCs w:val="27"/>
        </w:rPr>
        <w:t>可能與</w:t>
      </w:r>
      <w:r w:rsidRPr="00895EEC">
        <w:rPr>
          <w:rFonts w:ascii="標楷體" w:eastAsia="標楷體" w:hAnsi="標楷體"/>
          <w:sz w:val="27"/>
          <w:szCs w:val="27"/>
        </w:rPr>
        <w:t>花東地區通勤族群規模有限與整體運量下滑等因素</w:t>
      </w:r>
      <w:r w:rsidR="00077430">
        <w:rPr>
          <w:rFonts w:ascii="標楷體" w:eastAsia="標楷體" w:hAnsi="標楷體" w:hint="eastAsia"/>
          <w:sz w:val="27"/>
          <w:szCs w:val="27"/>
        </w:rPr>
        <w:t>相</w:t>
      </w:r>
      <w:r w:rsidRPr="00895EEC">
        <w:rPr>
          <w:rFonts w:ascii="標楷體" w:eastAsia="標楷體" w:hAnsi="標楷體"/>
          <w:sz w:val="27"/>
          <w:szCs w:val="27"/>
        </w:rPr>
        <w:t>關。</w:t>
      </w:r>
    </w:p>
    <w:p w14:paraId="773C1B3E" w14:textId="4E5B0EC8" w:rsidR="00895EEC" w:rsidRPr="00895EEC" w:rsidRDefault="007F3F51" w:rsidP="007F3F51">
      <w:pPr>
        <w:ind w:leftChars="300" w:left="720"/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="00895EEC" w:rsidRPr="00895EEC">
        <w:rPr>
          <w:rFonts w:ascii="標楷體" w:eastAsia="標楷體" w:hAnsi="標楷體"/>
          <w:sz w:val="27"/>
          <w:szCs w:val="27"/>
        </w:rPr>
        <w:t>整體而言，花蓮縣公路客運</w:t>
      </w:r>
      <w:r w:rsidR="00077430">
        <w:rPr>
          <w:rFonts w:ascii="標楷體" w:eastAsia="標楷體" w:hAnsi="標楷體" w:hint="eastAsia"/>
          <w:sz w:val="27"/>
          <w:szCs w:val="27"/>
        </w:rPr>
        <w:t>非定期票占比逐年減少，顯示</w:t>
      </w:r>
      <w:r w:rsidR="00895EEC" w:rsidRPr="00895EEC">
        <w:rPr>
          <w:rFonts w:ascii="標楷體" w:eastAsia="標楷體" w:hAnsi="標楷體"/>
          <w:sz w:val="27"/>
          <w:szCs w:val="27"/>
        </w:rPr>
        <w:t>結構逐步轉向定期票與非定期票</w:t>
      </w:r>
      <w:r w:rsidR="00077430">
        <w:rPr>
          <w:rFonts w:ascii="標楷體" w:eastAsia="標楷體" w:hAnsi="標楷體" w:hint="eastAsia"/>
          <w:sz w:val="27"/>
          <w:szCs w:val="27"/>
        </w:rPr>
        <w:t>兩者</w:t>
      </w:r>
      <w:r w:rsidR="00895EEC" w:rsidRPr="00895EEC">
        <w:rPr>
          <w:rFonts w:ascii="標楷體" w:eastAsia="標楷體" w:hAnsi="標楷體"/>
          <w:sz w:val="27"/>
          <w:szCs w:val="27"/>
        </w:rPr>
        <w:t>並存之</w:t>
      </w:r>
      <w:r w:rsidR="00077430">
        <w:rPr>
          <w:rFonts w:ascii="標楷體" w:eastAsia="標楷體" w:hAnsi="標楷體" w:hint="eastAsia"/>
          <w:sz w:val="27"/>
          <w:szCs w:val="27"/>
        </w:rPr>
        <w:t>樣</w:t>
      </w:r>
      <w:r w:rsidR="00895EEC" w:rsidRPr="00895EEC">
        <w:rPr>
          <w:rFonts w:ascii="標楷體" w:eastAsia="標楷體" w:hAnsi="標楷體"/>
          <w:sz w:val="27"/>
          <w:szCs w:val="27"/>
        </w:rPr>
        <w:t>態，</w:t>
      </w:r>
      <w:r w:rsidR="00077430">
        <w:rPr>
          <w:rFonts w:ascii="標楷體" w:eastAsia="標楷體" w:hAnsi="標楷體" w:hint="eastAsia"/>
          <w:sz w:val="27"/>
          <w:szCs w:val="27"/>
        </w:rPr>
        <w:t>但其中花蓮縣199占比為0.0%，反映該定期票推廣成效</w:t>
      </w:r>
      <w:r>
        <w:rPr>
          <w:rFonts w:ascii="標楷體" w:eastAsia="標楷體" w:hAnsi="標楷體" w:hint="eastAsia"/>
          <w:sz w:val="27"/>
          <w:szCs w:val="27"/>
        </w:rPr>
        <w:t>不佳</w:t>
      </w:r>
      <w:r w:rsidR="00077430">
        <w:rPr>
          <w:rFonts w:ascii="標楷體" w:eastAsia="標楷體" w:hAnsi="標楷體" w:hint="eastAsia"/>
          <w:sz w:val="27"/>
          <w:szCs w:val="27"/>
        </w:rPr>
        <w:t>，</w:t>
      </w:r>
      <w:r w:rsidR="00077430" w:rsidRPr="00077430">
        <w:rPr>
          <w:rFonts w:ascii="標楷體" w:eastAsia="標楷體" w:hAnsi="標楷體"/>
          <w:sz w:val="27"/>
          <w:szCs w:val="27"/>
        </w:rPr>
        <w:t>實際使用需求有限</w:t>
      </w:r>
      <w:r>
        <w:rPr>
          <w:rFonts w:ascii="標楷體" w:eastAsia="標楷體" w:hAnsi="標楷體" w:hint="eastAsia"/>
          <w:sz w:val="27"/>
          <w:szCs w:val="27"/>
        </w:rPr>
        <w:t>，</w:t>
      </w:r>
      <w:r w:rsidRPr="007F3F51">
        <w:rPr>
          <w:rFonts w:ascii="標楷體" w:eastAsia="標楷體" w:hAnsi="標楷體"/>
          <w:sz w:val="27"/>
          <w:szCs w:val="27"/>
        </w:rPr>
        <w:t>政策效益仍有檢視空間。未來可進一步評估其續行必要性，或研擬更符合使用需求之替代方案，以提升整體運輸資源之配置效益。</w:t>
      </w:r>
    </w:p>
    <w:sectPr w:rsidR="00895EEC" w:rsidRPr="00895E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C76D6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CB57EDA"/>
    <w:multiLevelType w:val="multilevel"/>
    <w:tmpl w:val="04090029"/>
    <w:lvl w:ilvl="0">
      <w:start w:val="1"/>
      <w:numFmt w:val="decimal"/>
      <w:pStyle w:val="1"/>
      <w:suff w:val="space"/>
      <w:lvlText w:val="第 %1 章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3DC78A7"/>
    <w:multiLevelType w:val="hybridMultilevel"/>
    <w:tmpl w:val="5BE86B46"/>
    <w:lvl w:ilvl="0" w:tplc="79B0BAB6">
      <w:start w:val="1"/>
      <w:numFmt w:val="taiwaneseCountingThousand"/>
      <w:lvlText w:val="第%1章"/>
      <w:lvlJc w:val="left"/>
      <w:pPr>
        <w:ind w:left="960" w:hanging="960"/>
      </w:pPr>
      <w:rPr>
        <w:rFonts w:hint="default"/>
      </w:rPr>
    </w:lvl>
    <w:lvl w:ilvl="1" w:tplc="BBD43D8C">
      <w:start w:val="1"/>
      <w:numFmt w:val="decimal"/>
      <w:lvlText w:val="(%2)"/>
      <w:lvlJc w:val="left"/>
      <w:pPr>
        <w:ind w:left="1200" w:hanging="720"/>
      </w:pPr>
      <w:rPr>
        <w:rFonts w:cs="標楷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84733FD"/>
    <w:multiLevelType w:val="hybridMultilevel"/>
    <w:tmpl w:val="DB947860"/>
    <w:lvl w:ilvl="0" w:tplc="CA5017C2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4" w15:restartNumberingAfterBreak="0">
    <w:nsid w:val="6BA6066C"/>
    <w:multiLevelType w:val="multilevel"/>
    <w:tmpl w:val="FFA8584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159807181">
    <w:abstractNumId w:val="2"/>
  </w:num>
  <w:num w:numId="2" w16cid:durableId="871381905">
    <w:abstractNumId w:val="4"/>
  </w:num>
  <w:num w:numId="3" w16cid:durableId="2060788312">
    <w:abstractNumId w:val="1"/>
  </w:num>
  <w:num w:numId="4" w16cid:durableId="902183462">
    <w:abstractNumId w:val="0"/>
  </w:num>
  <w:num w:numId="5" w16cid:durableId="1736317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39"/>
    <w:rsid w:val="0002443D"/>
    <w:rsid w:val="000513D7"/>
    <w:rsid w:val="00077430"/>
    <w:rsid w:val="000813CA"/>
    <w:rsid w:val="001822BC"/>
    <w:rsid w:val="001837A8"/>
    <w:rsid w:val="00185064"/>
    <w:rsid w:val="001A63AF"/>
    <w:rsid w:val="001C4B63"/>
    <w:rsid w:val="002D459E"/>
    <w:rsid w:val="00304A4D"/>
    <w:rsid w:val="00347643"/>
    <w:rsid w:val="003D3BDD"/>
    <w:rsid w:val="00417CAF"/>
    <w:rsid w:val="004D72A4"/>
    <w:rsid w:val="004D7810"/>
    <w:rsid w:val="004F354C"/>
    <w:rsid w:val="006079BA"/>
    <w:rsid w:val="006264EF"/>
    <w:rsid w:val="006766EE"/>
    <w:rsid w:val="006A736F"/>
    <w:rsid w:val="006B2B6C"/>
    <w:rsid w:val="0079599F"/>
    <w:rsid w:val="007D0C0B"/>
    <w:rsid w:val="007F3F51"/>
    <w:rsid w:val="008051B2"/>
    <w:rsid w:val="0086555F"/>
    <w:rsid w:val="00895EEC"/>
    <w:rsid w:val="008B2A39"/>
    <w:rsid w:val="008B3DEC"/>
    <w:rsid w:val="009130D3"/>
    <w:rsid w:val="00921F62"/>
    <w:rsid w:val="009948D3"/>
    <w:rsid w:val="00A1289B"/>
    <w:rsid w:val="00A518CE"/>
    <w:rsid w:val="00BA0B85"/>
    <w:rsid w:val="00BD4116"/>
    <w:rsid w:val="00C12170"/>
    <w:rsid w:val="00C409A9"/>
    <w:rsid w:val="00CC2B71"/>
    <w:rsid w:val="00DA4433"/>
    <w:rsid w:val="00E72CB6"/>
    <w:rsid w:val="00FC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1884"/>
  <w15:chartTrackingRefBased/>
  <w15:docId w15:val="{80420B2E-0A87-43F0-8F5C-9637FA04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A39"/>
    <w:pPr>
      <w:keepNext/>
      <w:keepLines/>
      <w:numPr>
        <w:numId w:val="3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A39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A39"/>
    <w:pPr>
      <w:keepNext/>
      <w:keepLines/>
      <w:numPr>
        <w:ilvl w:val="2"/>
        <w:numId w:val="3"/>
      </w:numPr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A39"/>
    <w:pPr>
      <w:keepNext/>
      <w:keepLines/>
      <w:numPr>
        <w:ilvl w:val="3"/>
        <w:numId w:val="3"/>
      </w:numPr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A39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A39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A39"/>
    <w:pPr>
      <w:keepNext/>
      <w:keepLines/>
      <w:numPr>
        <w:ilvl w:val="6"/>
        <w:numId w:val="3"/>
      </w:numPr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A39"/>
    <w:pPr>
      <w:keepNext/>
      <w:keepLines/>
      <w:numPr>
        <w:ilvl w:val="7"/>
        <w:numId w:val="3"/>
      </w:numPr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A39"/>
    <w:pPr>
      <w:keepNext/>
      <w:keepLines/>
      <w:numPr>
        <w:ilvl w:val="8"/>
        <w:numId w:val="3"/>
      </w:numPr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2A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2A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2A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2A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2A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2A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2A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A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A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2A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2A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A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A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2A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A3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B2A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table" w:styleId="ae">
    <w:name w:val="Table Grid"/>
    <w:basedOn w:val="a1"/>
    <w:uiPriority w:val="39"/>
    <w:rsid w:val="008B2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DA44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2296</TotalTime>
  <Pages>6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張兆妤</dc:creator>
  <cp:keywords/>
  <dc:description/>
  <cp:lastModifiedBy>張兆妤</cp:lastModifiedBy>
  <cp:revision>46</cp:revision>
  <dcterms:created xsi:type="dcterms:W3CDTF">2026-04-09T19:12:00Z</dcterms:created>
  <dcterms:modified xsi:type="dcterms:W3CDTF">2026-04-19T11:16:00Z</dcterms:modified>
</cp:coreProperties>
</file>