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7B131" w14:textId="5503265D" w:rsidR="00671934" w:rsidRDefault="00AF474C" w:rsidP="00AF474C">
      <w:pPr>
        <w:pStyle w:val="1"/>
        <w:spacing w:before="36" w:after="36"/>
      </w:pPr>
      <w:r>
        <w:rPr>
          <w:rFonts w:hint="eastAsia"/>
        </w:rPr>
        <w:t>市區客運運量趨勢</w:t>
      </w:r>
    </w:p>
    <w:p w14:paraId="13B8AD5F" w14:textId="006A5EC7" w:rsidR="00A9233C" w:rsidRPr="00A9233C" w:rsidRDefault="00A9233C" w:rsidP="00A9233C">
      <w:pPr>
        <w:spacing w:before="180" w:after="180"/>
        <w:ind w:firstLine="540"/>
        <w:rPr>
          <w:rFonts w:hint="eastAsia"/>
        </w:rPr>
      </w:pPr>
      <w:r w:rsidRPr="00A9233C">
        <w:t>本章針對</w:t>
      </w:r>
      <w:r>
        <w:rPr>
          <w:rFonts w:hint="eastAsia"/>
        </w:rPr>
        <w:t>市區</w:t>
      </w:r>
      <w:r w:rsidRPr="00A9233C">
        <w:t>客運，分析其運量、持卡身分及定期票之逐年變化，票證資料時間涵蓋</w:t>
      </w:r>
      <w:r w:rsidRPr="00A9233C">
        <w:t>112</w:t>
      </w:r>
      <w:r w:rsidRPr="00A9233C">
        <w:t>年整年至</w:t>
      </w:r>
      <w:r w:rsidRPr="00A9233C">
        <w:t>114</w:t>
      </w:r>
      <w:r w:rsidRPr="00A9233C">
        <w:t>年整年。</w:t>
      </w:r>
    </w:p>
    <w:p w14:paraId="5AA42224" w14:textId="715A8A29" w:rsidR="00AF474C" w:rsidRDefault="00AF474C" w:rsidP="00AF474C">
      <w:pPr>
        <w:pStyle w:val="2"/>
        <w:spacing w:before="180" w:after="180"/>
      </w:pPr>
      <w:r>
        <w:rPr>
          <w:rFonts w:hint="eastAsia"/>
        </w:rPr>
        <w:t>花蓮縣</w:t>
      </w:r>
    </w:p>
    <w:p w14:paraId="7628B335" w14:textId="1DAF3896" w:rsidR="003C6421" w:rsidRPr="003C6421" w:rsidRDefault="003C6421" w:rsidP="008075F6">
      <w:pPr>
        <w:pStyle w:val="3"/>
        <w:rPr>
          <w:rFonts w:hint="eastAsia"/>
        </w:rPr>
      </w:pPr>
      <w:r>
        <w:rPr>
          <w:rFonts w:hint="eastAsia"/>
        </w:rPr>
        <w:t>年運量趨勢</w:t>
      </w:r>
    </w:p>
    <w:p w14:paraId="43B45230" w14:textId="77777777" w:rsidR="009C6BA4" w:rsidRDefault="009C6BA4" w:rsidP="009C6BA4">
      <w:pPr>
        <w:keepNext/>
        <w:spacing w:before="180" w:after="180"/>
        <w:ind w:firstLine="540"/>
      </w:pPr>
      <w:r>
        <w:rPr>
          <w:rFonts w:hint="eastAsia"/>
          <w:noProof/>
          <w14:ligatures w14:val="standardContextual"/>
        </w:rPr>
        <w:drawing>
          <wp:inline distT="0" distB="0" distL="0" distR="0" wp14:anchorId="71D41D4D" wp14:editId="3539E017">
            <wp:extent cx="5274310" cy="2637155"/>
            <wp:effectExtent l="0" t="0" r="2540" b="0"/>
            <wp:docPr id="348309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09996" name="圖片 34830999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0118" w14:textId="153B9CE9" w:rsidR="003C6421" w:rsidRDefault="009C6BA4" w:rsidP="009C6BA4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</w:t>
      </w:r>
      <w:r w:rsidR="00094E99">
        <w:fldChar w:fldCharType="end"/>
      </w:r>
      <w:r>
        <w:rPr>
          <w:rFonts w:hint="eastAsia"/>
        </w:rPr>
        <w:t xml:space="preserve">　</w:t>
      </w:r>
      <w:r w:rsidRPr="009C6BA4">
        <w:t>112</w:t>
      </w:r>
      <w:r w:rsidRPr="009C6BA4">
        <w:t>年至</w:t>
      </w:r>
      <w:r w:rsidRPr="009C6BA4">
        <w:t>114</w:t>
      </w:r>
      <w:r w:rsidRPr="009C6BA4">
        <w:t>年花蓮縣市區客運運量趨勢折線圖</w:t>
      </w:r>
    </w:p>
    <w:p w14:paraId="3D57A41F" w14:textId="661AA19D" w:rsidR="003C6421" w:rsidRPr="003C6421" w:rsidRDefault="003C6421" w:rsidP="003C6421">
      <w:pPr>
        <w:spacing w:before="180" w:after="180"/>
        <w:ind w:firstLine="540"/>
        <w:rPr>
          <w:rFonts w:hint="eastAsia"/>
        </w:rPr>
      </w:pPr>
      <w:r w:rsidRPr="009C6BA4">
        <w:t>從圖</w:t>
      </w:r>
      <w:r w:rsidRPr="009C6BA4">
        <w:t>1.1.1</w:t>
      </w:r>
      <w:r w:rsidRPr="009C6BA4">
        <w:t>可以觀察出，花蓮縣市區客運有顯著下降趨勢，由表</w:t>
      </w:r>
      <w:r w:rsidRPr="009C6BA4">
        <w:t>1.1.1</w:t>
      </w:r>
      <w:r w:rsidRPr="009C6BA4">
        <w:t>可看出</w:t>
      </w:r>
      <w:r w:rsidRPr="009C6BA4">
        <w:t>112</w:t>
      </w:r>
      <w:r w:rsidRPr="009C6BA4">
        <w:t>年的總搭乘人次是</w:t>
      </w:r>
      <w:r w:rsidRPr="009C6BA4">
        <w:t>421,721</w:t>
      </w:r>
      <w:r w:rsidRPr="009C6BA4">
        <w:t>，</w:t>
      </w:r>
      <w:r w:rsidRPr="009C6BA4">
        <w:t>113</w:t>
      </w:r>
      <w:r w:rsidRPr="009C6BA4">
        <w:t>年則下滑至</w:t>
      </w:r>
      <w:r w:rsidRPr="009C6BA4">
        <w:t>376,407</w:t>
      </w:r>
      <w:r w:rsidRPr="009C6BA4">
        <w:t>人次，而</w:t>
      </w:r>
      <w:r w:rsidRPr="009C6BA4">
        <w:t>114</w:t>
      </w:r>
      <w:r w:rsidRPr="009C6BA4">
        <w:t>年進一步降低至</w:t>
      </w:r>
      <w:r w:rsidRPr="009C6BA4">
        <w:t>326,583</w:t>
      </w:r>
      <w:r w:rsidRPr="009C6BA4">
        <w:t>人次之最低點，推測可能受</w:t>
      </w:r>
      <w:r w:rsidRPr="009C6BA4">
        <w:t>113</w:t>
      </w:r>
      <w:r w:rsidRPr="009C6BA4">
        <w:t>年</w:t>
      </w:r>
      <w:r w:rsidRPr="009C6BA4">
        <w:t>0403</w:t>
      </w:r>
      <w:r w:rsidRPr="009C6BA4">
        <w:t>發生的強震影響，許多基礎設施和路況受損嚴重且範圍極廣，導致</w:t>
      </w:r>
      <w:r w:rsidRPr="009C6BA4">
        <w:t>114</w:t>
      </w:r>
      <w:r w:rsidRPr="009C6BA4">
        <w:t>年搭乘人次持續下降，觀光景區修復中關閉影響來花蓮之人潮。三年間總搭乘人次逐年下降，分析各路線比例，</w:t>
      </w:r>
      <w:r w:rsidRPr="009C6BA4">
        <w:t>112</w:t>
      </w:r>
      <w:r w:rsidRPr="009C6BA4">
        <w:t>年原本佔比</w:t>
      </w:r>
      <w:r w:rsidRPr="009C6BA4">
        <w:t>26.3%</w:t>
      </w:r>
      <w:r w:rsidRPr="009C6BA4">
        <w:t>的</w:t>
      </w:r>
      <w:r w:rsidRPr="009C6BA4">
        <w:t>302</w:t>
      </w:r>
      <w:r w:rsidRPr="009C6BA4">
        <w:t>，因太魯閣景區封閉，直至</w:t>
      </w:r>
      <w:r w:rsidRPr="009C6BA4">
        <w:t>114</w:t>
      </w:r>
      <w:r w:rsidRPr="009C6BA4">
        <w:t>年佔比僅</w:t>
      </w:r>
      <w:r w:rsidRPr="009C6BA4">
        <w:t>1.2%</w:t>
      </w:r>
      <w:r w:rsidRPr="009C6BA4">
        <w:t>而成長率跌至</w:t>
      </w:r>
      <w:r w:rsidRPr="009C6BA4">
        <w:t>88.5%</w:t>
      </w:r>
      <w:r w:rsidRPr="009C6BA4">
        <w:t>；而佔比第二多</w:t>
      </w:r>
      <w:r w:rsidRPr="009C6BA4">
        <w:t>27.2%</w:t>
      </w:r>
      <w:r w:rsidRPr="009C6BA4">
        <w:t>的</w:t>
      </w:r>
      <w:r w:rsidRPr="009C6BA4">
        <w:t>310</w:t>
      </w:r>
      <w:r w:rsidRPr="009C6BA4">
        <w:t>，也是逐年下跌至</w:t>
      </w:r>
      <w:r w:rsidRPr="009C6BA4">
        <w:t>114</w:t>
      </w:r>
      <w:r w:rsidRPr="009C6BA4">
        <w:t>年佔比</w:t>
      </w:r>
      <w:r w:rsidRPr="009C6BA4">
        <w:t>6.4%</w:t>
      </w:r>
      <w:r w:rsidRPr="009C6BA4">
        <w:t>；相反地，</w:t>
      </w:r>
      <w:r w:rsidRPr="009C6BA4">
        <w:t>301</w:t>
      </w:r>
      <w:r w:rsidRPr="009C6BA4">
        <w:t>在觀光停滯期相對成長</w:t>
      </w:r>
      <w:r w:rsidRPr="009C6BA4">
        <w:t>18.0%</w:t>
      </w:r>
      <w:r w:rsidRPr="009C6BA4">
        <w:t>，佔比由</w:t>
      </w:r>
      <w:r w:rsidRPr="009C6BA4">
        <w:t>36.7%</w:t>
      </w:r>
      <w:r w:rsidRPr="009C6BA4">
        <w:t>跨越至</w:t>
      </w:r>
      <w:r w:rsidRPr="009C6BA4">
        <w:t>54.1%</w:t>
      </w:r>
      <w:r w:rsidRPr="009C6BA4">
        <w:t>，成為支撐花蓮客運的絕對核心。而</w:t>
      </w:r>
      <w:r w:rsidRPr="009C6BA4">
        <w:t>1123</w:t>
      </w:r>
      <w:r w:rsidRPr="009C6BA4">
        <w:t>在</w:t>
      </w:r>
      <w:r w:rsidRPr="009C6BA4">
        <w:t>112</w:t>
      </w:r>
      <w:r w:rsidRPr="009C6BA4">
        <w:t>年至</w:t>
      </w:r>
      <w:r w:rsidRPr="009C6BA4">
        <w:t>113</w:t>
      </w:r>
      <w:r w:rsidRPr="009C6BA4">
        <w:t>年的成長率高達</w:t>
      </w:r>
      <w:r w:rsidRPr="009C6BA4">
        <w:t>759.2%</w:t>
      </w:r>
      <w:r w:rsidRPr="009C6BA4">
        <w:t>，卻自</w:t>
      </w:r>
      <w:r w:rsidRPr="009C6BA4">
        <w:t>113</w:t>
      </w:r>
      <w:r w:rsidRPr="009C6BA4">
        <w:t>年</w:t>
      </w:r>
      <w:r w:rsidRPr="009C6BA4">
        <w:t>11</w:t>
      </w:r>
      <w:r w:rsidRPr="009C6BA4">
        <w:t>月</w:t>
      </w:r>
      <w:r w:rsidRPr="009C6BA4">
        <w:t>1</w:t>
      </w:r>
      <w:r w:rsidRPr="009C6BA4">
        <w:t>日調整為</w:t>
      </w:r>
      <w:r w:rsidRPr="009C6BA4">
        <w:t>311</w:t>
      </w:r>
      <w:r w:rsidRPr="009C6BA4">
        <w:t>和</w:t>
      </w:r>
      <w:r w:rsidRPr="009C6BA4">
        <w:t>311A</w:t>
      </w:r>
      <w:r w:rsidRPr="009C6BA4">
        <w:t>，</w:t>
      </w:r>
      <w:r w:rsidRPr="009C6BA4">
        <w:t>311</w:t>
      </w:r>
      <w:r w:rsidRPr="009C6BA4">
        <w:t>發行後至</w:t>
      </w:r>
      <w:r w:rsidRPr="009C6BA4">
        <w:t>114</w:t>
      </w:r>
      <w:r w:rsidRPr="009C6BA4">
        <w:t>年搭乘次數上升至花蓮縣市區客運佔比</w:t>
      </w:r>
      <w:r w:rsidRPr="009C6BA4">
        <w:t>12.5%</w:t>
      </w:r>
      <w:r w:rsidRPr="009C6BA4">
        <w:t>的客路線，推測美崙地區的民眾存在隱形需求。綜上所述也可推測出搭乘次數波動幅度有部分原因受景區</w:t>
      </w:r>
      <w:r w:rsidRPr="009C6BA4">
        <w:lastRenderedPageBreak/>
        <w:t>修復進度帶動人潮影響。</w:t>
      </w:r>
    </w:p>
    <w:p w14:paraId="0EADF734" w14:textId="7DE7ED4B" w:rsidR="003C6421" w:rsidRPr="003C6421" w:rsidRDefault="003C6421">
      <w:pPr>
        <w:widowControl/>
        <w:spacing w:beforeLines="0" w:before="0" w:afterLines="0" w:after="160" w:line="278" w:lineRule="auto"/>
        <w:ind w:firstLineChars="0" w:firstLine="0"/>
        <w:jc w:val="left"/>
        <w:rPr>
          <w:rFonts w:hint="eastAsia"/>
        </w:rPr>
      </w:pPr>
      <w:r>
        <w:br w:type="page"/>
      </w:r>
    </w:p>
    <w:p w14:paraId="41240DDA" w14:textId="4C3DEA7D" w:rsidR="009C6BA4" w:rsidRDefault="009C6BA4" w:rsidP="003C6421">
      <w:pPr>
        <w:pStyle w:val="af"/>
        <w:keepNext/>
        <w:spacing w:before="180" w:after="180"/>
        <w:ind w:firstLineChars="0" w:firstLine="0"/>
      </w:pPr>
    </w:p>
    <w:p w14:paraId="025A4C38" w14:textId="7B99CBBB" w:rsidR="003C6421" w:rsidRDefault="003C6421" w:rsidP="003C6421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</w:t>
      </w:r>
      <w:r w:rsidR="00C74997">
        <w:fldChar w:fldCharType="end"/>
      </w:r>
      <w:r>
        <w:rPr>
          <w:rFonts w:hint="eastAsia"/>
        </w:rPr>
        <w:t xml:space="preserve">　</w:t>
      </w:r>
      <w:r w:rsidRPr="003C6421">
        <w:t>112</w:t>
      </w:r>
      <w:r w:rsidRPr="003C6421">
        <w:t>年至</w:t>
      </w:r>
      <w:r w:rsidRPr="003C6421">
        <w:t>114</w:t>
      </w:r>
      <w:r w:rsidRPr="003C6421">
        <w:t>年花蓮縣市區客運運量統計表</w:t>
      </w:r>
    </w:p>
    <w:tbl>
      <w:tblPr>
        <w:tblW w:w="8652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2"/>
        <w:gridCol w:w="1442"/>
        <w:gridCol w:w="1442"/>
        <w:gridCol w:w="1442"/>
        <w:gridCol w:w="1442"/>
        <w:gridCol w:w="1442"/>
      </w:tblGrid>
      <w:tr w:rsidR="009C6BA4" w:rsidRPr="009C6BA4" w14:paraId="5ABFDC02" w14:textId="77777777" w:rsidTr="0079737E">
        <w:trPr>
          <w:trHeight w:val="740"/>
        </w:trPr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FCDF7B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      年份</w:t>
            </w:r>
            <w:r w:rsidRPr="009C6BA4">
              <w:rPr>
                <w:rFonts w:ascii="標楷體" w:hAnsi="標楷體" w:cs="Calibri"/>
                <w:color w:val="000000"/>
                <w:kern w:val="0"/>
              </w:rPr>
              <w:br/>
              <w:t>路線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5270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112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6576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113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42F4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114</w:t>
            </w:r>
          </w:p>
        </w:tc>
        <w:tc>
          <w:tcPr>
            <w:tcW w:w="144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5E83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98B3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9C6BA4" w:rsidRPr="009C6BA4" w14:paraId="2CDCF0E7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816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301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B2F3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154,113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EDB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149,805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F1B9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176,832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136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-2.8%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E011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18.0%</w:t>
            </w:r>
          </w:p>
        </w:tc>
      </w:tr>
      <w:tr w:rsidR="009C6BA4" w:rsidRPr="009C6BA4" w14:paraId="58263C1E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2991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287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36.7%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96BA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39.8%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A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54.1%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C4DA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AEBD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353BC40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D40C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302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A47F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110,745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A16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32,615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6C72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3,756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1FC2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-70.5%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342B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-88.5%</w:t>
            </w:r>
          </w:p>
        </w:tc>
      </w:tr>
      <w:tr w:rsidR="009C6BA4" w:rsidRPr="009C6BA4" w14:paraId="22E50106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9C58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CBE6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26.3%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1BC9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8.7%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C4BF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1.2%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B002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26F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4D78CBC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4FD8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303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FD0C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13,018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A4C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54,266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E1F8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41,508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CABC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316.9%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7BA0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-23.5%</w:t>
            </w:r>
          </w:p>
        </w:tc>
      </w:tr>
      <w:tr w:rsidR="009C6BA4" w:rsidRPr="009C6BA4" w14:paraId="0BC4E277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EE6F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0C88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3.1%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9177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14.4%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5195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12.7%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965B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0BC4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70B8697C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0B8D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305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EC54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11,956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2F3B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13,727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5D3CF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16,331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8255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14.8%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BC9BF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19.0%</w:t>
            </w:r>
          </w:p>
        </w:tc>
      </w:tr>
      <w:tr w:rsidR="009C6BA4" w:rsidRPr="009C6BA4" w14:paraId="2628FBED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3A59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39E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2.8%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BBF3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3.6%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4B0A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5.0%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9A55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9276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14E04252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5695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307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7424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1,330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6EB3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900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ABF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809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1525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-32.3%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18AA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-10.1%</w:t>
            </w:r>
          </w:p>
        </w:tc>
      </w:tr>
      <w:tr w:rsidR="009C6BA4" w:rsidRPr="009C6BA4" w14:paraId="05F98BA8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CF2C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A452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0.3%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13F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A238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0.2%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E2D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BD7F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44D16B37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F6CD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308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F78E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8,597 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D247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8,291 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D6D3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11,484 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455A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-3.6%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1D7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38.5%</w:t>
            </w:r>
          </w:p>
        </w:tc>
      </w:tr>
      <w:tr w:rsidR="009C6BA4" w:rsidRPr="009C6BA4" w14:paraId="28139132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FDC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6FBF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BD99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7408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3.5%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48B7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FBB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02846288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5EC5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9139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4,481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121A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27,179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409E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14,042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D031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506.5%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D56B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-48.3%</w:t>
            </w:r>
          </w:p>
        </w:tc>
      </w:tr>
      <w:tr w:rsidR="009C6BA4" w:rsidRPr="009C6BA4" w14:paraId="785B7063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4A9C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26E9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1.1%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8ACC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7.2%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8608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4.3%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BCA8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653D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251AE82B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38DE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310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7042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114,518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5FE1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58,347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28B1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20,898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F6C3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-49.0%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758E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-64.2%</w:t>
            </w:r>
          </w:p>
        </w:tc>
      </w:tr>
      <w:tr w:rsidR="009C6BA4" w:rsidRPr="009C6BA4" w14:paraId="2FFEB5C0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9875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93C7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27.2%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703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15.5%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88C0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6.4%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1E24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1CA6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2040290E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F428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311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8A66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NA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4004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5,818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B753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40,923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00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9C6BA4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A775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603.4%</w:t>
            </w:r>
          </w:p>
        </w:tc>
      </w:tr>
      <w:tr w:rsidR="009C6BA4" w:rsidRPr="009C6BA4" w14:paraId="546FF7DF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3D4A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0F67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NA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BDBC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1.5%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AD26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12.5%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5CDD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5D16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604DDA02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5057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1123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FB62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2,963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C66D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25,459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20A1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NA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8FE6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759.2%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563A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9C6BA4">
              <w:rPr>
                <w:rFonts w:cs="Times New Roman"/>
                <w:color w:val="000000"/>
                <w:kern w:val="0"/>
              </w:rPr>
              <w:t>NA</w:t>
            </w:r>
          </w:p>
        </w:tc>
      </w:tr>
      <w:tr w:rsidR="009C6BA4" w:rsidRPr="009C6BA4" w14:paraId="1AFF61C7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169B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1C6B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1DCA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6.8%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BFCD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NA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09B9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D48D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2BE8CD5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6DF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總計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05F5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421,721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5945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376,407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8DFB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326,583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B511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-10.7%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3931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-13.0%</w:t>
            </w:r>
          </w:p>
        </w:tc>
      </w:tr>
      <w:tr w:rsidR="009C6BA4" w:rsidRPr="009C6BA4" w14:paraId="7F284D3E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D990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5611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7B63D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1DB7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D2C1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1293F" w14:textId="77777777" w:rsidR="009C6BA4" w:rsidRPr="009C6BA4" w:rsidRDefault="009C6BA4" w:rsidP="003C6421">
            <w:pPr>
              <w:keepNext/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</w:tbl>
    <w:p w14:paraId="21210D35" w14:textId="54EF998F" w:rsidR="009C6BA4" w:rsidRDefault="00641282" w:rsidP="008075F6">
      <w:pPr>
        <w:pStyle w:val="3"/>
      </w:pPr>
      <w:r w:rsidRPr="00641282">
        <w:lastRenderedPageBreak/>
        <w:t>月運量趨勢</w:t>
      </w:r>
    </w:p>
    <w:p w14:paraId="0F22F687" w14:textId="77777777" w:rsidR="00641282" w:rsidRDefault="00641282" w:rsidP="00641282">
      <w:pPr>
        <w:keepNext/>
        <w:spacing w:before="180" w:after="180"/>
        <w:ind w:firstLine="540"/>
      </w:pPr>
      <w:r>
        <w:rPr>
          <w:rFonts w:ascii="標楷體" w:hAnsi="標楷體"/>
          <w:noProof/>
          <w14:ligatures w14:val="standardContextual"/>
        </w:rPr>
        <w:drawing>
          <wp:inline distT="0" distB="0" distL="0" distR="0" wp14:anchorId="65F6CD29" wp14:editId="10865878">
            <wp:extent cx="5274310" cy="2637155"/>
            <wp:effectExtent l="0" t="0" r="2540" b="0"/>
            <wp:docPr id="70677550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75501" name="圖片 70677550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5809" w14:textId="67556AC6" w:rsidR="00641282" w:rsidRDefault="00641282" w:rsidP="00BC3E00">
      <w:pPr>
        <w:pStyle w:val="af"/>
        <w:spacing w:before="180" w:after="180"/>
        <w:ind w:firstLine="540"/>
        <w:jc w:val="center"/>
        <w:rPr>
          <w:rFonts w:ascii="標楷體" w:hAnsi="標楷體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</w:t>
      </w:r>
      <w:r w:rsidR="00094E99">
        <w:fldChar w:fldCharType="end"/>
      </w:r>
      <w:r>
        <w:rPr>
          <w:rFonts w:hint="eastAsia"/>
        </w:rPr>
        <w:t xml:space="preserve">　</w:t>
      </w:r>
      <w:r w:rsidRPr="00641282">
        <w:t>112</w:t>
      </w:r>
      <w:r w:rsidRPr="00641282">
        <w:t>年至</w:t>
      </w:r>
      <w:r w:rsidRPr="00641282">
        <w:t>114</w:t>
      </w:r>
      <w:r w:rsidRPr="00641282">
        <w:t>年</w:t>
      </w:r>
      <w:r w:rsidRPr="00641282">
        <w:t>1</w:t>
      </w:r>
      <w:r w:rsidRPr="00641282">
        <w:t>月至</w:t>
      </w:r>
      <w:r w:rsidRPr="00641282">
        <w:t>12</w:t>
      </w:r>
      <w:r w:rsidRPr="00641282">
        <w:t>月花蓮縣市區客運月總運量折線圖</w:t>
      </w:r>
    </w:p>
    <w:p w14:paraId="048F333F" w14:textId="5F95AA35" w:rsidR="00641282" w:rsidRDefault="00641282" w:rsidP="00641282">
      <w:pPr>
        <w:spacing w:before="180" w:after="180"/>
        <w:ind w:firstLine="540"/>
        <w:rPr>
          <w:rFonts w:ascii="標楷體" w:hAnsi="標楷體"/>
        </w:rPr>
      </w:pPr>
      <w:r w:rsidRPr="00D6799A">
        <w:rPr>
          <w:rFonts w:ascii="標楷體" w:hAnsi="標楷體" w:hint="eastAsia"/>
        </w:rPr>
        <w:t>由</w:t>
      </w:r>
      <w:r>
        <w:rPr>
          <w:rFonts w:ascii="標楷體" w:hAnsi="標楷體" w:hint="eastAsia"/>
        </w:rPr>
        <w:t>圖</w:t>
      </w:r>
      <w:r w:rsidRPr="00D6799A">
        <w:rPr>
          <w:rFonts w:ascii="標楷體" w:hAnsi="標楷體" w:hint="eastAsia"/>
        </w:rPr>
        <w:t>1.</w:t>
      </w:r>
      <w:r>
        <w:rPr>
          <w:rFonts w:ascii="標楷體" w:hAnsi="標楷體" w:hint="eastAsia"/>
        </w:rPr>
        <w:t>1</w:t>
      </w:r>
      <w:r w:rsidRPr="00D6799A">
        <w:rPr>
          <w:rFonts w:ascii="標楷體" w:hAnsi="標楷體" w:hint="eastAsia"/>
        </w:rPr>
        <w:t>.</w:t>
      </w:r>
      <w:r>
        <w:rPr>
          <w:rFonts w:ascii="標楷體" w:hAnsi="標楷體" w:hint="eastAsia"/>
        </w:rPr>
        <w:t>2</w:t>
      </w:r>
      <w:r w:rsidRPr="00D6799A">
        <w:rPr>
          <w:rFonts w:ascii="標楷體" w:hAnsi="標楷體" w:hint="eastAsia"/>
        </w:rPr>
        <w:t>可以看出，112年月運量折線呈現些微成長，雖某些月份搭乘次數下降但以逐漸上升為主。然而113年搭乘次數折線在4月出現急遽下跌，猜測與113年0403花蓮強震有關聯，地震導致太魯閣國家公園封園修整及多處交通中斷，但後面幾個月有稍微回升。114年則處於災後重整的回復期，雖然多數月份搭乘次數仍明顯低於112年，但在TPASS政策及民生通勤需求的幫助下，有微弱起伏。</w:t>
      </w:r>
    </w:p>
    <w:p w14:paraId="3394ED0E" w14:textId="194C4EF4" w:rsidR="00641282" w:rsidRDefault="004516A8" w:rsidP="008075F6">
      <w:pPr>
        <w:pStyle w:val="3"/>
      </w:pPr>
      <w:r w:rsidRPr="004516A8">
        <w:lastRenderedPageBreak/>
        <w:t>持卡身分分析</w:t>
      </w:r>
    </w:p>
    <w:p w14:paraId="0AAEF3B1" w14:textId="77777777" w:rsidR="004516A8" w:rsidRDefault="004516A8" w:rsidP="0089561C">
      <w:pPr>
        <w:keepNext/>
        <w:spacing w:before="180" w:after="180"/>
        <w:ind w:firstLine="540"/>
        <w:jc w:val="center"/>
      </w:pPr>
      <w:r>
        <w:rPr>
          <w:rFonts w:hint="eastAsia"/>
          <w:noProof/>
          <w14:ligatures w14:val="standardContextual"/>
        </w:rPr>
        <w:drawing>
          <wp:inline distT="0" distB="0" distL="0" distR="0" wp14:anchorId="20F153F3" wp14:editId="222B7C88">
            <wp:extent cx="4192438" cy="3144583"/>
            <wp:effectExtent l="0" t="0" r="0" b="0"/>
            <wp:docPr id="8464389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38971" name="圖片 84643897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4639" cy="31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CF6A" w14:textId="0D285AA8" w:rsidR="004516A8" w:rsidRDefault="004516A8" w:rsidP="004516A8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3</w:t>
      </w:r>
      <w:r w:rsidR="00094E99">
        <w:fldChar w:fldCharType="end"/>
      </w:r>
      <w:r>
        <w:rPr>
          <w:rFonts w:hint="eastAsia"/>
        </w:rPr>
        <w:t xml:space="preserve">　</w:t>
      </w:r>
      <w:r w:rsidRPr="004516A8">
        <w:t>花蓮縣市區客運搭車持卡身分長條圖</w:t>
      </w:r>
    </w:p>
    <w:p w14:paraId="5D9B174A" w14:textId="054F751A" w:rsidR="004516A8" w:rsidRDefault="004516A8" w:rsidP="004516A8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</w:t>
      </w:r>
      <w:r w:rsidR="00C74997">
        <w:fldChar w:fldCharType="end"/>
      </w:r>
      <w:r>
        <w:rPr>
          <w:rFonts w:hint="eastAsia"/>
        </w:rPr>
        <w:t xml:space="preserve">　</w:t>
      </w:r>
      <w:r w:rsidRPr="004516A8">
        <w:t>112</w:t>
      </w:r>
      <w:r w:rsidRPr="004516A8">
        <w:t>年至</w:t>
      </w:r>
      <w:r w:rsidRPr="004516A8">
        <w:t>114</w:t>
      </w:r>
      <w:r w:rsidRPr="004516A8">
        <w:t>年花蓮縣市區客運搭車持卡身分統計表</w:t>
      </w:r>
    </w:p>
    <w:tbl>
      <w:tblPr>
        <w:tblW w:w="9214" w:type="dxa"/>
        <w:tblInd w:w="-28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4"/>
        <w:gridCol w:w="1486"/>
        <w:gridCol w:w="1486"/>
        <w:gridCol w:w="1486"/>
        <w:gridCol w:w="1486"/>
        <w:gridCol w:w="1486"/>
      </w:tblGrid>
      <w:tr w:rsidR="004516A8" w:rsidRPr="004516A8" w14:paraId="4B137EBD" w14:textId="77777777" w:rsidTr="0079737E">
        <w:trPr>
          <w:trHeight w:val="750"/>
        </w:trPr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755CD7A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        年份</w:t>
            </w:r>
            <w:r w:rsidRPr="004516A8">
              <w:rPr>
                <w:rFonts w:ascii="標楷體" w:hAnsi="標楷體" w:cs="Calibri"/>
                <w:color w:val="000000"/>
                <w:kern w:val="0"/>
              </w:rPr>
              <w:br/>
              <w:t>持卡身分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89DD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112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CC0E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113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D1894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114</w:t>
            </w:r>
          </w:p>
        </w:tc>
        <w:tc>
          <w:tcPr>
            <w:tcW w:w="1486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C527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3976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4516A8" w:rsidRPr="004516A8" w14:paraId="3DD0B1E3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2075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普通       (含TPASS)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0063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277,326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B70F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241,795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BA108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218,768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989A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-12.8%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2876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-9.5%</w:t>
            </w:r>
          </w:p>
        </w:tc>
      </w:tr>
      <w:tr w:rsidR="004516A8" w:rsidRPr="004516A8" w14:paraId="566BB09B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31E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5A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65.8%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2897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64.2%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E195F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67.0%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313D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D53F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60A4AA66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2FDC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敬老優待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EA27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23,869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BB41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33,514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583F0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22,415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7C31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40.4%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5373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-33.1%</w:t>
            </w:r>
          </w:p>
        </w:tc>
      </w:tr>
      <w:tr w:rsidR="004516A8" w:rsidRPr="004516A8" w14:paraId="20605647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9EE5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9269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5.7%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973E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8.9%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2015B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6.9%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D310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E611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1AB4A732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A92D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學生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14DE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80,269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5748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52,492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65077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46,221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C033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-34.6%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474E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-12.0%</w:t>
            </w:r>
          </w:p>
        </w:tc>
      </w:tr>
      <w:tr w:rsidR="004516A8" w:rsidRPr="004516A8" w14:paraId="7C1ECD76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ED95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D6F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19.0%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6AA7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14.0%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15E1E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14.2%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7685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B28F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2D8E567C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2A3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愛心優待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A687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4,486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64BD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9,214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A829D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8,448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9A91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105.4%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D9F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-8.3%</w:t>
            </w:r>
          </w:p>
        </w:tc>
      </w:tr>
      <w:tr w:rsidR="004516A8" w:rsidRPr="004516A8" w14:paraId="66A83732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89BC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DEFA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1.1%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E930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2.5%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5B85C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2.6%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8F8E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1207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1C09458D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A668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其他優待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D5D4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35,771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06B1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39,392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6A678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30,731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30CE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10.1%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29F6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-22%</w:t>
            </w:r>
          </w:p>
        </w:tc>
      </w:tr>
      <w:tr w:rsidR="004516A8" w:rsidRPr="004516A8" w14:paraId="5D282CC0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DE89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1F0A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8.5%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A2F2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7FC80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9.4%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8AA3A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7411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4E44C6C6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99A1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總計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9441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421,721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6EB9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376,407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A9F97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326,583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5429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-10.8%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8A9B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-13.2%</w:t>
            </w:r>
          </w:p>
        </w:tc>
      </w:tr>
      <w:tr w:rsidR="004516A8" w:rsidRPr="004516A8" w14:paraId="2702C11B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A713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62A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D34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8FBF8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47AF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EEBA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</w:tbl>
    <w:p w14:paraId="27AC08B3" w14:textId="2D8267B6" w:rsidR="0089561C" w:rsidRDefault="0089561C" w:rsidP="0089561C">
      <w:pPr>
        <w:spacing w:before="180" w:after="180"/>
        <w:ind w:firstLineChars="0" w:firstLine="0"/>
        <w:rPr>
          <w:rFonts w:hint="eastAsia"/>
        </w:rPr>
      </w:pPr>
    </w:p>
    <w:p w14:paraId="7ED17453" w14:textId="77777777" w:rsidR="0089561C" w:rsidRDefault="0089561C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7E30B450" w14:textId="0D9A576B" w:rsidR="004516A8" w:rsidRDefault="0089561C" w:rsidP="004516A8">
      <w:pPr>
        <w:spacing w:before="180" w:after="180"/>
        <w:ind w:firstLine="540"/>
      </w:pPr>
      <w:r w:rsidRPr="0089561C">
        <w:lastRenderedPageBreak/>
        <w:t>114</w:t>
      </w:r>
      <w:r w:rsidRPr="0089561C">
        <w:t>年花蓮市區客運的搭車持卡身分以普通（含</w:t>
      </w:r>
      <w:r w:rsidRPr="0089561C">
        <w:t>TPASS)</w:t>
      </w:r>
      <w:r w:rsidRPr="0089561C">
        <w:t>票佔多數，總搭車人次</w:t>
      </w:r>
      <w:r w:rsidRPr="0089561C">
        <w:t xml:space="preserve"> 218,768</w:t>
      </w:r>
      <w:r w:rsidRPr="0089561C">
        <w:t>人，佔比</w:t>
      </w:r>
      <w:r w:rsidRPr="0089561C">
        <w:t xml:space="preserve"> 67.0%</w:t>
      </w:r>
      <w:r w:rsidRPr="0089561C">
        <w:t>；其次為學生票，總搭車人次為</w:t>
      </w:r>
      <w:r w:rsidRPr="0089561C">
        <w:t xml:space="preserve"> 46,221 </w:t>
      </w:r>
      <w:r w:rsidRPr="0089561C">
        <w:t>人，佔比</w:t>
      </w:r>
      <w:r w:rsidRPr="0089561C">
        <w:t>14.2%</w:t>
      </w:r>
      <w:r w:rsidRPr="0089561C">
        <w:t>；其餘身分包含其他優待票</w:t>
      </w:r>
      <w:r w:rsidRPr="0089561C">
        <w:t>30,731</w:t>
      </w:r>
      <w:r w:rsidRPr="0089561C">
        <w:t>人，佔比</w:t>
      </w:r>
      <w:r w:rsidRPr="0089561C">
        <w:t>9.4%</w:t>
      </w:r>
      <w:r w:rsidRPr="0089561C">
        <w:t>、敬老優待票</w:t>
      </w:r>
      <w:r w:rsidRPr="0089561C">
        <w:t>22,415</w:t>
      </w:r>
      <w:r w:rsidRPr="0089561C">
        <w:t>人，佔比</w:t>
      </w:r>
      <w:r w:rsidRPr="0089561C">
        <w:t>6.9%</w:t>
      </w:r>
      <w:r w:rsidRPr="0089561C">
        <w:t>以及愛心優點</w:t>
      </w:r>
      <w:r w:rsidRPr="0089561C">
        <w:t>8,448</w:t>
      </w:r>
      <w:r w:rsidRPr="0089561C">
        <w:t>人，佔比</w:t>
      </w:r>
      <w:r w:rsidRPr="0089561C">
        <w:t>2.6%</w:t>
      </w:r>
      <w:r w:rsidRPr="0089561C">
        <w:t>。</w:t>
      </w:r>
      <w:r w:rsidRPr="0089561C">
        <w:t>114</w:t>
      </w:r>
      <w:r w:rsidRPr="0089561C">
        <w:t>年各持卡身分的人次普遍呈現減少，其中敬老優待票的成長率衰退最為顯著，相較於前一年下降</w:t>
      </w:r>
      <w:r w:rsidRPr="0089561C">
        <w:t>33.12%</w:t>
      </w:r>
      <w:r w:rsidRPr="0089561C">
        <w:t>，反映出震後高齡族群有可能因心理因素或交通站點更動，導致減少外出。此外普通票人次雖因觀光客減少而年減</w:t>
      </w:r>
      <w:r w:rsidRPr="0089561C">
        <w:t xml:space="preserve"> 9.52%</w:t>
      </w:r>
      <w:r w:rsidRPr="0089561C">
        <w:t>，但佔比卻因</w:t>
      </w:r>
      <w:r w:rsidRPr="0089561C">
        <w:t>TPASS</w:t>
      </w:r>
      <w:r w:rsidRPr="0089561C">
        <w:t>定期票政策的推行，從</w:t>
      </w:r>
      <w:r w:rsidRPr="0089561C">
        <w:t>113</w:t>
      </w:r>
      <w:r w:rsidRPr="0089561C">
        <w:t>年</w:t>
      </w:r>
      <w:r w:rsidRPr="0089561C">
        <w:t>64.2%</w:t>
      </w:r>
      <w:r w:rsidRPr="0089561C">
        <w:t>提升至</w:t>
      </w:r>
      <w:r w:rsidRPr="0089561C">
        <w:t>114</w:t>
      </w:r>
      <w:r w:rsidRPr="0089561C">
        <w:t>年</w:t>
      </w:r>
      <w:r w:rsidRPr="0089561C">
        <w:t>67.0%</w:t>
      </w:r>
      <w:r w:rsidRPr="0089561C">
        <w:t>，顯示出普通（含</w:t>
      </w:r>
      <w:r w:rsidRPr="0089561C">
        <w:t>TPASS)</w:t>
      </w:r>
      <w:r w:rsidRPr="0089561C">
        <w:t>持卡身分之人佔比已逐漸上升。</w:t>
      </w:r>
      <w:r w:rsidRPr="0089561C">
        <w:t>112</w:t>
      </w:r>
      <w:r w:rsidRPr="0089561C">
        <w:t>年至</w:t>
      </w:r>
      <w:r w:rsidRPr="0089561C">
        <w:t>114</w:t>
      </w:r>
      <w:r w:rsidRPr="0089561C">
        <w:t>年佔比最高皆是普通（含</w:t>
      </w:r>
      <w:r w:rsidRPr="0089561C">
        <w:t>TPASS)</w:t>
      </w:r>
      <w:r w:rsidRPr="0089561C">
        <w:t>票，雖逐年下降但幅度不明顯，成長率波動極大的是</w:t>
      </w:r>
      <w:r w:rsidRPr="0089561C">
        <w:t>112</w:t>
      </w:r>
      <w:r w:rsidRPr="0089561C">
        <w:t>年至</w:t>
      </w:r>
      <w:r w:rsidRPr="0089561C">
        <w:t>113</w:t>
      </w:r>
      <w:r w:rsidRPr="0089561C">
        <w:t>年的愛心優待票，呈現</w:t>
      </w:r>
      <w:r w:rsidRPr="0089561C">
        <w:t>105.4%</w:t>
      </w:r>
      <w:r w:rsidRPr="0089561C">
        <w:t>正向成長率，有可能是優待票政策和路線站點逐漸完善，連帶敬老優惠和其他優待皆呈現正向成長率。</w:t>
      </w:r>
    </w:p>
    <w:p w14:paraId="6B29154C" w14:textId="363FAAFD" w:rsidR="0089561C" w:rsidRDefault="0089561C" w:rsidP="008075F6">
      <w:pPr>
        <w:pStyle w:val="3"/>
      </w:pPr>
      <w:r w:rsidRPr="0089561C">
        <w:t>定期票分析</w:t>
      </w:r>
    </w:p>
    <w:p w14:paraId="69982ECC" w14:textId="77777777" w:rsidR="0089561C" w:rsidRDefault="0089561C" w:rsidP="0089561C">
      <w:pPr>
        <w:keepNext/>
        <w:spacing w:before="180" w:after="180"/>
        <w:ind w:firstLine="540"/>
      </w:pPr>
      <w:r>
        <w:rPr>
          <w:rFonts w:hint="eastAsia"/>
          <w:noProof/>
        </w:rPr>
        <w:drawing>
          <wp:inline distT="0" distB="0" distL="0" distR="0" wp14:anchorId="431B442A" wp14:editId="00C70663">
            <wp:extent cx="5029200" cy="3777959"/>
            <wp:effectExtent l="0" t="0" r="0" b="0"/>
            <wp:docPr id="4934573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992" cy="38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DFDED" w14:textId="0A6D86E8" w:rsidR="0089561C" w:rsidRDefault="0089561C" w:rsidP="0089561C">
      <w:pPr>
        <w:pStyle w:val="af"/>
        <w:spacing w:before="180" w:after="180"/>
        <w:ind w:firstLine="540"/>
        <w:jc w:val="center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4</w:t>
      </w:r>
      <w:r w:rsidR="00094E99">
        <w:fldChar w:fldCharType="end"/>
      </w:r>
      <w:r>
        <w:rPr>
          <w:rFonts w:hint="eastAsia"/>
        </w:rPr>
        <w:t xml:space="preserve">　</w:t>
      </w:r>
      <w:r w:rsidRPr="0089561C">
        <w:t>114</w:t>
      </w:r>
      <w:r w:rsidRPr="0089561C">
        <w:t>年花蓮縣市區客運搭車定期票長條圖</w:t>
      </w:r>
    </w:p>
    <w:p w14:paraId="7DD696E5" w14:textId="77777777" w:rsidR="0089561C" w:rsidRDefault="0089561C" w:rsidP="0089561C">
      <w:pPr>
        <w:pStyle w:val="af"/>
        <w:spacing w:before="180" w:after="180"/>
        <w:ind w:firstLine="540"/>
        <w:jc w:val="center"/>
      </w:pPr>
    </w:p>
    <w:p w14:paraId="722E828C" w14:textId="2FCD0DD5" w:rsidR="0089561C" w:rsidRDefault="0089561C" w:rsidP="0089561C">
      <w:pPr>
        <w:pStyle w:val="af"/>
        <w:keepNext/>
        <w:spacing w:before="180" w:after="180"/>
        <w:ind w:firstLine="540"/>
        <w:rPr>
          <w:rFonts w:hint="eastAsia"/>
        </w:rPr>
      </w:pPr>
      <w:r>
        <w:rPr>
          <w:rFonts w:hint="eastAsia"/>
        </w:rPr>
        <w:lastRenderedPageBreak/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3</w:t>
      </w:r>
      <w:r w:rsidR="00C74997">
        <w:fldChar w:fldCharType="end"/>
      </w:r>
      <w:r>
        <w:rPr>
          <w:rFonts w:hint="eastAsia"/>
        </w:rPr>
        <w:t xml:space="preserve">　</w:t>
      </w:r>
      <w:r w:rsidRPr="0089561C">
        <w:t>112</w:t>
      </w:r>
      <w:r w:rsidRPr="0089561C">
        <w:t>年至</w:t>
      </w:r>
      <w:r w:rsidRPr="0089561C">
        <w:t>114</w:t>
      </w:r>
      <w:r w:rsidRPr="0089561C">
        <w:t>年花蓮縣市區客運搭車定期票統計表</w:t>
      </w:r>
    </w:p>
    <w:tbl>
      <w:tblPr>
        <w:tblW w:w="8652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2"/>
        <w:gridCol w:w="1442"/>
        <w:gridCol w:w="1442"/>
        <w:gridCol w:w="1442"/>
        <w:gridCol w:w="1442"/>
        <w:gridCol w:w="1442"/>
      </w:tblGrid>
      <w:tr w:rsidR="0089561C" w:rsidRPr="0089561C" w14:paraId="3032652F" w14:textId="77777777" w:rsidTr="0079737E">
        <w:trPr>
          <w:trHeight w:val="742"/>
        </w:trPr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19AE7AC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89561C">
              <w:rPr>
                <w:rFonts w:ascii="標楷體" w:hAnsi="標楷體" w:cs="新細明體"/>
                <w:color w:val="000000"/>
                <w:kern w:val="0"/>
              </w:rPr>
              <w:br/>
              <w:t>定期票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888A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EFACF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389B0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4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F845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453D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89561C" w:rsidRPr="0089561C" w14:paraId="1211AE72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60878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花蓮399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C1C8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1,828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E989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9,260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0D23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13,203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D1E51E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406.6%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F38689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42.6%</w:t>
            </w:r>
          </w:p>
        </w:tc>
      </w:tr>
      <w:tr w:rsidR="0089561C" w:rsidRPr="0089561C" w14:paraId="2C9B4BA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DFE5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4236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0.4%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F1CA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2.5%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FB24C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4.0%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EFEF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495DAC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5076B07B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CB21A0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花蓮199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DB95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12,205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C11E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47,332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A88A5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85,367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5CFEBE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287.8%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99845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80.4%</w:t>
            </w:r>
          </w:p>
        </w:tc>
      </w:tr>
      <w:tr w:rsidR="0089561C" w:rsidRPr="0089561C" w14:paraId="29F5B61E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5D455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9C83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2.9%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3977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12.6%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9678C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26.1%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A3A41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AB24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4E981131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58677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非定期票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59CB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407,688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9EE9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319,815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A24BE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228,013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847AAB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-21.6%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06D5D11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-28.7%</w:t>
            </w:r>
          </w:p>
        </w:tc>
      </w:tr>
      <w:tr w:rsidR="0089561C" w:rsidRPr="0089561C" w14:paraId="368F6D5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D8719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ACA8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96.7%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95FB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85.0%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EE781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69.8%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66F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B4222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2BEB3AAF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762726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C46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421,721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AFF0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376,407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56BEA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326,583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6DD0A5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-10.8%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8E1DD1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-13.2%</w:t>
            </w:r>
          </w:p>
        </w:tc>
      </w:tr>
      <w:tr w:rsidR="0089561C" w:rsidRPr="0089561C" w14:paraId="16F994B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370D0F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CEF3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1C0B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FAD4A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C7F3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8CFD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317A4224" w14:textId="0610CADD" w:rsidR="0089561C" w:rsidRDefault="002E262F" w:rsidP="0089561C">
      <w:pPr>
        <w:spacing w:before="180" w:after="180"/>
        <w:ind w:firstLine="540"/>
      </w:pPr>
      <w:r w:rsidRPr="002E262F">
        <w:t>非定期票成長率呈現</w:t>
      </w:r>
      <w:r w:rsidRPr="002E262F">
        <w:t>-28.7%</w:t>
      </w:r>
      <w:r w:rsidRPr="002E262F">
        <w:t>的大幅衰減，由</w:t>
      </w:r>
      <w:r w:rsidRPr="002E262F">
        <w:t>113</w:t>
      </w:r>
      <w:r w:rsidRPr="002E262F">
        <w:t>年的</w:t>
      </w:r>
      <w:r w:rsidRPr="002E262F">
        <w:t>85.0%</w:t>
      </w:r>
      <w:r w:rsidRPr="002E262F">
        <w:t>衰減至</w:t>
      </w:r>
      <w:r w:rsidRPr="002E262F">
        <w:t xml:space="preserve"> 69.8%</w:t>
      </w:r>
      <w:r w:rsidRPr="002E262F">
        <w:t>。然而，兩種花蓮定期票年總量卻呈現明顯的上升，特別是花蓮</w:t>
      </w:r>
      <w:r w:rsidRPr="002E262F">
        <w:t>199</w:t>
      </w:r>
      <w:r w:rsidRPr="002E262F">
        <w:t>成長率分別是</w:t>
      </w:r>
      <w:r w:rsidRPr="002E262F">
        <w:t>287.8%</w:t>
      </w:r>
      <w:r w:rsidRPr="002E262F">
        <w:t>和</w:t>
      </w:r>
      <w:r w:rsidRPr="002E262F">
        <w:t>80.4%</w:t>
      </w:r>
      <w:r w:rsidRPr="002E262F">
        <w:t>，持卡身分總人次最高達到</w:t>
      </w:r>
      <w:r w:rsidRPr="002E262F">
        <w:t>85,367</w:t>
      </w:r>
      <w:r w:rsidRPr="002E262F">
        <w:t>人，佔比從</w:t>
      </w:r>
      <w:r w:rsidRPr="002E262F">
        <w:t>12.6%</w:t>
      </w:r>
      <w:r w:rsidRPr="002E262F">
        <w:t>升至</w:t>
      </w:r>
      <w:r w:rsidRPr="002E262F">
        <w:t>26.1%</w:t>
      </w:r>
      <w:r w:rsidRPr="002E262F">
        <w:t>。這顯示出民眾在災後交通不便且經濟受影響的情況下，更可能傾向選擇經濟實惠的定期票，</w:t>
      </w:r>
      <w:r w:rsidRPr="002E262F">
        <w:t>TPASS</w:t>
      </w:r>
      <w:r w:rsidRPr="002E262F">
        <w:t>的政策推動成效逐漸顯露。</w:t>
      </w:r>
    </w:p>
    <w:p w14:paraId="24E95FBD" w14:textId="3690F6CD" w:rsidR="002E262F" w:rsidRDefault="002E262F" w:rsidP="008075F6">
      <w:pPr>
        <w:pStyle w:val="3"/>
      </w:pPr>
      <w:r>
        <w:rPr>
          <w:rFonts w:hint="eastAsia"/>
        </w:rPr>
        <w:t>小結</w:t>
      </w:r>
    </w:p>
    <w:p w14:paraId="00169631" w14:textId="77777777" w:rsidR="002E262F" w:rsidRDefault="002E262F" w:rsidP="00F957B2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綜合</w:t>
      </w:r>
      <w:r>
        <w:rPr>
          <w:rFonts w:hint="eastAsia"/>
        </w:rPr>
        <w:t>112</w:t>
      </w:r>
      <w:r>
        <w:rPr>
          <w:rFonts w:hint="eastAsia"/>
        </w:rPr>
        <w:t>年至</w:t>
      </w:r>
      <w:r>
        <w:rPr>
          <w:rFonts w:hint="eastAsia"/>
        </w:rPr>
        <w:t>114</w:t>
      </w:r>
      <w:r>
        <w:rPr>
          <w:rFonts w:hint="eastAsia"/>
        </w:rPr>
        <w:t>年間花蓮縣市區客運運量趨勢呈現明顯下滑，其主因與</w:t>
      </w:r>
      <w:r>
        <w:rPr>
          <w:rFonts w:hint="eastAsia"/>
        </w:rPr>
        <w:t>113</w:t>
      </w:r>
      <w:r>
        <w:rPr>
          <w:rFonts w:hint="eastAsia"/>
        </w:rPr>
        <w:t>年</w:t>
      </w:r>
      <w:r>
        <w:rPr>
          <w:rFonts w:hint="eastAsia"/>
        </w:rPr>
        <w:t>0403</w:t>
      </w:r>
      <w:r>
        <w:rPr>
          <w:rFonts w:hint="eastAsia"/>
        </w:rPr>
        <w:t>強震所帶來的交通中斷與觀光停滯密切相關，影響至</w:t>
      </w:r>
      <w:r>
        <w:rPr>
          <w:rFonts w:hint="eastAsia"/>
        </w:rPr>
        <w:t>114</w:t>
      </w:r>
      <w:r>
        <w:rPr>
          <w:rFonts w:hint="eastAsia"/>
        </w:rPr>
        <w:t>年仍未完全恢復。原本主要以觀光客搭乘的路線，</w:t>
      </w:r>
      <w:r>
        <w:rPr>
          <w:rFonts w:hint="eastAsia"/>
        </w:rPr>
        <w:t>302</w:t>
      </w:r>
      <w:r>
        <w:rPr>
          <w:rFonts w:hint="eastAsia"/>
        </w:rPr>
        <w:t>、</w:t>
      </w:r>
      <w:r>
        <w:rPr>
          <w:rFonts w:hint="eastAsia"/>
        </w:rPr>
        <w:t>310</w:t>
      </w:r>
      <w:r>
        <w:rPr>
          <w:rFonts w:hint="eastAsia"/>
        </w:rPr>
        <w:t>搭乘人數大幅衰退，而以在地通勤為主的路線，</w:t>
      </w:r>
      <w:r>
        <w:rPr>
          <w:rFonts w:hint="eastAsia"/>
        </w:rPr>
        <w:t>301</w:t>
      </w:r>
      <w:r>
        <w:rPr>
          <w:rFonts w:hint="eastAsia"/>
        </w:rPr>
        <w:t>、</w:t>
      </w:r>
      <w:r>
        <w:rPr>
          <w:rFonts w:hint="eastAsia"/>
        </w:rPr>
        <w:t>311</w:t>
      </w:r>
      <w:r>
        <w:rPr>
          <w:rFonts w:hint="eastAsia"/>
        </w:rPr>
        <w:t>則逐漸成為運量佔比較多之路線，顯示客運可能由觀光轉為民生使用較多。</w:t>
      </w:r>
    </w:p>
    <w:p w14:paraId="56FCD645" w14:textId="7D8C7B69" w:rsidR="002E262F" w:rsidRPr="002E262F" w:rsidRDefault="002E262F" w:rsidP="00F957B2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從時間趨勢來看，</w:t>
      </w:r>
      <w:r>
        <w:rPr>
          <w:rFonts w:hint="eastAsia"/>
        </w:rPr>
        <w:t>113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月為轉折點，運量出現明顯下滑，後續雖有些微回升，但整體搭乘人次仍低於震前搭乘客運之人次；</w:t>
      </w:r>
      <w:r>
        <w:rPr>
          <w:rFonts w:hint="eastAsia"/>
        </w:rPr>
        <w:t>114</w:t>
      </w:r>
      <w:r>
        <w:rPr>
          <w:rFonts w:hint="eastAsia"/>
        </w:rPr>
        <w:t>年則進入災後調整期，運量波動趨緩，呈現以在地需求為主的穩定。在搭乘持卡身分方面，普通票（含</w:t>
      </w:r>
      <w:r>
        <w:rPr>
          <w:rFonts w:hint="eastAsia"/>
        </w:rPr>
        <w:t>TPASS</w:t>
      </w:r>
      <w:r>
        <w:rPr>
          <w:rFonts w:hint="eastAsia"/>
        </w:rPr>
        <w:t>）持續維持最大宗，且因定期票政策推動而提升佔比；學生族群亦為重要乘車客源，而敬老與其他優待族群則因震後外出意願下降而明顯減少。且非定期票之人次大幅下降，定期票兩種分別是花蓮</w:t>
      </w:r>
      <w:r>
        <w:rPr>
          <w:rFonts w:hint="eastAsia"/>
        </w:rPr>
        <w:t>399</w:t>
      </w:r>
      <w:r>
        <w:rPr>
          <w:rFonts w:hint="eastAsia"/>
        </w:rPr>
        <w:t>與花蓮</w:t>
      </w:r>
      <w:r>
        <w:rPr>
          <w:rFonts w:hint="eastAsia"/>
        </w:rPr>
        <w:t>199</w:t>
      </w:r>
      <w:r>
        <w:rPr>
          <w:rFonts w:hint="eastAsia"/>
        </w:rPr>
        <w:t>則快速成長，顯示在交通不便與經濟</w:t>
      </w:r>
      <w:r>
        <w:rPr>
          <w:rFonts w:hint="eastAsia"/>
        </w:rPr>
        <w:lastRenderedPageBreak/>
        <w:t>壓力下，民眾更傾向選擇穩定且具成本效益的通勤方式。</w:t>
      </w:r>
    </w:p>
    <w:p w14:paraId="1575C787" w14:textId="57971204" w:rsidR="00AF474C" w:rsidRDefault="00AF474C" w:rsidP="00AF474C">
      <w:pPr>
        <w:pStyle w:val="2"/>
        <w:spacing w:before="180" w:after="180"/>
      </w:pPr>
      <w:r>
        <w:rPr>
          <w:rFonts w:hint="eastAsia"/>
        </w:rPr>
        <w:t>臺東縣</w:t>
      </w:r>
    </w:p>
    <w:p w14:paraId="65A0ECA9" w14:textId="77777777" w:rsidR="00AF6A77" w:rsidRDefault="00AF6A77" w:rsidP="008075F6">
      <w:pPr>
        <w:pStyle w:val="3"/>
      </w:pPr>
      <w:r w:rsidRPr="00AF6A77">
        <w:t>年運量趨勢</w:t>
      </w:r>
    </w:p>
    <w:p w14:paraId="31339DBC" w14:textId="77777777" w:rsidR="00B80D7D" w:rsidRDefault="00B80D7D" w:rsidP="00B80D7D">
      <w:pPr>
        <w:keepNext/>
        <w:spacing w:before="180" w:after="180"/>
        <w:ind w:firstLine="540"/>
      </w:pPr>
      <w:r>
        <w:rPr>
          <w:noProof/>
        </w:rPr>
        <w:drawing>
          <wp:inline distT="0" distB="0" distL="0" distR="0" wp14:anchorId="1F5347A0" wp14:editId="4DA2F8C4">
            <wp:extent cx="5263515" cy="2632075"/>
            <wp:effectExtent l="0" t="0" r="0" b="0"/>
            <wp:docPr id="766727349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F02B3" w14:textId="2D4EC247" w:rsidR="00B80D7D" w:rsidRDefault="00B80D7D" w:rsidP="00B80D7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</w:t>
      </w:r>
      <w:r w:rsidR="00094E99">
        <w:fldChar w:fldCharType="end"/>
      </w:r>
      <w:r>
        <w:rPr>
          <w:rFonts w:hint="eastAsia"/>
        </w:rPr>
        <w:t xml:space="preserve">　</w:t>
      </w:r>
      <w:r w:rsidRPr="00B80D7D">
        <w:t>112</w:t>
      </w:r>
      <w:r w:rsidRPr="00B80D7D">
        <w:t>年至</w:t>
      </w:r>
      <w:r w:rsidRPr="00B80D7D">
        <w:t>114</w:t>
      </w:r>
      <w:r w:rsidRPr="00B80D7D">
        <w:t>年臺東縣市區客運運量趨勢折線圖</w:t>
      </w:r>
    </w:p>
    <w:p w14:paraId="266BA200" w14:textId="3C2AC1EF" w:rsidR="00B80D7D" w:rsidRDefault="00B80D7D" w:rsidP="00B80D7D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</w:t>
      </w:r>
      <w:r w:rsidR="00C74997">
        <w:fldChar w:fldCharType="end"/>
      </w:r>
      <w:r>
        <w:rPr>
          <w:rFonts w:hint="eastAsia"/>
        </w:rPr>
        <w:t xml:space="preserve">　</w:t>
      </w:r>
      <w:r w:rsidRPr="00B80D7D">
        <w:t>112</w:t>
      </w:r>
      <w:r w:rsidRPr="00B80D7D">
        <w:t>年至</w:t>
      </w:r>
      <w:r w:rsidRPr="00B80D7D">
        <w:t>114</w:t>
      </w:r>
      <w:r w:rsidRPr="00B80D7D">
        <w:t>年臺東縣市區客運運量統計表</w:t>
      </w:r>
    </w:p>
    <w:tbl>
      <w:tblPr>
        <w:tblW w:w="871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3"/>
        <w:gridCol w:w="1453"/>
        <w:gridCol w:w="1453"/>
        <w:gridCol w:w="1453"/>
        <w:gridCol w:w="1453"/>
        <w:gridCol w:w="1453"/>
      </w:tblGrid>
      <w:tr w:rsidR="00B80D7D" w:rsidRPr="00B80D7D" w14:paraId="42A9237C" w14:textId="77777777" w:rsidTr="0079737E">
        <w:trPr>
          <w:trHeight w:val="735"/>
        </w:trPr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1320DE4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B80D7D">
              <w:rPr>
                <w:rFonts w:ascii="標楷體" w:hAnsi="標楷體" w:cs="新細明體"/>
                <w:color w:val="000000"/>
                <w:kern w:val="0"/>
              </w:rPr>
              <w:br/>
              <w:t>路線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B1CB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93554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FAEC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53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2062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1EC0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B80D7D" w:rsidRPr="00B80D7D" w14:paraId="74AEE83A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31C7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陸海空線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7176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58,424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AC4E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64,937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FD79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59,580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D716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11.1%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437D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-8.2%</w:t>
            </w:r>
          </w:p>
        </w:tc>
      </w:tr>
      <w:tr w:rsidR="00B80D7D" w:rsidRPr="00B80D7D" w14:paraId="4F69E5C8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FF107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E926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51.4%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352D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44.0%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C9D7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37.6%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30A3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C000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B80D7D" w:rsidRPr="00B80D7D" w14:paraId="048153F4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104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市區循環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B7AB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55,154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EC9E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82,699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417C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74,060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01E8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49.9%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1067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-10.4%</w:t>
            </w:r>
          </w:p>
        </w:tc>
      </w:tr>
      <w:tr w:rsidR="00B80D7D" w:rsidRPr="00B80D7D" w14:paraId="2B6293F9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E79E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6761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48.6%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D49F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56.0%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5B0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46.8%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EF9C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0F48C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B80D7D" w:rsidRPr="00B80D7D" w14:paraId="16AFF032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38DB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101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FE87C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6E2F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D282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15,307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AD3B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vMerge w:val="restar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7C72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</w:tr>
      <w:tr w:rsidR="00B80D7D" w:rsidRPr="00B80D7D" w14:paraId="0E3E1E5E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E7D8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2092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5A257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1AB8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9.7%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E8EF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09984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03B94310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1FC59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202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B98E7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5C377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8838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3,892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A769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vMerge w:val="restar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50AB9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</w:tr>
      <w:tr w:rsidR="00B80D7D" w:rsidRPr="00B80D7D" w14:paraId="15F38C03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E66D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C68D9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F3AC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DC37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2.5%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1C09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7534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37BB8F3D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F1D2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201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EB86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674E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FC86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3,512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8661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0990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</w:tr>
      <w:tr w:rsidR="00B80D7D" w:rsidRPr="00B80D7D" w14:paraId="5D9E8B11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2EE0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163D9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03A4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7687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2.2%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068F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69DC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78F3177E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9ED7C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203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86D8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E0EA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3BB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1,994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1B36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vMerge w:val="restar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C45EC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</w:tr>
      <w:tr w:rsidR="00B80D7D" w:rsidRPr="00B80D7D" w14:paraId="691550D0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935C9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120F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B2989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  <w:r w:rsidRPr="00B80D7D">
              <w:rPr>
                <w:rFonts w:cs="Times New Roman"/>
                <w:color w:val="000000"/>
                <w:kern w:val="0"/>
              </w:rPr>
              <w:t>NA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512E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994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4C0C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B80D7D" w:rsidRPr="00B80D7D" w14:paraId="31CA4314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A1B5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6F7D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0132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CBE9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7F8B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CC91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7.2%</w:t>
            </w:r>
          </w:p>
        </w:tc>
      </w:tr>
      <w:tr w:rsidR="00B80D7D" w:rsidRPr="00B80D7D" w14:paraId="217AFC81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C2F0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60F4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5769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3E14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6AAB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0690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79D85950" w14:textId="53080CF0" w:rsidR="0040277B" w:rsidRPr="00B80D7D" w:rsidRDefault="0040277B" w:rsidP="0040277B">
      <w:pPr>
        <w:spacing w:before="180" w:after="180"/>
        <w:ind w:firstLineChars="0" w:firstLine="0"/>
        <w:rPr>
          <w:rFonts w:hint="eastAsia"/>
        </w:rPr>
      </w:pPr>
      <w:r>
        <w:lastRenderedPageBreak/>
        <w:tab/>
      </w:r>
      <w:r w:rsidRPr="0040277B">
        <w:t>由圖</w:t>
      </w:r>
      <w:r>
        <w:rPr>
          <w:rFonts w:hint="eastAsia"/>
        </w:rPr>
        <w:t>1.2</w:t>
      </w:r>
      <w:r w:rsidRPr="0040277B">
        <w:t>.1</w:t>
      </w:r>
      <w:r w:rsidRPr="0040277B">
        <w:t>可觀察出，</w:t>
      </w:r>
      <w:r w:rsidRPr="0040277B">
        <w:t>112</w:t>
      </w:r>
      <w:r w:rsidRPr="0040277B">
        <w:t>年至</w:t>
      </w:r>
      <w:r w:rsidRPr="0040277B">
        <w:t>114</w:t>
      </w:r>
      <w:r w:rsidRPr="0040277B">
        <w:t>年搭乘總次數隨時間上升，可能與臺東縣市區推出的路線相關，而觀察表</w:t>
      </w:r>
      <w:r w:rsidR="006323B7">
        <w:rPr>
          <w:rFonts w:hint="eastAsia"/>
        </w:rPr>
        <w:t>1.2</w:t>
      </w:r>
      <w:r w:rsidRPr="0040277B">
        <w:t>.1</w:t>
      </w:r>
      <w:r w:rsidRPr="0040277B">
        <w:t>搭乘總運量由</w:t>
      </w:r>
      <w:r w:rsidRPr="0040277B">
        <w:t>112</w:t>
      </w:r>
      <w:r w:rsidRPr="0040277B">
        <w:t>年的</w:t>
      </w:r>
      <w:r w:rsidRPr="0040277B">
        <w:t>113,578</w:t>
      </w:r>
      <w:r w:rsidRPr="0040277B">
        <w:t>人次，增至</w:t>
      </w:r>
      <w:r w:rsidRPr="0040277B">
        <w:t>113</w:t>
      </w:r>
      <w:r w:rsidRPr="0040277B">
        <w:t>年的</w:t>
      </w:r>
      <w:r w:rsidRPr="0040277B">
        <w:t>147,636</w:t>
      </w:r>
      <w:r w:rsidRPr="0040277B">
        <w:t>人次。這段期間最顯著的趨勢是陸海空線與市區循環線內涵蓋的許多路線，其中陸海空線佔比逐年下降，在</w:t>
      </w:r>
      <w:r w:rsidRPr="0040277B">
        <w:t xml:space="preserve"> 114 </w:t>
      </w:r>
      <w:r w:rsidRPr="0040277B">
        <w:t>年佔比</w:t>
      </w:r>
      <w:r w:rsidRPr="0040277B">
        <w:t>37.6%</w:t>
      </w:r>
      <w:r w:rsidRPr="0040277B">
        <w:t>，搭乘總共是</w:t>
      </w:r>
      <w:r w:rsidRPr="0040277B">
        <w:t>59,580</w:t>
      </w:r>
      <w:r w:rsidRPr="0040277B">
        <w:t>人次，至</w:t>
      </w:r>
      <w:r w:rsidRPr="0040277B">
        <w:t>114</w:t>
      </w:r>
      <w:r w:rsidRPr="0040277B">
        <w:t>年</w:t>
      </w:r>
      <w:r w:rsidRPr="0040277B">
        <w:t>11</w:t>
      </w:r>
      <w:r w:rsidRPr="0040277B">
        <w:t>月</w:t>
      </w:r>
      <w:r w:rsidRPr="0040277B">
        <w:t>1</w:t>
      </w:r>
      <w:r w:rsidRPr="0040277B">
        <w:t>日調整路線，原市區循環和陸海空線改成</w:t>
      </w:r>
      <w:r w:rsidRPr="0040277B">
        <w:t>101</w:t>
      </w:r>
      <w:r w:rsidRPr="0040277B">
        <w:t>、</w:t>
      </w:r>
      <w:r w:rsidRPr="0040277B">
        <w:t>201</w:t>
      </w:r>
      <w:r w:rsidRPr="0040277B">
        <w:t>、</w:t>
      </w:r>
      <w:r w:rsidRPr="0040277B">
        <w:t>202</w:t>
      </w:r>
      <w:r w:rsidRPr="0040277B">
        <w:t>，陸海空線其中一條廢除且推出新路線</w:t>
      </w:r>
      <w:r w:rsidRPr="0040277B">
        <w:t>203</w:t>
      </w:r>
      <w:r w:rsidRPr="0040277B">
        <w:t>，搭乘人次在</w:t>
      </w:r>
      <w:r w:rsidRPr="0040277B">
        <w:t>114</w:t>
      </w:r>
      <w:r w:rsidRPr="0040277B">
        <w:t>年佔比皆不多，推測在臺東市區路線尚未完全被推廣。</w:t>
      </w:r>
    </w:p>
    <w:p w14:paraId="0001AF90" w14:textId="25A08DF7" w:rsidR="00AF6A77" w:rsidRDefault="00AF6A77" w:rsidP="008075F6">
      <w:pPr>
        <w:pStyle w:val="3"/>
      </w:pPr>
      <w:r w:rsidRPr="00AF6A77">
        <w:t>月運量趨勢</w:t>
      </w:r>
    </w:p>
    <w:p w14:paraId="56CE758A" w14:textId="77777777" w:rsidR="00880F2D" w:rsidRDefault="00880F2D" w:rsidP="00880F2D">
      <w:pPr>
        <w:keepNext/>
        <w:spacing w:before="180" w:after="180"/>
        <w:ind w:firstLine="540"/>
      </w:pPr>
      <w:r>
        <w:rPr>
          <w:rFonts w:hint="eastAsia"/>
          <w:noProof/>
        </w:rPr>
        <w:drawing>
          <wp:inline distT="0" distB="0" distL="0" distR="0" wp14:anchorId="49F695E0" wp14:editId="104EB2C5">
            <wp:extent cx="5263515" cy="2632075"/>
            <wp:effectExtent l="0" t="0" r="0" b="0"/>
            <wp:docPr id="1129730354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D206B" w14:textId="2C08E9A8" w:rsidR="00880F2D" w:rsidRDefault="00880F2D" w:rsidP="00880F2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</w:t>
      </w:r>
      <w:r w:rsidR="00094E99">
        <w:fldChar w:fldCharType="end"/>
      </w:r>
      <w:r>
        <w:rPr>
          <w:rFonts w:hint="eastAsia"/>
        </w:rPr>
        <w:t xml:space="preserve">　</w:t>
      </w:r>
      <w:r w:rsidRPr="00880F2D">
        <w:t>112</w:t>
      </w:r>
      <w:r w:rsidRPr="00880F2D">
        <w:t>年至</w:t>
      </w:r>
      <w:r w:rsidRPr="00880F2D">
        <w:t>114</w:t>
      </w:r>
      <w:r w:rsidRPr="00880F2D">
        <w:t>年</w:t>
      </w:r>
      <w:r w:rsidRPr="00880F2D">
        <w:t>1</w:t>
      </w:r>
      <w:r w:rsidRPr="00880F2D">
        <w:t>月至</w:t>
      </w:r>
      <w:r w:rsidRPr="00880F2D">
        <w:t>12</w:t>
      </w:r>
      <w:r w:rsidRPr="00880F2D">
        <w:t>月臺東縣市區客運月總運量折線圖</w:t>
      </w:r>
    </w:p>
    <w:p w14:paraId="15D7C7FA" w14:textId="18D6A96B" w:rsidR="00880F2D" w:rsidRPr="00880F2D" w:rsidRDefault="00880F2D" w:rsidP="00880F2D">
      <w:pPr>
        <w:spacing w:before="180" w:after="180"/>
        <w:ind w:firstLine="540"/>
        <w:rPr>
          <w:rFonts w:hint="eastAsia"/>
        </w:rPr>
      </w:pPr>
      <w:r w:rsidRPr="00880F2D">
        <w:t>由圖</w:t>
      </w:r>
      <w:r>
        <w:t>1.2.2</w:t>
      </w:r>
      <w:r w:rsidRPr="00880F2D">
        <w:t>可以看出，</w:t>
      </w:r>
      <w:r w:rsidRPr="00880F2D">
        <w:t>112</w:t>
      </w:r>
      <w:r w:rsidRPr="00880F2D">
        <w:t>年各月運量相較</w:t>
      </w:r>
      <w:r w:rsidRPr="00880F2D">
        <w:t>113</w:t>
      </w:r>
      <w:r w:rsidRPr="00880F2D">
        <w:t>年和</w:t>
      </w:r>
      <w:r w:rsidRPr="00880F2D">
        <w:t>114</w:t>
      </w:r>
      <w:r w:rsidRPr="00880F2D">
        <w:t>年幾乎處於低點，</w:t>
      </w:r>
      <w:r w:rsidRPr="00880F2D">
        <w:t xml:space="preserve">113 </w:t>
      </w:r>
      <w:r w:rsidRPr="00880F2D">
        <w:t>年月運量折線整體稍微抬升，而</w:t>
      </w:r>
      <w:r w:rsidRPr="00880F2D">
        <w:t>114</w:t>
      </w:r>
      <w:r w:rsidRPr="00880F2D">
        <w:t>年在上半年搭乘月總次數皆大於其他兩年，多數月份呈現上升狀態，顯示臺東縣市區客運經月份節日假期，有著些微不同。這與花蓮縣因地震天災導致的斷崖式下跌完全不同，臺東縣趨勢展現了穩定成長的事實。臺東縣市區客運運量具有季節性規律，最高點與最低點的分佈固定。每年的最低點出現在</w:t>
      </w:r>
      <w:r w:rsidRPr="00880F2D">
        <w:t>1</w:t>
      </w:r>
      <w:r w:rsidRPr="00880F2D">
        <w:t>月至</w:t>
      </w:r>
      <w:r w:rsidRPr="00880F2D">
        <w:t>2</w:t>
      </w:r>
      <w:r w:rsidRPr="00880F2D">
        <w:t>月間，推測受農曆年後出行淡季影響。隨後搭乘次數會隨月份推移起伏，並於</w:t>
      </w:r>
      <w:r w:rsidRPr="00880F2D">
        <w:t>8</w:t>
      </w:r>
      <w:r w:rsidRPr="00880F2D">
        <w:t>月至</w:t>
      </w:r>
      <w:r w:rsidRPr="00880F2D">
        <w:t>9</w:t>
      </w:r>
      <w:r w:rsidRPr="00880F2D">
        <w:t>月的開學季有明顯減少。此外，</w:t>
      </w:r>
      <w:r w:rsidRPr="00880F2D">
        <w:t>113</w:t>
      </w:r>
      <w:r w:rsidRPr="00880F2D">
        <w:t>年</w:t>
      </w:r>
      <w:r w:rsidRPr="00880F2D">
        <w:t>11</w:t>
      </w:r>
      <w:r w:rsidRPr="00880F2D">
        <w:t>月出現了此年度的最高點，推測可能是年終活動或特定政策推行對搭乘次數的影</w:t>
      </w:r>
      <w:r w:rsidRPr="00880F2D">
        <w:lastRenderedPageBreak/>
        <w:t>響。相比公路客運，市區客運在臺東展現了更高的增長空間，各月雖有季節性波動，但整體向上的趨勢稍穩定，成為臺東推動大眾運輸的一大指標。</w:t>
      </w:r>
    </w:p>
    <w:p w14:paraId="730C52E4" w14:textId="588AF07D" w:rsidR="00F77E23" w:rsidRDefault="00F77E23" w:rsidP="008075F6">
      <w:pPr>
        <w:pStyle w:val="3"/>
      </w:pPr>
      <w:r w:rsidRPr="00F77E23">
        <w:t>持卡身分分析</w:t>
      </w:r>
    </w:p>
    <w:p w14:paraId="266F73E8" w14:textId="77777777" w:rsidR="003C4BC4" w:rsidRDefault="003C4BC4" w:rsidP="003C4BC4">
      <w:pPr>
        <w:keepNext/>
        <w:spacing w:before="180" w:after="180"/>
        <w:ind w:firstLine="540"/>
        <w:jc w:val="center"/>
      </w:pPr>
      <w:r>
        <w:rPr>
          <w:noProof/>
        </w:rPr>
        <w:drawing>
          <wp:inline distT="0" distB="0" distL="0" distR="0" wp14:anchorId="2749A3F7" wp14:editId="5B53D6AA">
            <wp:extent cx="4389120" cy="3289990"/>
            <wp:effectExtent l="0" t="0" r="0" b="5715"/>
            <wp:docPr id="143003227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694" cy="3297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F88C2" w14:textId="712E63A8" w:rsidR="003C4BC4" w:rsidRDefault="003C4BC4" w:rsidP="003C4BC4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3</w:t>
      </w:r>
      <w:r w:rsidR="00094E99">
        <w:fldChar w:fldCharType="end"/>
      </w:r>
      <w:r>
        <w:rPr>
          <w:rFonts w:hint="eastAsia"/>
        </w:rPr>
        <w:t xml:space="preserve">　</w:t>
      </w:r>
      <w:r w:rsidRPr="003C4BC4">
        <w:t>114</w:t>
      </w:r>
      <w:r w:rsidRPr="003C4BC4">
        <w:t>年臺東縣市區客運搭車持卡身分長條圖</w:t>
      </w:r>
    </w:p>
    <w:p w14:paraId="03CD69F8" w14:textId="659A7DB1" w:rsidR="003C4BC4" w:rsidRDefault="003C4BC4" w:rsidP="003C4BC4">
      <w:pPr>
        <w:pStyle w:val="af"/>
        <w:keepNext/>
        <w:spacing w:before="180" w:after="180"/>
        <w:ind w:firstLine="54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</w:t>
      </w:r>
      <w:r w:rsidR="00C74997">
        <w:fldChar w:fldCharType="end"/>
      </w:r>
      <w:r>
        <w:rPr>
          <w:rFonts w:hint="eastAsia"/>
        </w:rPr>
        <w:t xml:space="preserve">　</w:t>
      </w:r>
      <w:r w:rsidRPr="003C4BC4">
        <w:t>112</w:t>
      </w:r>
      <w:r w:rsidRPr="003C4BC4">
        <w:t>年至</w:t>
      </w:r>
      <w:r w:rsidRPr="003C4BC4">
        <w:t>114</w:t>
      </w:r>
      <w:r w:rsidRPr="003C4BC4">
        <w:t>年臺東縣市區客運搭車持卡身分統計表</w:t>
      </w:r>
    </w:p>
    <w:tbl>
      <w:tblPr>
        <w:tblW w:w="9144" w:type="dxa"/>
        <w:tblInd w:w="-28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54"/>
        <w:gridCol w:w="1478"/>
        <w:gridCol w:w="1478"/>
        <w:gridCol w:w="1478"/>
        <w:gridCol w:w="1478"/>
        <w:gridCol w:w="1478"/>
      </w:tblGrid>
      <w:tr w:rsidR="003C4BC4" w:rsidRPr="003C4BC4" w14:paraId="748BAAC0" w14:textId="77777777" w:rsidTr="0079737E">
        <w:trPr>
          <w:trHeight w:val="735"/>
        </w:trPr>
        <w:tc>
          <w:tcPr>
            <w:tcW w:w="1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040FDD0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       年份</w:t>
            </w:r>
            <w:r w:rsidRPr="003C4BC4">
              <w:rPr>
                <w:rFonts w:ascii="標楷體" w:hAnsi="標楷體" w:cs="新細明體"/>
                <w:color w:val="000000"/>
                <w:kern w:val="0"/>
              </w:rPr>
              <w:br/>
              <w:t>持卡身分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F810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6C74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F7A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7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1358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F6BE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3C4BC4" w:rsidRPr="003C4BC4" w14:paraId="542EA306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2712D" w14:textId="67ADB420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普通       </w:t>
            </w:r>
            <w:r w:rsidR="0057610C">
              <w:rPr>
                <w:rFonts w:ascii="標楷體" w:hAnsi="標楷體" w:cs="新細明體" w:hint="eastAsia"/>
                <w:color w:val="000000"/>
                <w:kern w:val="0"/>
              </w:rPr>
              <w:t>（</w:t>
            </w:r>
            <w:r w:rsidRPr="003C4BC4">
              <w:rPr>
                <w:rFonts w:ascii="標楷體" w:hAnsi="標楷體" w:cs="新細明體"/>
                <w:color w:val="000000"/>
                <w:kern w:val="0"/>
              </w:rPr>
              <w:t>含TPASS</w:t>
            </w:r>
            <w:r w:rsidR="00244DA9">
              <w:rPr>
                <w:rFonts w:ascii="標楷體" w:hAnsi="標楷體" w:cs="新細明體" w:hint="eastAsia"/>
                <w:color w:val="000000"/>
                <w:kern w:val="0"/>
              </w:rPr>
              <w:t>）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C94B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71,923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1909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95,925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D3AF9E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108,722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508E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33.4%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465B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13.3%</w:t>
            </w:r>
          </w:p>
        </w:tc>
      </w:tr>
      <w:tr w:rsidR="003C4BC4" w:rsidRPr="003C4BC4" w14:paraId="25635AF4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1081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0AF0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63.3%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67FD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65.0%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3464E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68.7%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0CCE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1E74E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2B80ED2A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4FE4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敬老優待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C007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12,334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B069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17,461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E8802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17,386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96C7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41.6%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2638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-0.4%</w:t>
            </w:r>
          </w:p>
        </w:tc>
      </w:tr>
      <w:tr w:rsidR="003C4BC4" w:rsidRPr="003C4BC4" w14:paraId="30AE92E1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723C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5242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10.9%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893E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11.8%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1E031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11.0%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8855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FE5C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316D025D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5933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學生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C5CE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13,904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5A45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14,081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ADCED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12,887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8526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1B15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-8.5%</w:t>
            </w:r>
          </w:p>
        </w:tc>
      </w:tr>
      <w:tr w:rsidR="003C4BC4" w:rsidRPr="003C4BC4" w14:paraId="4232C8EB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0869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95DA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12.2%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9911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9.5%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155D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8.1%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6CB1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9C47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12D09DB9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2C85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愛心優待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CC42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5,086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E642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5,515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36529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5,917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C2E5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8.4%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9DF1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3C4BC4" w:rsidRPr="003C4BC4" w14:paraId="4CE3D512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F7B4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A30E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4.5%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35B4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3.7%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3247B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3.7%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6919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C6B0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0A1C7B8F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1FD6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其他優待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3983C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10,331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40FA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14,654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98B1E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13,433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2B0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41.8%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7A18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-8.3%</w:t>
            </w:r>
          </w:p>
        </w:tc>
      </w:tr>
      <w:tr w:rsidR="003C4BC4" w:rsidRPr="003C4BC4" w14:paraId="3691C643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CC35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DADE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9.1%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5489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9.9%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EB94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8.5%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5916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835B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5311FC8A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FB9D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8CA6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A1A86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8749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DFD5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60F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3C4BC4" w:rsidRPr="003C4BC4" w14:paraId="2E4EB6DE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2152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3070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2AEC6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7EA8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CF59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7673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6E141E0C" w14:textId="7D42B03C" w:rsidR="003C4BC4" w:rsidRPr="003C4BC4" w:rsidRDefault="006F0ADC" w:rsidP="003C4BC4">
      <w:pPr>
        <w:spacing w:before="180" w:after="180"/>
        <w:ind w:firstLine="540"/>
        <w:rPr>
          <w:rFonts w:hint="eastAsia"/>
        </w:rPr>
      </w:pPr>
      <w:r w:rsidRPr="006F0ADC">
        <w:t>114</w:t>
      </w:r>
      <w:r w:rsidRPr="006F0ADC">
        <w:t>年臺東縣市區客運搭車持卡身分以普通票（含</w:t>
      </w:r>
      <w:r w:rsidRPr="006F0ADC">
        <w:t>TPASS</w:t>
      </w:r>
      <w:r w:rsidRPr="006F0ADC">
        <w:t>）佔比</w:t>
      </w:r>
      <w:r w:rsidRPr="006F0ADC">
        <w:t>68.7%</w:t>
      </w:r>
      <w:r w:rsidRPr="006F0ADC">
        <w:t>最多，有</w:t>
      </w:r>
      <w:r w:rsidRPr="006F0ADC">
        <w:t xml:space="preserve">108,722 </w:t>
      </w:r>
      <w:r w:rsidRPr="006F0ADC">
        <w:t>搭乘人次。其次持卡身分為敬老優待</w:t>
      </w:r>
      <w:r w:rsidRPr="006F0ADC">
        <w:t>17,386</w:t>
      </w:r>
      <w:r w:rsidRPr="006F0ADC">
        <w:t>搭乘人次，佔</w:t>
      </w:r>
      <w:r w:rsidRPr="006F0ADC">
        <w:t xml:space="preserve"> 11.0%</w:t>
      </w:r>
      <w:r w:rsidRPr="006F0ADC">
        <w:t>、其他優待</w:t>
      </w:r>
      <w:r w:rsidRPr="006F0ADC">
        <w:t xml:space="preserve">13,433 </w:t>
      </w:r>
      <w:r w:rsidRPr="006F0ADC">
        <w:t>搭乘人次，佔</w:t>
      </w:r>
      <w:r w:rsidRPr="006F0ADC">
        <w:t>8.5%</w:t>
      </w:r>
      <w:r w:rsidRPr="006F0ADC">
        <w:t>、學生</w:t>
      </w:r>
      <w:r w:rsidRPr="006F0ADC">
        <w:t xml:space="preserve">12,887 </w:t>
      </w:r>
      <w:r w:rsidRPr="006F0ADC">
        <w:t>搭乘人次，佔</w:t>
      </w:r>
      <w:r w:rsidRPr="006F0ADC">
        <w:t>8.1%</w:t>
      </w:r>
      <w:r w:rsidRPr="006F0ADC">
        <w:t>以及愛心優待最少</w:t>
      </w:r>
      <w:r w:rsidRPr="006F0ADC">
        <w:t>5,917</w:t>
      </w:r>
      <w:r w:rsidRPr="006F0ADC">
        <w:t>搭乘人次，佔</w:t>
      </w:r>
      <w:r w:rsidRPr="006F0ADC">
        <w:t>3.7%</w:t>
      </w:r>
      <w:r w:rsidRPr="006F0ADC">
        <w:t>。顯示臺東市區客運從早期的社福接駁，轉向以一般通勤民眾與政策</w:t>
      </w:r>
      <w:r w:rsidRPr="006F0ADC">
        <w:t>TPASS</w:t>
      </w:r>
      <w:r w:rsidRPr="006F0ADC">
        <w:t>月票使用者為結構。整體年總運量呈現逐年攀升，從</w:t>
      </w:r>
      <w:r w:rsidRPr="006F0ADC">
        <w:t>112</w:t>
      </w:r>
      <w:r w:rsidRPr="006F0ADC">
        <w:t>年的</w:t>
      </w:r>
      <w:r w:rsidRPr="006F0ADC">
        <w:t>113,578</w:t>
      </w:r>
      <w:r w:rsidRPr="006F0ADC">
        <w:t>搭乘人次成長至</w:t>
      </w:r>
      <w:r w:rsidRPr="006F0ADC">
        <w:t>114</w:t>
      </w:r>
      <w:r w:rsidRPr="006F0ADC">
        <w:t>年的</w:t>
      </w:r>
      <w:r w:rsidRPr="006F0ADC">
        <w:t>158,345</w:t>
      </w:r>
      <w:r w:rsidRPr="006F0ADC">
        <w:t>人次。其中普通票（含</w:t>
      </w:r>
      <w:r w:rsidRPr="006F0ADC">
        <w:t>TPASS</w:t>
      </w:r>
      <w:r w:rsidRPr="006F0ADC">
        <w:t>）</w:t>
      </w:r>
      <w:r w:rsidRPr="006F0ADC">
        <w:t>113</w:t>
      </w:r>
      <w:r w:rsidRPr="006F0ADC">
        <w:t>年成長率為</w:t>
      </w:r>
      <w:r w:rsidRPr="006F0ADC">
        <w:t>33.4%</w:t>
      </w:r>
      <w:r w:rsidRPr="006F0ADC">
        <w:t>，</w:t>
      </w:r>
      <w:r w:rsidRPr="006F0ADC">
        <w:t>114</w:t>
      </w:r>
      <w:r w:rsidRPr="006F0ADC">
        <w:t>年再增加</w:t>
      </w:r>
      <w:r w:rsidRPr="006F0ADC">
        <w:t>13.3%</w:t>
      </w:r>
      <w:r w:rsidRPr="006F0ADC">
        <w:t>。反觀學生票則呈現衰退趨勢，</w:t>
      </w:r>
      <w:r w:rsidRPr="006F0ADC">
        <w:t xml:space="preserve">114 </w:t>
      </w:r>
      <w:r w:rsidRPr="006F0ADC">
        <w:t>年成長率為</w:t>
      </w:r>
      <w:r w:rsidRPr="006F0ADC">
        <w:t>-8.5%</w:t>
      </w:r>
      <w:r w:rsidRPr="006F0ADC">
        <w:t>，佔比也從</w:t>
      </w:r>
      <w:r w:rsidRPr="006F0ADC">
        <w:t>112</w:t>
      </w:r>
      <w:r w:rsidRPr="006F0ADC">
        <w:t>年的</w:t>
      </w:r>
      <w:r w:rsidRPr="006F0ADC">
        <w:t>12.2%</w:t>
      </w:r>
      <w:r w:rsidRPr="006F0ADC">
        <w:t>降至</w:t>
      </w:r>
      <w:r w:rsidRPr="006F0ADC">
        <w:t>8.1%</w:t>
      </w:r>
      <w:r w:rsidRPr="006F0ADC">
        <w:t>。這反映出少子化或交通工具選擇改變之下，學生族群的使用率有所下降，而政策推銷的</w:t>
      </w:r>
      <w:r w:rsidRPr="006F0ADC">
        <w:t>TPASS</w:t>
      </w:r>
      <w:r w:rsidRPr="006F0ADC">
        <w:t>則成功拉動了普通客群。</w:t>
      </w:r>
    </w:p>
    <w:p w14:paraId="76174F61" w14:textId="604E78BA" w:rsidR="00F77E23" w:rsidRDefault="00F77E23" w:rsidP="008075F6">
      <w:pPr>
        <w:pStyle w:val="3"/>
      </w:pPr>
      <w:r w:rsidRPr="00F77E23">
        <w:t>定期票分析</w:t>
      </w:r>
    </w:p>
    <w:p w14:paraId="7A4B69C1" w14:textId="77777777" w:rsidR="006F0ADC" w:rsidRDefault="006F0ADC" w:rsidP="006F0ADC">
      <w:pPr>
        <w:keepNext/>
        <w:spacing w:before="180" w:after="180"/>
        <w:ind w:firstLine="540"/>
        <w:jc w:val="center"/>
      </w:pPr>
      <w:r>
        <w:rPr>
          <w:noProof/>
        </w:rPr>
        <w:drawing>
          <wp:inline distT="0" distB="0" distL="0" distR="0" wp14:anchorId="295D0D70" wp14:editId="47B08805">
            <wp:extent cx="4015409" cy="3009864"/>
            <wp:effectExtent l="0" t="0" r="4445" b="635"/>
            <wp:docPr id="148106559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797" cy="301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75766" w14:textId="76F1A2CC" w:rsidR="006F0ADC" w:rsidRDefault="006F0ADC" w:rsidP="006F0ADC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4</w:t>
      </w:r>
      <w:r w:rsidR="00094E99">
        <w:fldChar w:fldCharType="end"/>
      </w:r>
      <w:r>
        <w:rPr>
          <w:rFonts w:hint="eastAsia"/>
        </w:rPr>
        <w:t xml:space="preserve">　</w:t>
      </w:r>
      <w:r w:rsidRPr="006F0ADC">
        <w:t>114</w:t>
      </w:r>
      <w:r w:rsidRPr="006F0ADC">
        <w:t>年臺東縣市區客運搭車定期票長條圖</w:t>
      </w:r>
    </w:p>
    <w:p w14:paraId="41BB0DA7" w14:textId="2C79A00A" w:rsidR="006F0ADC" w:rsidRDefault="006F0ADC" w:rsidP="006F0ADC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3</w:t>
      </w:r>
      <w:r w:rsidR="00C74997">
        <w:fldChar w:fldCharType="end"/>
      </w:r>
      <w:r>
        <w:rPr>
          <w:rFonts w:hint="eastAsia"/>
        </w:rPr>
        <w:t xml:space="preserve">　</w:t>
      </w:r>
      <w:r w:rsidRPr="006F0ADC">
        <w:t>112</w:t>
      </w:r>
      <w:r w:rsidRPr="006F0ADC">
        <w:t>年至</w:t>
      </w:r>
      <w:r w:rsidRPr="006F0ADC">
        <w:t>114</w:t>
      </w:r>
      <w:r w:rsidRPr="006F0ADC">
        <w:t>年臺東縣市區客運搭車定期票統計表</w:t>
      </w:r>
    </w:p>
    <w:tbl>
      <w:tblPr>
        <w:tblW w:w="8646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6F0ADC" w:rsidRPr="006F0ADC" w14:paraId="60FD9AA6" w14:textId="77777777" w:rsidTr="0079737E">
        <w:trPr>
          <w:trHeight w:val="725"/>
        </w:trPr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EE6F0C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6F0ADC">
              <w:rPr>
                <w:rFonts w:ascii="標楷體" w:hAnsi="標楷體" w:cs="新細明體"/>
                <w:color w:val="000000"/>
                <w:kern w:val="0"/>
              </w:rPr>
              <w:br/>
              <w:t>定期票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0434F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303F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8B1103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4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87F7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279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6F0ADC" w:rsidRPr="006F0ADC" w14:paraId="475B2096" w14:textId="77777777" w:rsidTr="0079737E">
        <w:trPr>
          <w:trHeight w:val="362"/>
        </w:trPr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2BC4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臺東299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CDD4F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4,071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2F57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20,893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F0BBC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29,947 </w:t>
            </w:r>
          </w:p>
        </w:tc>
        <w:tc>
          <w:tcPr>
            <w:tcW w:w="1441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1062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413.2%</w:t>
            </w:r>
          </w:p>
        </w:tc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50058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43.3%</w:t>
            </w:r>
          </w:p>
        </w:tc>
      </w:tr>
      <w:tr w:rsidR="006F0ADC" w:rsidRPr="006F0ADC" w14:paraId="78A3D508" w14:textId="77777777" w:rsidTr="0079737E">
        <w:trPr>
          <w:trHeight w:val="362"/>
        </w:trPr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DF4A2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EB208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3.6%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0CC2C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14.2%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45AA12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18.9%</w:t>
            </w:r>
          </w:p>
        </w:tc>
        <w:tc>
          <w:tcPr>
            <w:tcW w:w="1441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A5893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49F66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6F0ADC" w:rsidRPr="006F0ADC" w14:paraId="339754A3" w14:textId="77777777" w:rsidTr="0079737E">
        <w:trPr>
          <w:trHeight w:val="362"/>
        </w:trPr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09C7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非定期票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F498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109,507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F179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126,743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108D9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128,398 </w:t>
            </w:r>
          </w:p>
        </w:tc>
        <w:tc>
          <w:tcPr>
            <w:tcW w:w="1441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4C38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15.7%</w:t>
            </w:r>
          </w:p>
        </w:tc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D0A0C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</w:tr>
      <w:tr w:rsidR="006F0ADC" w:rsidRPr="006F0ADC" w14:paraId="354AF7D3" w14:textId="77777777" w:rsidTr="0079737E">
        <w:trPr>
          <w:trHeight w:val="362"/>
        </w:trPr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6C8BB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F8DC4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96.4%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E7E42" w14:textId="77777777" w:rsidR="006F0ADC" w:rsidRPr="006F0ADC" w:rsidRDefault="006F0ADC" w:rsidP="00E014F0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85.9%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0E6C96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81.1%</w:t>
            </w:r>
          </w:p>
        </w:tc>
        <w:tc>
          <w:tcPr>
            <w:tcW w:w="1441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8A2B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61ED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6F0ADC" w:rsidRPr="006F0ADC" w14:paraId="15A3D687" w14:textId="77777777" w:rsidTr="0079737E">
        <w:trPr>
          <w:trHeight w:val="362"/>
        </w:trPr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236F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2748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C07C6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531663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41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EBD8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A2E6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6F0ADC" w:rsidRPr="006F0ADC" w14:paraId="064C741A" w14:textId="77777777" w:rsidTr="0079737E">
        <w:trPr>
          <w:trHeight w:val="362"/>
        </w:trPr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9C518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B119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DDE7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B6B44C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1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A7B2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47B5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52D38E88" w14:textId="4E574927" w:rsidR="006F0ADC" w:rsidRPr="006F0ADC" w:rsidRDefault="005F0ED7" w:rsidP="006F0ADC">
      <w:pPr>
        <w:spacing w:before="180" w:after="180"/>
        <w:ind w:firstLine="540"/>
        <w:rPr>
          <w:rFonts w:hint="eastAsia"/>
        </w:rPr>
      </w:pPr>
      <w:r w:rsidRPr="005F0ED7">
        <w:t>114</w:t>
      </w:r>
      <w:r w:rsidRPr="005F0ED7">
        <w:t>年臺東縣市區客運定期票的使用仍以非定期票為多數，此身分搭乘人次為</w:t>
      </w:r>
      <w:r w:rsidRPr="005F0ED7">
        <w:t>128,398</w:t>
      </w:r>
      <w:r w:rsidRPr="005F0ED7">
        <w:t>人，佔比</w:t>
      </w:r>
      <w:r w:rsidRPr="005F0ED7">
        <w:t>81.1%</w:t>
      </w:r>
      <w:r w:rsidRPr="005F0ED7">
        <w:t>。而由政府推動的</w:t>
      </w:r>
      <w:r w:rsidRPr="005F0ED7">
        <w:t xml:space="preserve">TPASS </w:t>
      </w:r>
      <w:r w:rsidRPr="005F0ED7">
        <w:t>臺東</w:t>
      </w:r>
      <w:r w:rsidRPr="005F0ED7">
        <w:t xml:space="preserve"> 299</w:t>
      </w:r>
      <w:r w:rsidRPr="005F0ED7">
        <w:t>定期票，此身分搭乘人次為</w:t>
      </w:r>
      <w:r w:rsidRPr="005F0ED7">
        <w:t xml:space="preserve">29,947 </w:t>
      </w:r>
      <w:r w:rsidRPr="005F0ED7">
        <w:t>人，佔比為</w:t>
      </w:r>
      <w:r w:rsidRPr="005F0ED7">
        <w:t xml:space="preserve"> 18.9%</w:t>
      </w:r>
      <w:r w:rsidRPr="005F0ED7">
        <w:t>。其明確反映出定期票在臺東使用者有一定數量之人群，但整體市場仍有超過八成的使用者尚未成為定期票用戶，依舊含有成長空間。由表</w:t>
      </w:r>
      <w:r w:rsidRPr="005F0ED7">
        <w:t>2.4.1</w:t>
      </w:r>
      <w:r w:rsidRPr="005F0ED7">
        <w:t>可知臺東</w:t>
      </w:r>
      <w:r w:rsidRPr="005F0ED7">
        <w:t xml:space="preserve"> 299</w:t>
      </w:r>
      <w:r w:rsidRPr="005F0ED7">
        <w:t>在</w:t>
      </w:r>
      <w:r w:rsidRPr="005F0ED7">
        <w:t xml:space="preserve">112 </w:t>
      </w:r>
      <w:r w:rsidRPr="005F0ED7">
        <w:t>年僅有</w:t>
      </w:r>
      <w:r w:rsidRPr="005F0ED7">
        <w:t xml:space="preserve"> 4,071</w:t>
      </w:r>
      <w:r w:rsidRPr="005F0ED7">
        <w:t>搭乘人次，至</w:t>
      </w:r>
      <w:r w:rsidRPr="005F0ED7">
        <w:t xml:space="preserve"> 113 </w:t>
      </w:r>
      <w:r w:rsidRPr="005F0ED7">
        <w:t>年增加至</w:t>
      </w:r>
      <w:r w:rsidRPr="005F0ED7">
        <w:t xml:space="preserve"> 20,893 </w:t>
      </w:r>
      <w:r w:rsidRPr="005F0ED7">
        <w:t>人次，年成長率高達</w:t>
      </w:r>
      <w:r w:rsidRPr="005F0ED7">
        <w:t>413.2%</w:t>
      </w:r>
      <w:r w:rsidRPr="005F0ED7">
        <w:t>。進入</w:t>
      </w:r>
      <w:r w:rsidRPr="005F0ED7">
        <w:t xml:space="preserve"> 114 </w:t>
      </w:r>
      <w:r w:rsidRPr="005F0ED7">
        <w:t>年，該方案持續成長至</w:t>
      </w:r>
      <w:r w:rsidRPr="005F0ED7">
        <w:t>29,947</w:t>
      </w:r>
      <w:r w:rsidRPr="005F0ED7">
        <w:t>搭乘人次，年成長率維持在</w:t>
      </w:r>
      <w:r w:rsidRPr="005F0ED7">
        <w:t>43.3%</w:t>
      </w:r>
      <w:r w:rsidRPr="005F0ED7">
        <w:t>。相較之下非定期票</w:t>
      </w:r>
      <w:r w:rsidRPr="005F0ED7">
        <w:t xml:space="preserve"> 114 </w:t>
      </w:r>
      <w:r w:rsidRPr="005F0ED7">
        <w:t>年的成長率僅為</w:t>
      </w:r>
      <w:r w:rsidRPr="005F0ED7">
        <w:t>1.3%</w:t>
      </w:r>
      <w:r w:rsidRPr="005F0ED7">
        <w:t>，顯示臺東客運運量已逐漸轉向至定期票。定期票的成長與政策宣傳及</w:t>
      </w:r>
      <w:r w:rsidRPr="005F0ED7">
        <w:t xml:space="preserve"> TPASS </w:t>
      </w:r>
      <w:r w:rsidRPr="005F0ED7">
        <w:t>普及化進程逐年吻合。表中最高點出現在</w:t>
      </w:r>
      <w:r w:rsidRPr="005F0ED7">
        <w:t xml:space="preserve"> 114 </w:t>
      </w:r>
      <w:r w:rsidRPr="005F0ED7">
        <w:t>年的定期票人次的</w:t>
      </w:r>
      <w:r w:rsidRPr="005F0ED7">
        <w:t>29,947</w:t>
      </w:r>
      <w:r w:rsidRPr="005F0ED7">
        <w:t>人，而最低點則是</w:t>
      </w:r>
      <w:r w:rsidRPr="005F0ED7">
        <w:t xml:space="preserve"> 112 </w:t>
      </w:r>
      <w:r w:rsidRPr="005F0ED7">
        <w:t>年方案試行時的</w:t>
      </w:r>
      <w:r w:rsidRPr="005F0ED7">
        <w:t>4,071</w:t>
      </w:r>
      <w:r w:rsidRPr="005F0ED7">
        <w:t>人次。由於定期票鎖定通勤與通學的需求，其波動幅度相對於受觀光季節影響較大的非定期票更穩定。</w:t>
      </w:r>
    </w:p>
    <w:p w14:paraId="5157D53F" w14:textId="198B4504" w:rsidR="00F77E23" w:rsidRDefault="00F77E23" w:rsidP="008075F6">
      <w:pPr>
        <w:pStyle w:val="3"/>
      </w:pPr>
      <w:r w:rsidRPr="00F77E23">
        <w:t>小結</w:t>
      </w:r>
    </w:p>
    <w:p w14:paraId="2002869C" w14:textId="77777777" w:rsidR="005F0ED7" w:rsidRDefault="005F0ED7" w:rsidP="00F957B2">
      <w:pPr>
        <w:spacing w:before="180" w:after="180"/>
        <w:ind w:firstLineChars="0" w:firstLine="288"/>
        <w:rPr>
          <w:rFonts w:hint="eastAsia"/>
        </w:rPr>
      </w:pPr>
      <w:r>
        <w:rPr>
          <w:rFonts w:hint="eastAsia"/>
        </w:rPr>
        <w:t>綜合以上</w:t>
      </w:r>
      <w:r>
        <w:rPr>
          <w:rFonts w:hint="eastAsia"/>
        </w:rPr>
        <w:t>112</w:t>
      </w:r>
      <w:r>
        <w:rPr>
          <w:rFonts w:hint="eastAsia"/>
        </w:rPr>
        <w:t>年至</w:t>
      </w:r>
      <w:r>
        <w:rPr>
          <w:rFonts w:hint="eastAsia"/>
        </w:rPr>
        <w:t>114</w:t>
      </w:r>
      <w:r>
        <w:rPr>
          <w:rFonts w:hint="eastAsia"/>
        </w:rPr>
        <w:t>年間臺東縣市區客運運量趨勢呈現穩定且持續成長，與花蓮縣因天災衝擊所出現的下滑形成鮮明對比。整體運量由</w:t>
      </w:r>
      <w:r>
        <w:rPr>
          <w:rFonts w:hint="eastAsia"/>
        </w:rPr>
        <w:t>112</w:t>
      </w:r>
      <w:r>
        <w:rPr>
          <w:rFonts w:hint="eastAsia"/>
        </w:rPr>
        <w:t>年的低點逐步攀升，</w:t>
      </w:r>
      <w:r>
        <w:rPr>
          <w:rFonts w:hint="eastAsia"/>
        </w:rPr>
        <w:t>113</w:t>
      </w:r>
      <w:r>
        <w:rPr>
          <w:rFonts w:hint="eastAsia"/>
        </w:rPr>
        <w:t>年為關鍵成長點，顯示路線調整、政策推動與觀光活動逐漸發酵，成功帶動公共運輸使用需求。</w:t>
      </w:r>
    </w:p>
    <w:p w14:paraId="1BF2D45C" w14:textId="6938CF51" w:rsidR="005F0ED7" w:rsidRDefault="005F0ED7" w:rsidP="00F957B2">
      <w:pPr>
        <w:spacing w:before="180" w:after="180"/>
        <w:ind w:firstLineChars="0" w:firstLine="288"/>
        <w:rPr>
          <w:rFonts w:hint="eastAsia"/>
        </w:rPr>
      </w:pPr>
      <w:r>
        <w:rPr>
          <w:rFonts w:hint="eastAsia"/>
        </w:rPr>
        <w:t>在運量結構上，臺東客運逐漸由傳統社福需求縮減，直至發現一般通勤族佔比微升，其中普通票（含</w:t>
      </w:r>
      <w:r>
        <w:rPr>
          <w:rFonts w:hint="eastAsia"/>
        </w:rPr>
        <w:t>TPASS</w:t>
      </w:r>
      <w:r>
        <w:rPr>
          <w:rFonts w:hint="eastAsia"/>
        </w:rPr>
        <w:t>）佔比持續提升，成為主要來源；相對而言，學生票與部分優待票的佔比則略為下降，反映人口結構與使用習慣的轉變。同時，定期票的快速成長不僅顯示政策推廣具體成效，也代表民眾逐漸考慮穩定的通勤使用模式。</w:t>
      </w:r>
    </w:p>
    <w:p w14:paraId="5B84D5DE" w14:textId="4DC97E0D" w:rsidR="005F0ED7" w:rsidRPr="005F0ED7" w:rsidRDefault="005F0ED7" w:rsidP="00F957B2">
      <w:pPr>
        <w:spacing w:before="180" w:after="180"/>
        <w:ind w:firstLineChars="0" w:firstLine="288"/>
        <w:rPr>
          <w:rFonts w:hint="eastAsia"/>
        </w:rPr>
      </w:pPr>
      <w:r>
        <w:rPr>
          <w:rFonts w:hint="eastAsia"/>
        </w:rPr>
        <w:t>從時間分布來看，臺東市區客運具有的季節性特徵，可能受觀光旺季、節慶活動與學期變動影響，呈現規律性的高低峰，但整體趨勢仍維持向</w:t>
      </w:r>
      <w:r>
        <w:rPr>
          <w:rFonts w:hint="eastAsia"/>
        </w:rPr>
        <w:lastRenderedPageBreak/>
        <w:t>上。而且路線調整雖在短期內造成部分運量分散，但長期而言有助於完善市區路網與擴展服務範圍。整體而言，臺東縣市區客運在政策</w:t>
      </w:r>
      <w:r>
        <w:rPr>
          <w:rFonts w:hint="eastAsia"/>
        </w:rPr>
        <w:t>TPASS</w:t>
      </w:r>
      <w:r>
        <w:rPr>
          <w:rFonts w:hint="eastAsia"/>
        </w:rPr>
        <w:t>定期票、觀光活動與路線優化的帶動下，不僅提升了運量規模，也展現出良好的成長潛力，推動地方公共運輸發展。</w:t>
      </w:r>
    </w:p>
    <w:p w14:paraId="2D273310" w14:textId="2C9C5248" w:rsidR="00AF474C" w:rsidRDefault="00AF474C" w:rsidP="00AF474C">
      <w:pPr>
        <w:pStyle w:val="1"/>
        <w:spacing w:before="36" w:after="36"/>
      </w:pPr>
      <w:r>
        <w:rPr>
          <w:rFonts w:hint="eastAsia"/>
        </w:rPr>
        <w:t>公路</w:t>
      </w:r>
      <w:r>
        <w:rPr>
          <w:rFonts w:hint="eastAsia"/>
        </w:rPr>
        <w:t>客運運量趨勢</w:t>
      </w:r>
    </w:p>
    <w:p w14:paraId="332DB133" w14:textId="2995E9AF" w:rsidR="00583E2B" w:rsidRPr="00583E2B" w:rsidRDefault="00583E2B" w:rsidP="00583E2B">
      <w:pPr>
        <w:spacing w:before="180" w:after="180"/>
        <w:ind w:firstLine="540"/>
        <w:rPr>
          <w:rFonts w:hint="eastAsia"/>
        </w:rPr>
      </w:pPr>
      <w:r w:rsidRPr="00583E2B">
        <w:t>本章針對公路客運，分析其運量</w:t>
      </w:r>
      <w:r>
        <w:rPr>
          <w:rFonts w:hint="eastAsia"/>
        </w:rPr>
        <w:t>、</w:t>
      </w:r>
      <w:r w:rsidRPr="00583E2B">
        <w:t>持卡身分</w:t>
      </w:r>
      <w:r>
        <w:rPr>
          <w:rFonts w:hint="eastAsia"/>
        </w:rPr>
        <w:t>及定期票之</w:t>
      </w:r>
      <w:r w:rsidRPr="00583E2B">
        <w:t>逐年變化，票證資料時間涵蓋</w:t>
      </w:r>
      <w:r w:rsidRPr="00583E2B">
        <w:t>112</w:t>
      </w:r>
      <w:r w:rsidRPr="00583E2B">
        <w:t>年整年至</w:t>
      </w:r>
      <w:r w:rsidRPr="00583E2B">
        <w:t>114</w:t>
      </w:r>
      <w:r w:rsidRPr="00583E2B">
        <w:t>年整年。</w:t>
      </w:r>
    </w:p>
    <w:p w14:paraId="09427188" w14:textId="77777777" w:rsidR="00AF474C" w:rsidRDefault="00AF474C" w:rsidP="00AF474C">
      <w:pPr>
        <w:pStyle w:val="2"/>
        <w:spacing w:before="180" w:after="180"/>
      </w:pPr>
      <w:r>
        <w:rPr>
          <w:rFonts w:hint="eastAsia"/>
        </w:rPr>
        <w:t>花蓮縣</w:t>
      </w:r>
    </w:p>
    <w:p w14:paraId="0A16B46C" w14:textId="76003B2B" w:rsidR="008075F6" w:rsidRPr="008075F6" w:rsidRDefault="008075F6" w:rsidP="008075F6">
      <w:pPr>
        <w:pStyle w:val="3"/>
        <w:rPr>
          <w:rFonts w:hint="eastAsia"/>
        </w:rPr>
      </w:pPr>
      <w:r>
        <w:rPr>
          <w:rFonts w:hint="eastAsia"/>
        </w:rPr>
        <w:t>年運量分析</w:t>
      </w:r>
    </w:p>
    <w:p w14:paraId="7E292F58" w14:textId="77777777" w:rsidR="007E62BE" w:rsidRDefault="007E62BE" w:rsidP="007E62BE">
      <w:pPr>
        <w:spacing w:before="180" w:after="180"/>
        <w:ind w:firstLine="540"/>
      </w:pPr>
      <w:r>
        <w:rPr>
          <w:rFonts w:hint="eastAsia"/>
        </w:rPr>
        <w:t>鑑於花蓮縣公路客運路線眾多，為利於統計分析與規劃管理，以下資料依據花蓮縣政府交通相關網站「花蓮交通</w:t>
      </w:r>
      <w:r>
        <w:rPr>
          <w:rFonts w:hint="eastAsia"/>
        </w:rPr>
        <w:t>e</w:t>
      </w:r>
      <w:r>
        <w:rPr>
          <w:rFonts w:hint="eastAsia"/>
        </w:rPr>
        <w:t>點通」之分類標準，將公路客運路線分為三大類別，分別為海岸線、縱谷線及山海線。各類別之公路客運編號如下：</w:t>
      </w:r>
    </w:p>
    <w:p w14:paraId="20E93596" w14:textId="7A352D18" w:rsidR="007E62BE" w:rsidRDefault="007E62BE" w:rsidP="007E62BE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海岸線</w:t>
      </w:r>
    </w:p>
    <w:p w14:paraId="4ADA09DA" w14:textId="77777777" w:rsidR="007E62BE" w:rsidRDefault="007E62BE" w:rsidP="00783ED6">
      <w:pPr>
        <w:pStyle w:val="a9"/>
        <w:spacing w:before="180" w:after="180"/>
        <w:ind w:left="480" w:firstLineChars="0" w:firstLine="0"/>
        <w:rPr>
          <w:rFonts w:hint="eastAsia"/>
        </w:rPr>
      </w:pPr>
      <w:r>
        <w:rPr>
          <w:rFonts w:hint="eastAsia"/>
        </w:rPr>
        <w:t>主要沿臨太平洋之公路呈南北向行駛，服務沿線通勤與觀光需求，其路線編號如下：</w:t>
      </w:r>
      <w:r>
        <w:rPr>
          <w:rFonts w:hint="eastAsia"/>
        </w:rPr>
        <w:t xml:space="preserve"> </w:t>
      </w:r>
    </w:p>
    <w:p w14:paraId="7ABAAE73" w14:textId="146EF96A" w:rsidR="007E62BE" w:rsidRDefault="007E62BE" w:rsidP="007E62BE">
      <w:pPr>
        <w:pStyle w:val="a9"/>
        <w:spacing w:before="180" w:after="180"/>
        <w:ind w:left="480" w:firstLineChars="0" w:firstLine="0"/>
        <w:rPr>
          <w:rFonts w:hint="eastAsia"/>
        </w:rPr>
      </w:pPr>
      <w:r>
        <w:rPr>
          <w:rFonts w:hint="eastAsia"/>
        </w:rPr>
        <w:t>1129</w:t>
      </w:r>
      <w:r>
        <w:rPr>
          <w:rFonts w:hint="eastAsia"/>
        </w:rPr>
        <w:t>、</w:t>
      </w:r>
      <w:r>
        <w:rPr>
          <w:rFonts w:hint="eastAsia"/>
        </w:rPr>
        <w:t>1132</w:t>
      </w:r>
      <w:r>
        <w:rPr>
          <w:rFonts w:hint="eastAsia"/>
        </w:rPr>
        <w:t>、</w:t>
      </w:r>
      <w:r>
        <w:rPr>
          <w:rFonts w:hint="eastAsia"/>
        </w:rPr>
        <w:t>1136</w:t>
      </w:r>
      <w:r>
        <w:rPr>
          <w:rFonts w:hint="eastAsia"/>
        </w:rPr>
        <w:t>、</w:t>
      </w:r>
      <w:r>
        <w:rPr>
          <w:rFonts w:hint="eastAsia"/>
        </w:rPr>
        <w:t>1140</w:t>
      </w:r>
      <w:r>
        <w:rPr>
          <w:rFonts w:hint="eastAsia"/>
        </w:rPr>
        <w:t>、</w:t>
      </w:r>
      <w:r>
        <w:rPr>
          <w:rFonts w:hint="eastAsia"/>
        </w:rPr>
        <w:t>1145</w:t>
      </w:r>
      <w:r>
        <w:rPr>
          <w:rFonts w:hint="eastAsia"/>
        </w:rPr>
        <w:t>、</w:t>
      </w:r>
      <w:r>
        <w:rPr>
          <w:rFonts w:hint="eastAsia"/>
        </w:rPr>
        <w:t>8119</w:t>
      </w:r>
      <w:r>
        <w:rPr>
          <w:rFonts w:hint="eastAsia"/>
        </w:rPr>
        <w:t>等。</w:t>
      </w:r>
    </w:p>
    <w:p w14:paraId="2DEC317D" w14:textId="3443825E" w:rsidR="007E62BE" w:rsidRDefault="007E62BE" w:rsidP="007E62BE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縱谷線</w:t>
      </w:r>
    </w:p>
    <w:p w14:paraId="27692F96" w14:textId="77777777" w:rsidR="00783ED6" w:rsidRDefault="00783ED6" w:rsidP="00783ED6">
      <w:pPr>
        <w:pStyle w:val="a9"/>
        <w:spacing w:before="180" w:after="180"/>
        <w:ind w:left="480" w:firstLineChars="0" w:firstLine="0"/>
        <w:rPr>
          <w:rFonts w:hint="eastAsia"/>
        </w:rPr>
      </w:pPr>
      <w:r>
        <w:rPr>
          <w:rFonts w:hint="eastAsia"/>
        </w:rPr>
        <w:t>主要沿花東縱谷地區行駛，連接主要城鎮，支援通勤與區域交通，其路線編號如下：</w:t>
      </w:r>
      <w:r>
        <w:rPr>
          <w:rFonts w:hint="eastAsia"/>
        </w:rPr>
        <w:t xml:space="preserve"> </w:t>
      </w:r>
    </w:p>
    <w:p w14:paraId="615463A5" w14:textId="09534A44" w:rsidR="00783ED6" w:rsidRDefault="00783ED6" w:rsidP="00783ED6">
      <w:pPr>
        <w:pStyle w:val="a9"/>
        <w:spacing w:before="180" w:after="180"/>
        <w:ind w:left="480" w:firstLineChars="0" w:firstLine="0"/>
        <w:rPr>
          <w:rFonts w:hint="eastAsia"/>
        </w:rPr>
      </w:pPr>
      <w:r>
        <w:rPr>
          <w:rFonts w:hint="eastAsia"/>
        </w:rPr>
        <w:t>1121</w:t>
      </w:r>
      <w:r>
        <w:rPr>
          <w:rFonts w:hint="eastAsia"/>
        </w:rPr>
        <w:t>、</w:t>
      </w:r>
      <w:r>
        <w:rPr>
          <w:rFonts w:hint="eastAsia"/>
        </w:rPr>
        <w:t>1122</w:t>
      </w:r>
      <w:r>
        <w:rPr>
          <w:rFonts w:hint="eastAsia"/>
        </w:rPr>
        <w:t>、</w:t>
      </w:r>
      <w:r>
        <w:rPr>
          <w:rFonts w:hint="eastAsia"/>
        </w:rPr>
        <w:t>1123</w:t>
      </w:r>
      <w:r>
        <w:rPr>
          <w:rFonts w:hint="eastAsia"/>
        </w:rPr>
        <w:t>、</w:t>
      </w:r>
      <w:r>
        <w:rPr>
          <w:rFonts w:hint="eastAsia"/>
        </w:rPr>
        <w:t>1128</w:t>
      </w:r>
      <w:r>
        <w:rPr>
          <w:rFonts w:hint="eastAsia"/>
        </w:rPr>
        <w:t>、</w:t>
      </w:r>
      <w:r>
        <w:rPr>
          <w:rFonts w:hint="eastAsia"/>
        </w:rPr>
        <w:t>1130</w:t>
      </w:r>
      <w:r>
        <w:rPr>
          <w:rFonts w:hint="eastAsia"/>
        </w:rPr>
        <w:t>、</w:t>
      </w:r>
      <w:r>
        <w:rPr>
          <w:rFonts w:hint="eastAsia"/>
        </w:rPr>
        <w:t>1135</w:t>
      </w:r>
      <w:r>
        <w:rPr>
          <w:rFonts w:hint="eastAsia"/>
        </w:rPr>
        <w:t>、</w:t>
      </w:r>
      <w:r>
        <w:rPr>
          <w:rFonts w:hint="eastAsia"/>
        </w:rPr>
        <w:t>1137</w:t>
      </w:r>
      <w:r>
        <w:rPr>
          <w:rFonts w:hint="eastAsia"/>
        </w:rPr>
        <w:t>、</w:t>
      </w:r>
      <w:r>
        <w:rPr>
          <w:rFonts w:hint="eastAsia"/>
        </w:rPr>
        <w:t>1139</w:t>
      </w:r>
      <w:r>
        <w:rPr>
          <w:rFonts w:hint="eastAsia"/>
        </w:rPr>
        <w:t>、</w:t>
      </w:r>
      <w:r>
        <w:rPr>
          <w:rFonts w:hint="eastAsia"/>
        </w:rPr>
        <w:t>1142</w:t>
      </w:r>
      <w:r>
        <w:rPr>
          <w:rFonts w:hint="eastAsia"/>
        </w:rPr>
        <w:t>、</w:t>
      </w:r>
      <w:r>
        <w:rPr>
          <w:rFonts w:hint="eastAsia"/>
        </w:rPr>
        <w:t>1143</w:t>
      </w:r>
      <w:r>
        <w:rPr>
          <w:rFonts w:hint="eastAsia"/>
        </w:rPr>
        <w:t>、</w:t>
      </w:r>
      <w:r>
        <w:rPr>
          <w:rFonts w:hint="eastAsia"/>
        </w:rPr>
        <w:t>8161</w:t>
      </w:r>
      <w:r>
        <w:rPr>
          <w:rFonts w:hint="eastAsia"/>
        </w:rPr>
        <w:t>、</w:t>
      </w:r>
      <w:r>
        <w:rPr>
          <w:rFonts w:hint="eastAsia"/>
        </w:rPr>
        <w:t>8173</w:t>
      </w:r>
      <w:r>
        <w:rPr>
          <w:rFonts w:hint="eastAsia"/>
        </w:rPr>
        <w:t>等。</w:t>
      </w:r>
    </w:p>
    <w:p w14:paraId="389AB517" w14:textId="5EEC6011" w:rsidR="007E62BE" w:rsidRDefault="007E62BE" w:rsidP="00783ED6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山海線</w:t>
      </w:r>
    </w:p>
    <w:p w14:paraId="2D91F15B" w14:textId="77777777" w:rsidR="00783ED6" w:rsidRDefault="00783ED6" w:rsidP="00783ED6">
      <w:pPr>
        <w:pStyle w:val="a9"/>
        <w:spacing w:before="180" w:after="180"/>
        <w:ind w:left="480" w:firstLineChars="0" w:firstLine="0"/>
        <w:rPr>
          <w:rFonts w:hint="eastAsia"/>
        </w:rPr>
      </w:pPr>
      <w:r>
        <w:rPr>
          <w:rFonts w:hint="eastAsia"/>
        </w:rPr>
        <w:t>多數路線以連結海岸山脈山區兩側城鎮為主，經玉長公路或光豐公路，由縱谷城鎮通往太平洋海岸城鎮，呈東西向；也有經北橫公路，往來於太魯閣與太平洋海岸城鎮間，其路線編號如下：</w:t>
      </w:r>
      <w:r>
        <w:rPr>
          <w:rFonts w:hint="eastAsia"/>
        </w:rPr>
        <w:t xml:space="preserve"> </w:t>
      </w:r>
    </w:p>
    <w:p w14:paraId="2F746FEC" w14:textId="52E4EE2C" w:rsidR="00783ED6" w:rsidRDefault="00783ED6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1125</w:t>
      </w:r>
      <w:r>
        <w:rPr>
          <w:rFonts w:hint="eastAsia"/>
        </w:rPr>
        <w:t>、</w:t>
      </w:r>
      <w:r>
        <w:rPr>
          <w:rFonts w:hint="eastAsia"/>
        </w:rPr>
        <w:t>1126</w:t>
      </w:r>
      <w:r>
        <w:rPr>
          <w:rFonts w:hint="eastAsia"/>
        </w:rPr>
        <w:t>、</w:t>
      </w:r>
      <w:r>
        <w:rPr>
          <w:rFonts w:hint="eastAsia"/>
        </w:rPr>
        <w:t>1133</w:t>
      </w:r>
      <w:r>
        <w:rPr>
          <w:rFonts w:hint="eastAsia"/>
        </w:rPr>
        <w:t>、</w:t>
      </w:r>
      <w:r>
        <w:rPr>
          <w:rFonts w:hint="eastAsia"/>
        </w:rPr>
        <w:t>1141</w:t>
      </w:r>
      <w:r>
        <w:rPr>
          <w:rFonts w:hint="eastAsia"/>
        </w:rPr>
        <w:t>、</w:t>
      </w:r>
      <w:r>
        <w:rPr>
          <w:rFonts w:hint="eastAsia"/>
        </w:rPr>
        <w:t>8181</w:t>
      </w:r>
      <w:r>
        <w:rPr>
          <w:rFonts w:hint="eastAsia"/>
        </w:rPr>
        <w:t>等。</w:t>
      </w:r>
    </w:p>
    <w:p w14:paraId="6C30E044" w14:textId="77777777" w:rsidR="004669A9" w:rsidRDefault="004669A9" w:rsidP="004669A9">
      <w:pPr>
        <w:keepNext/>
        <w:spacing w:before="180" w:after="180"/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2F160D3" wp14:editId="16982D61">
            <wp:extent cx="5263515" cy="1757045"/>
            <wp:effectExtent l="0" t="0" r="0" b="0"/>
            <wp:docPr id="77040375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D5B46" w14:textId="7DA3949D" w:rsidR="00E322A2" w:rsidRDefault="004669A9" w:rsidP="00E014F0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</w:t>
      </w:r>
      <w:r w:rsidR="00094E99">
        <w:fldChar w:fldCharType="end"/>
      </w:r>
      <w:r>
        <w:rPr>
          <w:rFonts w:hint="eastAsia"/>
        </w:rPr>
        <w:t xml:space="preserve">　</w:t>
      </w:r>
      <w:r w:rsidRPr="004669A9">
        <w:t>112</w:t>
      </w:r>
      <w:r w:rsidRPr="004669A9">
        <w:t>年至</w:t>
      </w:r>
      <w:r w:rsidRPr="004669A9">
        <w:t>114</w:t>
      </w:r>
      <w:r w:rsidRPr="004669A9">
        <w:t>年花蓮縣公路客運年總運量折線圖</w:t>
      </w:r>
    </w:p>
    <w:p w14:paraId="70EB07F1" w14:textId="0BBEA8BA" w:rsidR="009A3B0E" w:rsidRDefault="009A3B0E" w:rsidP="009A3B0E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</w:t>
      </w:r>
      <w:r w:rsidR="00C74997">
        <w:fldChar w:fldCharType="end"/>
      </w:r>
      <w:r>
        <w:rPr>
          <w:rFonts w:hint="eastAsia"/>
        </w:rPr>
        <w:t xml:space="preserve">　</w:t>
      </w:r>
      <w:r w:rsidRPr="009A3B0E">
        <w:t>112</w:t>
      </w:r>
      <w:r w:rsidRPr="009A3B0E">
        <w:t>年至</w:t>
      </w:r>
      <w:r w:rsidRPr="009A3B0E">
        <w:t>114</w:t>
      </w:r>
      <w:r w:rsidRPr="009A3B0E">
        <w:t>年花蓮縣公路客運年總運量統計表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5"/>
        <w:gridCol w:w="1275"/>
        <w:gridCol w:w="1274"/>
        <w:gridCol w:w="1274"/>
        <w:gridCol w:w="1599"/>
        <w:gridCol w:w="1599"/>
      </w:tblGrid>
      <w:tr w:rsidR="00F640B7" w:rsidRPr="00F640B7" w14:paraId="4562AE82" w14:textId="77777777" w:rsidTr="008528B6">
        <w:trPr>
          <w:trHeight w:val="300"/>
        </w:trPr>
        <w:tc>
          <w:tcPr>
            <w:tcW w:w="768" w:type="pct"/>
            <w:tcBorders>
              <w:tl2br w:val="single" w:sz="4" w:space="0" w:color="auto"/>
            </w:tcBorders>
            <w:noWrap/>
            <w:hideMark/>
          </w:tcPr>
          <w:p w14:paraId="651BB781" w14:textId="6029F6BD" w:rsidR="00F640B7" w:rsidRDefault="009A3B0E" w:rsidP="009A3B0E">
            <w:pPr>
              <w:spacing w:beforeLines="0" w:before="0" w:afterLines="0" w:after="0" w:line="240" w:lineRule="auto"/>
              <w:ind w:firstLineChars="0" w:firstLine="0"/>
              <w:jc w:val="right"/>
              <w:rPr>
                <w:rFonts w:hint="eastAsia"/>
              </w:rPr>
            </w:pPr>
            <w:r>
              <w:rPr>
                <w:rFonts w:hint="eastAsia"/>
              </w:rPr>
              <w:t>年份</w:t>
            </w:r>
          </w:p>
          <w:p w14:paraId="22317FF3" w14:textId="6B9CBF06" w:rsidR="009A3B0E" w:rsidRPr="00F640B7" w:rsidRDefault="009A3B0E" w:rsidP="00F640B7">
            <w:pPr>
              <w:spacing w:beforeLines="0" w:before="0" w:afterLines="0" w:after="0" w:line="240" w:lineRule="auto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路線</w:t>
            </w:r>
          </w:p>
        </w:tc>
        <w:tc>
          <w:tcPr>
            <w:tcW w:w="768" w:type="pct"/>
            <w:noWrap/>
            <w:vAlign w:val="center"/>
            <w:hideMark/>
          </w:tcPr>
          <w:p w14:paraId="6006471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112</w:t>
            </w:r>
          </w:p>
        </w:tc>
        <w:tc>
          <w:tcPr>
            <w:tcW w:w="768" w:type="pct"/>
            <w:noWrap/>
            <w:vAlign w:val="center"/>
            <w:hideMark/>
          </w:tcPr>
          <w:p w14:paraId="6BE352C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113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AEC0A1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C4CE8C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113</w:t>
            </w:r>
            <w:r w:rsidRPr="00F640B7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4D8A155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114</w:t>
            </w:r>
            <w:r w:rsidRPr="00F640B7">
              <w:t>年成長率</w:t>
            </w:r>
          </w:p>
        </w:tc>
      </w:tr>
      <w:tr w:rsidR="00F640B7" w:rsidRPr="00F640B7" w14:paraId="0957302E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75CD98A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海岸線</w:t>
            </w:r>
          </w:p>
        </w:tc>
        <w:tc>
          <w:tcPr>
            <w:tcW w:w="768" w:type="pct"/>
            <w:noWrap/>
            <w:vAlign w:val="center"/>
            <w:hideMark/>
          </w:tcPr>
          <w:p w14:paraId="6B65257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167,970 </w:t>
            </w:r>
          </w:p>
        </w:tc>
        <w:tc>
          <w:tcPr>
            <w:tcW w:w="768" w:type="pct"/>
            <w:noWrap/>
            <w:vAlign w:val="center"/>
            <w:hideMark/>
          </w:tcPr>
          <w:p w14:paraId="225A288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208,188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7D0CF9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158,673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0B83E21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23.9%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5734380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-23.8%</w:t>
            </w:r>
          </w:p>
        </w:tc>
      </w:tr>
      <w:tr w:rsidR="00F640B7" w:rsidRPr="00F640B7" w14:paraId="29692415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70E005F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5D50AEF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41.5%</w:t>
            </w:r>
          </w:p>
        </w:tc>
        <w:tc>
          <w:tcPr>
            <w:tcW w:w="768" w:type="pct"/>
            <w:noWrap/>
            <w:vAlign w:val="center"/>
            <w:hideMark/>
          </w:tcPr>
          <w:p w14:paraId="7B5601D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46.2%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D917E7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44.1%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41AD10F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770B1F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71861364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419A060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縱谷線</w:t>
            </w:r>
          </w:p>
        </w:tc>
        <w:tc>
          <w:tcPr>
            <w:tcW w:w="768" w:type="pct"/>
            <w:noWrap/>
            <w:vAlign w:val="center"/>
            <w:hideMark/>
          </w:tcPr>
          <w:p w14:paraId="4CE72B6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195,322 </w:t>
            </w:r>
          </w:p>
        </w:tc>
        <w:tc>
          <w:tcPr>
            <w:tcW w:w="768" w:type="pct"/>
            <w:noWrap/>
            <w:vAlign w:val="center"/>
            <w:hideMark/>
          </w:tcPr>
          <w:p w14:paraId="5B7963A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203,293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AF148A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174,831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57CE49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4.1%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535B52D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-14.0%</w:t>
            </w:r>
          </w:p>
        </w:tc>
      </w:tr>
      <w:tr w:rsidR="00F640B7" w:rsidRPr="00F640B7" w14:paraId="3DE7472B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3FA2C4E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6267FF1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48.3%</w:t>
            </w:r>
          </w:p>
        </w:tc>
        <w:tc>
          <w:tcPr>
            <w:tcW w:w="768" w:type="pct"/>
            <w:noWrap/>
            <w:vAlign w:val="center"/>
            <w:hideMark/>
          </w:tcPr>
          <w:p w14:paraId="4AB32D1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45.1%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6D69E1B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48.6%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27C533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69143E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5F0AB051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6CA2216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山海線</w:t>
            </w:r>
          </w:p>
        </w:tc>
        <w:tc>
          <w:tcPr>
            <w:tcW w:w="768" w:type="pct"/>
            <w:noWrap/>
            <w:vAlign w:val="center"/>
            <w:hideMark/>
          </w:tcPr>
          <w:p w14:paraId="22E82BA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41,442 </w:t>
            </w:r>
          </w:p>
        </w:tc>
        <w:tc>
          <w:tcPr>
            <w:tcW w:w="768" w:type="pct"/>
            <w:noWrap/>
            <w:vAlign w:val="center"/>
            <w:hideMark/>
          </w:tcPr>
          <w:p w14:paraId="3FDFB18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39,363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3AB998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26,553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92CF2E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-5.0%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C6F909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-32.5%</w:t>
            </w:r>
          </w:p>
        </w:tc>
      </w:tr>
      <w:tr w:rsidR="00F640B7" w:rsidRPr="00F640B7" w14:paraId="71426A64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381B0DE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00F262F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10.2%</w:t>
            </w:r>
          </w:p>
        </w:tc>
        <w:tc>
          <w:tcPr>
            <w:tcW w:w="768" w:type="pct"/>
            <w:noWrap/>
            <w:vAlign w:val="center"/>
            <w:hideMark/>
          </w:tcPr>
          <w:p w14:paraId="6DCC639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8.7%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515965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7.4%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83537A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CA42C3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13D3EB20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1BF861C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總運量</w:t>
            </w:r>
          </w:p>
        </w:tc>
        <w:tc>
          <w:tcPr>
            <w:tcW w:w="768" w:type="pct"/>
            <w:noWrap/>
            <w:vAlign w:val="center"/>
            <w:hideMark/>
          </w:tcPr>
          <w:p w14:paraId="22CB2AD1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404,734 </w:t>
            </w:r>
          </w:p>
        </w:tc>
        <w:tc>
          <w:tcPr>
            <w:tcW w:w="768" w:type="pct"/>
            <w:noWrap/>
            <w:vAlign w:val="center"/>
            <w:hideMark/>
          </w:tcPr>
          <w:p w14:paraId="6736578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450,844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AC8104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360,057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825963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11.4%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3501743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-20.1%</w:t>
            </w:r>
          </w:p>
        </w:tc>
      </w:tr>
      <w:tr w:rsidR="00F640B7" w:rsidRPr="00F640B7" w14:paraId="3ADC6573" w14:textId="77777777" w:rsidTr="008528B6">
        <w:trPr>
          <w:trHeight w:val="300"/>
        </w:trPr>
        <w:tc>
          <w:tcPr>
            <w:tcW w:w="768" w:type="pct"/>
            <w:vMerge/>
            <w:hideMark/>
          </w:tcPr>
          <w:p w14:paraId="43EFE43F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68" w:type="pct"/>
            <w:noWrap/>
            <w:vAlign w:val="center"/>
            <w:hideMark/>
          </w:tcPr>
          <w:p w14:paraId="6514128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768" w:type="pct"/>
            <w:noWrap/>
            <w:vAlign w:val="center"/>
            <w:hideMark/>
          </w:tcPr>
          <w:p w14:paraId="4E170C5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4092BC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794A142E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29F51968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304799DD" w14:textId="34B434D5" w:rsidR="00B2091D" w:rsidRDefault="00B2091D" w:rsidP="00B2091D">
      <w:pPr>
        <w:spacing w:before="180" w:after="180"/>
        <w:ind w:firstLineChars="0" w:firstLine="0"/>
        <w:rPr>
          <w:rFonts w:hint="eastAsia"/>
        </w:rPr>
      </w:pPr>
      <w:r>
        <w:tab/>
      </w:r>
      <w:r>
        <w:rPr>
          <w:rFonts w:hint="eastAsia"/>
        </w:rPr>
        <w:t>由圖</w:t>
      </w:r>
      <w:r>
        <w:rPr>
          <w:rFonts w:hint="eastAsia"/>
        </w:rPr>
        <w:t xml:space="preserve"> 2.1.1 </w:t>
      </w:r>
      <w:r>
        <w:rPr>
          <w:rFonts w:hint="eastAsia"/>
        </w:rPr>
        <w:t>及表</w:t>
      </w:r>
      <w:r>
        <w:rPr>
          <w:rFonts w:hint="eastAsia"/>
        </w:rPr>
        <w:t xml:space="preserve"> 2.1.1 </w:t>
      </w:r>
      <w:r>
        <w:rPr>
          <w:rFonts w:hint="eastAsia"/>
        </w:rPr>
        <w:t>可知，花蓮縣公路客運年總運量於</w:t>
      </w:r>
      <w:r>
        <w:rPr>
          <w:rFonts w:hint="eastAsia"/>
        </w:rPr>
        <w:t xml:space="preserve"> 112 </w:t>
      </w:r>
      <w:r>
        <w:rPr>
          <w:rFonts w:hint="eastAsia"/>
        </w:rPr>
        <w:t>年至</w:t>
      </w:r>
      <w:r>
        <w:rPr>
          <w:rFonts w:hint="eastAsia"/>
        </w:rPr>
        <w:t xml:space="preserve"> 114 </w:t>
      </w:r>
      <w:r>
        <w:rPr>
          <w:rFonts w:hint="eastAsia"/>
        </w:rPr>
        <w:t>年間呈現先升後降之趨勢。總運量於</w:t>
      </w:r>
      <w:r>
        <w:rPr>
          <w:rFonts w:hint="eastAsia"/>
        </w:rPr>
        <w:t xml:space="preserve"> 113 </w:t>
      </w:r>
      <w:r>
        <w:rPr>
          <w:rFonts w:hint="eastAsia"/>
        </w:rPr>
        <w:t>年達到高峰，共計</w:t>
      </w:r>
      <w:r>
        <w:rPr>
          <w:rFonts w:hint="eastAsia"/>
        </w:rPr>
        <w:t xml:space="preserve"> 450,844 </w:t>
      </w:r>
      <w:r>
        <w:rPr>
          <w:rFonts w:hint="eastAsia"/>
        </w:rPr>
        <w:t>人次，較</w:t>
      </w:r>
      <w:r>
        <w:rPr>
          <w:rFonts w:hint="eastAsia"/>
        </w:rPr>
        <w:t xml:space="preserve"> 112 </w:t>
      </w:r>
      <w:r>
        <w:rPr>
          <w:rFonts w:hint="eastAsia"/>
        </w:rPr>
        <w:t>年（</w:t>
      </w:r>
      <w:r>
        <w:rPr>
          <w:rFonts w:hint="eastAsia"/>
        </w:rPr>
        <w:t xml:space="preserve">404,734 </w:t>
      </w:r>
      <w:r>
        <w:rPr>
          <w:rFonts w:hint="eastAsia"/>
        </w:rPr>
        <w:t>人次）成長</w:t>
      </w:r>
      <w:r>
        <w:rPr>
          <w:rFonts w:hint="eastAsia"/>
        </w:rPr>
        <w:t xml:space="preserve"> 11.4%</w:t>
      </w:r>
      <w:r>
        <w:rPr>
          <w:rFonts w:hint="eastAsia"/>
        </w:rPr>
        <w:t>；然</w:t>
      </w:r>
      <w:r>
        <w:rPr>
          <w:rFonts w:hint="eastAsia"/>
        </w:rPr>
        <w:t xml:space="preserve"> 114 </w:t>
      </w:r>
      <w:r>
        <w:rPr>
          <w:rFonts w:hint="eastAsia"/>
        </w:rPr>
        <w:t>年總運量降至</w:t>
      </w:r>
      <w:r>
        <w:rPr>
          <w:rFonts w:hint="eastAsia"/>
        </w:rPr>
        <w:t xml:space="preserve"> 360,057 </w:t>
      </w:r>
      <w:r>
        <w:rPr>
          <w:rFonts w:hint="eastAsia"/>
        </w:rPr>
        <w:t>人次，跌幅達</w:t>
      </w:r>
      <w:r>
        <w:rPr>
          <w:rFonts w:hint="eastAsia"/>
        </w:rPr>
        <w:t xml:space="preserve"> 20.1%</w:t>
      </w:r>
      <w:r>
        <w:rPr>
          <w:rFonts w:hint="eastAsia"/>
        </w:rPr>
        <w:t>。此數據顯示公共運輸在</w:t>
      </w:r>
      <w:r>
        <w:rPr>
          <w:rFonts w:hint="eastAsia"/>
        </w:rPr>
        <w:t xml:space="preserve"> 113 </w:t>
      </w:r>
      <w:r>
        <w:rPr>
          <w:rFonts w:hint="eastAsia"/>
        </w:rPr>
        <w:t>年因觀光復甦與</w:t>
      </w:r>
      <w:r>
        <w:rPr>
          <w:rFonts w:hint="eastAsia"/>
        </w:rPr>
        <w:t xml:space="preserve"> TPASS </w:t>
      </w:r>
      <w:r>
        <w:rPr>
          <w:rFonts w:hint="eastAsia"/>
        </w:rPr>
        <w:t>政策推動帶動強勁需求，惟</w:t>
      </w:r>
      <w:r>
        <w:rPr>
          <w:rFonts w:hint="eastAsia"/>
        </w:rPr>
        <w:t xml:space="preserve"> 114 </w:t>
      </w:r>
      <w:r>
        <w:rPr>
          <w:rFonts w:hint="eastAsia"/>
        </w:rPr>
        <w:t>年受</w:t>
      </w:r>
      <w:r w:rsidR="00AC4C6C">
        <w:rPr>
          <w:rFonts w:hint="eastAsia"/>
        </w:rPr>
        <w:t>內、</w:t>
      </w:r>
      <w:r>
        <w:rPr>
          <w:rFonts w:hint="eastAsia"/>
        </w:rPr>
        <w:t>外部環境影響，運量出現明顯萎縮。</w:t>
      </w:r>
    </w:p>
    <w:p w14:paraId="7A3FF143" w14:textId="77777777" w:rsidR="008075F6" w:rsidRDefault="008075F6" w:rsidP="008075F6">
      <w:pPr>
        <w:pStyle w:val="3"/>
      </w:pPr>
      <w:r w:rsidRPr="008075F6">
        <w:t>持卡身分分析</w:t>
      </w:r>
    </w:p>
    <w:p w14:paraId="2A053E65" w14:textId="2098B8CB" w:rsidR="008075F6" w:rsidRDefault="008075F6" w:rsidP="00AD54CF">
      <w:pPr>
        <w:spacing w:before="180" w:after="180"/>
        <w:ind w:firstLineChars="0" w:firstLine="480"/>
      </w:pPr>
      <w:r>
        <w:rPr>
          <w:rFonts w:hint="eastAsia"/>
        </w:rPr>
        <w:t>依據交通部「票政協作平台」之「票證標準說明文件</w:t>
      </w:r>
      <w:r>
        <w:rPr>
          <w:rFonts w:hint="eastAsia"/>
        </w:rPr>
        <w:t xml:space="preserve"> v3.1</w:t>
      </w:r>
      <w:r>
        <w:rPr>
          <w:rFonts w:hint="eastAsia"/>
        </w:rPr>
        <w:t>」，將票種統一正名為「身分別」，並劃分為五大類，分別為：普通身分（含</w:t>
      </w:r>
      <w:r>
        <w:rPr>
          <w:rFonts w:hint="eastAsia"/>
        </w:rPr>
        <w:t>TPASS</w:t>
      </w:r>
      <w:r>
        <w:rPr>
          <w:rFonts w:hint="eastAsia"/>
        </w:rPr>
        <w:t>）、學生身分、敬老優待、愛心優待及其他優待。</w:t>
      </w:r>
    </w:p>
    <w:p w14:paraId="05844080" w14:textId="77777777" w:rsidR="00CF2418" w:rsidRDefault="00CF2418" w:rsidP="00B2091D">
      <w:pPr>
        <w:keepNext/>
        <w:spacing w:before="180" w:after="180"/>
        <w:ind w:firstLineChars="0"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D534263" wp14:editId="09336C59">
            <wp:extent cx="4568102" cy="2735249"/>
            <wp:effectExtent l="0" t="0" r="4445" b="8255"/>
            <wp:docPr id="119345549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216" cy="274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B9104" w14:textId="3A20302B" w:rsidR="00CF2418" w:rsidRDefault="00CF2418" w:rsidP="00B2091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</w:t>
      </w:r>
      <w:r w:rsidR="00094E99">
        <w:fldChar w:fldCharType="end"/>
      </w:r>
      <w:r w:rsidR="00B2091D">
        <w:rPr>
          <w:rFonts w:hint="eastAsia"/>
        </w:rPr>
        <w:t xml:space="preserve">　</w:t>
      </w:r>
      <w:r w:rsidR="00B2091D" w:rsidRPr="00B2091D">
        <w:t>114</w:t>
      </w:r>
      <w:r w:rsidR="00B2091D" w:rsidRPr="00B2091D">
        <w:t>年花蓮縣公路客運持卡身分長條圖</w:t>
      </w:r>
    </w:p>
    <w:p w14:paraId="33C83E71" w14:textId="7CB71CF5" w:rsidR="00F07BDE" w:rsidRDefault="00F07BDE" w:rsidP="00F07BDE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</w:t>
      </w:r>
      <w:r w:rsidR="00C74997">
        <w:fldChar w:fldCharType="end"/>
      </w:r>
      <w:r>
        <w:rPr>
          <w:rFonts w:hint="eastAsia"/>
        </w:rPr>
        <w:t xml:space="preserve">　</w:t>
      </w:r>
      <w:r w:rsidRPr="00F07BDE">
        <w:t>112</w:t>
      </w:r>
      <w:r w:rsidRPr="00F07BDE">
        <w:t>年至</w:t>
      </w:r>
      <w:r w:rsidRPr="00F07BDE">
        <w:t>114</w:t>
      </w:r>
      <w:r w:rsidRPr="00F07BDE">
        <w:t>年花蓮縣公路客運持卡身分</w:t>
      </w:r>
      <w:r w:rsidR="00BA0BF3">
        <w:rPr>
          <w:rFonts w:hint="eastAsia"/>
        </w:rPr>
        <w:t>統計</w:t>
      </w:r>
      <w:r w:rsidRPr="00F07BDE">
        <w:t>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01"/>
        <w:gridCol w:w="1065"/>
        <w:gridCol w:w="1065"/>
        <w:gridCol w:w="1067"/>
        <w:gridCol w:w="1599"/>
        <w:gridCol w:w="1599"/>
      </w:tblGrid>
      <w:tr w:rsidR="003529D5" w:rsidRPr="003529D5" w14:paraId="4DF2792D" w14:textId="77777777" w:rsidTr="0028053A">
        <w:trPr>
          <w:trHeight w:val="300"/>
        </w:trPr>
        <w:tc>
          <w:tcPr>
            <w:tcW w:w="1146" w:type="pct"/>
            <w:tcBorders>
              <w:tl2br w:val="single" w:sz="4" w:space="0" w:color="auto"/>
            </w:tcBorders>
            <w:noWrap/>
            <w:hideMark/>
          </w:tcPr>
          <w:p w14:paraId="0C06ACBB" w14:textId="157685B9" w:rsid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11EF0847" w14:textId="347C72E2" w:rsidR="003529D5" w:rsidRDefault="003529D5" w:rsidP="003529D5">
            <w:pPr>
              <w:spacing w:beforeLines="0" w:before="0" w:afterLines="0" w:after="0" w:line="240" w:lineRule="auto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持卡身分</w:t>
            </w:r>
          </w:p>
          <w:p w14:paraId="3C731F6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rPr>
                <w:rFonts w:hint="eastAsia"/>
              </w:rPr>
            </w:pPr>
          </w:p>
        </w:tc>
        <w:tc>
          <w:tcPr>
            <w:tcW w:w="642" w:type="pct"/>
            <w:noWrap/>
            <w:vAlign w:val="center"/>
            <w:hideMark/>
          </w:tcPr>
          <w:p w14:paraId="278767E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112</w:t>
            </w:r>
          </w:p>
        </w:tc>
        <w:tc>
          <w:tcPr>
            <w:tcW w:w="642" w:type="pct"/>
            <w:noWrap/>
            <w:vAlign w:val="center"/>
            <w:hideMark/>
          </w:tcPr>
          <w:p w14:paraId="10A94A4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113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993655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36A311B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113</w:t>
            </w:r>
            <w:r w:rsidRPr="003529D5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28EAACC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114</w:t>
            </w:r>
            <w:r w:rsidRPr="003529D5">
              <w:t>年成長率</w:t>
            </w:r>
          </w:p>
        </w:tc>
      </w:tr>
      <w:tr w:rsidR="003529D5" w:rsidRPr="003529D5" w14:paraId="274AB6C0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564F7DBB" w14:textId="77777777" w:rsidR="001933B7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普通</w:t>
            </w:r>
          </w:p>
          <w:p w14:paraId="6A1F7FFF" w14:textId="382DF652" w:rsidR="003529D5" w:rsidRPr="003529D5" w:rsidRDefault="0077710F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（</w:t>
            </w:r>
            <w:r w:rsidR="003529D5" w:rsidRPr="003529D5">
              <w:t>含</w:t>
            </w:r>
            <w:r w:rsidR="003529D5" w:rsidRPr="003529D5">
              <w:t>TPASS</w:t>
            </w:r>
            <w:r>
              <w:rPr>
                <w:rFonts w:hint="eastAsia"/>
              </w:rPr>
              <w:t>）</w:t>
            </w:r>
          </w:p>
        </w:tc>
        <w:tc>
          <w:tcPr>
            <w:tcW w:w="642" w:type="pct"/>
            <w:noWrap/>
            <w:vAlign w:val="center"/>
            <w:hideMark/>
          </w:tcPr>
          <w:p w14:paraId="557E52D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167,971 </w:t>
            </w:r>
          </w:p>
        </w:tc>
        <w:tc>
          <w:tcPr>
            <w:tcW w:w="642" w:type="pct"/>
            <w:noWrap/>
            <w:vAlign w:val="center"/>
            <w:hideMark/>
          </w:tcPr>
          <w:p w14:paraId="6A3E0ACD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200,482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93159D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153,128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550D1F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19.4%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892EAE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-23.6%</w:t>
            </w:r>
          </w:p>
        </w:tc>
      </w:tr>
      <w:tr w:rsidR="003529D5" w:rsidRPr="003529D5" w14:paraId="3764074C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7851AFE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70D5133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41.5%</w:t>
            </w:r>
          </w:p>
        </w:tc>
        <w:tc>
          <w:tcPr>
            <w:tcW w:w="642" w:type="pct"/>
            <w:noWrap/>
            <w:vAlign w:val="center"/>
            <w:hideMark/>
          </w:tcPr>
          <w:p w14:paraId="394E318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44.5%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7CE726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42.5%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6072D3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C5E440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28053A" w:rsidRPr="003529D5" w14:paraId="42A21D65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</w:tcPr>
          <w:p w14:paraId="1378D125" w14:textId="7719DA0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  <w:rPr>
                <w:rFonts w:hint="eastAsia"/>
              </w:rPr>
            </w:pPr>
            <w:r w:rsidRPr="00AC3E5E">
              <w:rPr>
                <w:rFonts w:hint="eastAsia"/>
              </w:rPr>
              <w:t>敬老優待</w:t>
            </w:r>
          </w:p>
        </w:tc>
        <w:tc>
          <w:tcPr>
            <w:tcW w:w="642" w:type="pct"/>
            <w:noWrap/>
            <w:vAlign w:val="center"/>
          </w:tcPr>
          <w:p w14:paraId="1CFC2673" w14:textId="4C7AFC2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74,152 </w:t>
            </w:r>
          </w:p>
        </w:tc>
        <w:tc>
          <w:tcPr>
            <w:tcW w:w="642" w:type="pct"/>
            <w:noWrap/>
            <w:vAlign w:val="center"/>
          </w:tcPr>
          <w:p w14:paraId="105BD17D" w14:textId="2527B33E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125,897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2D80555E" w14:textId="7F1413E8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118,456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2F57D064" w14:textId="35CE3BAD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  <w:rPr>
                <w:rFonts w:hint="eastAsia"/>
              </w:rPr>
            </w:pPr>
            <w:r w:rsidRPr="000E3FE9">
              <w:t>69.8%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56E24C9E" w14:textId="43D41C8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-5.9%</w:t>
            </w:r>
          </w:p>
        </w:tc>
      </w:tr>
      <w:tr w:rsidR="0028053A" w:rsidRPr="003529D5" w14:paraId="5ED63468" w14:textId="77777777" w:rsidTr="0028053A">
        <w:trPr>
          <w:trHeight w:val="300"/>
        </w:trPr>
        <w:tc>
          <w:tcPr>
            <w:tcW w:w="1146" w:type="pct"/>
            <w:vMerge/>
            <w:vAlign w:val="center"/>
          </w:tcPr>
          <w:p w14:paraId="604E76EB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</w:tcPr>
          <w:p w14:paraId="3D34FD4C" w14:textId="404CA8F0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18.3%</w:t>
            </w:r>
          </w:p>
        </w:tc>
        <w:tc>
          <w:tcPr>
            <w:tcW w:w="642" w:type="pct"/>
            <w:noWrap/>
            <w:vAlign w:val="center"/>
          </w:tcPr>
          <w:p w14:paraId="34E623FA" w14:textId="57F9CA31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27.9%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7BFEFFB7" w14:textId="24CE8CD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32.9%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00A4FDC7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4A87D27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28053A" w:rsidRPr="003529D5" w14:paraId="7BFEEE22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</w:tcPr>
          <w:p w14:paraId="5AA56D05" w14:textId="36D07B60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AC3E5E">
              <w:rPr>
                <w:rFonts w:hint="eastAsia"/>
              </w:rPr>
              <w:t>學生</w:t>
            </w:r>
          </w:p>
        </w:tc>
        <w:tc>
          <w:tcPr>
            <w:tcW w:w="642" w:type="pct"/>
            <w:noWrap/>
            <w:vAlign w:val="center"/>
          </w:tcPr>
          <w:p w14:paraId="17544098" w14:textId="22FD3805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44,587 </w:t>
            </w:r>
          </w:p>
        </w:tc>
        <w:tc>
          <w:tcPr>
            <w:tcW w:w="642" w:type="pct"/>
            <w:noWrap/>
            <w:vAlign w:val="center"/>
          </w:tcPr>
          <w:p w14:paraId="163ED0A7" w14:textId="675AE896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33,262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02D74A73" w14:textId="2599BB5A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23,325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184FBE99" w14:textId="47AC1BAA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-25.4%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464FBC7D" w14:textId="30AE2BF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-29.9%</w:t>
            </w:r>
          </w:p>
        </w:tc>
      </w:tr>
      <w:tr w:rsidR="0028053A" w:rsidRPr="003529D5" w14:paraId="1350FF14" w14:textId="77777777" w:rsidTr="0028053A">
        <w:trPr>
          <w:trHeight w:val="300"/>
        </w:trPr>
        <w:tc>
          <w:tcPr>
            <w:tcW w:w="1146" w:type="pct"/>
            <w:vMerge/>
            <w:vAlign w:val="center"/>
          </w:tcPr>
          <w:p w14:paraId="7E028FAD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</w:tcPr>
          <w:p w14:paraId="434ECD78" w14:textId="15B5450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11.0%</w:t>
            </w:r>
          </w:p>
        </w:tc>
        <w:tc>
          <w:tcPr>
            <w:tcW w:w="642" w:type="pct"/>
            <w:noWrap/>
            <w:vAlign w:val="center"/>
          </w:tcPr>
          <w:p w14:paraId="412D448B" w14:textId="66254B58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7.4%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00AB5B12" w14:textId="3FC86535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6.5%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48D17B75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277A2102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21D29BD8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2556625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愛心優待</w:t>
            </w:r>
          </w:p>
        </w:tc>
        <w:tc>
          <w:tcPr>
            <w:tcW w:w="642" w:type="pct"/>
            <w:noWrap/>
            <w:vAlign w:val="center"/>
            <w:hideMark/>
          </w:tcPr>
          <w:p w14:paraId="7E0715F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23,057 </w:t>
            </w:r>
          </w:p>
        </w:tc>
        <w:tc>
          <w:tcPr>
            <w:tcW w:w="642" w:type="pct"/>
            <w:noWrap/>
            <w:vAlign w:val="center"/>
            <w:hideMark/>
          </w:tcPr>
          <w:p w14:paraId="70E2A2A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40,231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187FA7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46,445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89FF6C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74.5%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BCA0FF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15.4%</w:t>
            </w:r>
          </w:p>
        </w:tc>
      </w:tr>
      <w:tr w:rsidR="003529D5" w:rsidRPr="003529D5" w14:paraId="497194DB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27B17AA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5EBAE93A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5.7%</w:t>
            </w:r>
          </w:p>
        </w:tc>
        <w:tc>
          <w:tcPr>
            <w:tcW w:w="642" w:type="pct"/>
            <w:noWrap/>
            <w:vAlign w:val="center"/>
            <w:hideMark/>
          </w:tcPr>
          <w:p w14:paraId="4392356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8.9%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B16A5E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12.9%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EE661D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374411F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1B5BEB31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25687FE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其他優待</w:t>
            </w:r>
          </w:p>
        </w:tc>
        <w:tc>
          <w:tcPr>
            <w:tcW w:w="642" w:type="pct"/>
            <w:noWrap/>
            <w:vAlign w:val="center"/>
            <w:hideMark/>
          </w:tcPr>
          <w:p w14:paraId="34FED14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93,245 </w:t>
            </w:r>
          </w:p>
        </w:tc>
        <w:tc>
          <w:tcPr>
            <w:tcW w:w="642" w:type="pct"/>
            <w:noWrap/>
            <w:vAlign w:val="center"/>
            <w:hideMark/>
          </w:tcPr>
          <w:p w14:paraId="2EAF51E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42,013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6E6053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6,928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162602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-54.9%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60F7DD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-83.5%</w:t>
            </w:r>
          </w:p>
        </w:tc>
      </w:tr>
      <w:tr w:rsidR="003529D5" w:rsidRPr="003529D5" w14:paraId="481BD011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305A65D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17025F1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23.0%</w:t>
            </w:r>
          </w:p>
        </w:tc>
        <w:tc>
          <w:tcPr>
            <w:tcW w:w="642" w:type="pct"/>
            <w:noWrap/>
            <w:vAlign w:val="center"/>
            <w:hideMark/>
          </w:tcPr>
          <w:p w14:paraId="5107021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9.3%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4E74B0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83600E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1ACD114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1654CA01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6E09F3C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無法區別</w:t>
            </w:r>
          </w:p>
        </w:tc>
        <w:tc>
          <w:tcPr>
            <w:tcW w:w="642" w:type="pct"/>
            <w:noWrap/>
            <w:vAlign w:val="center"/>
            <w:hideMark/>
          </w:tcPr>
          <w:p w14:paraId="0ED98D0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1,722 </w:t>
            </w:r>
          </w:p>
        </w:tc>
        <w:tc>
          <w:tcPr>
            <w:tcW w:w="642" w:type="pct"/>
            <w:noWrap/>
            <w:vAlign w:val="center"/>
            <w:hideMark/>
          </w:tcPr>
          <w:p w14:paraId="4B03414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8,959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6ECC39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11,775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41886E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420.3%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BFBCF8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31.4%</w:t>
            </w:r>
          </w:p>
        </w:tc>
      </w:tr>
      <w:tr w:rsidR="003529D5" w:rsidRPr="003529D5" w14:paraId="0C3F0223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4DD6540A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3262EF0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0.4%</w:t>
            </w:r>
          </w:p>
        </w:tc>
        <w:tc>
          <w:tcPr>
            <w:tcW w:w="642" w:type="pct"/>
            <w:noWrap/>
            <w:vAlign w:val="center"/>
            <w:hideMark/>
          </w:tcPr>
          <w:p w14:paraId="1877DE5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2.0%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99A904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3.3%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499E666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CCBA9D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0F638A25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68419D3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總運量</w:t>
            </w:r>
          </w:p>
        </w:tc>
        <w:tc>
          <w:tcPr>
            <w:tcW w:w="642" w:type="pct"/>
            <w:noWrap/>
            <w:vAlign w:val="center"/>
            <w:hideMark/>
          </w:tcPr>
          <w:p w14:paraId="3838BF5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404,734 </w:t>
            </w:r>
          </w:p>
        </w:tc>
        <w:tc>
          <w:tcPr>
            <w:tcW w:w="642" w:type="pct"/>
            <w:noWrap/>
            <w:vAlign w:val="center"/>
            <w:hideMark/>
          </w:tcPr>
          <w:p w14:paraId="7411323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450,844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2C0380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360,057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333157E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11.4%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706151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-20.1%</w:t>
            </w:r>
          </w:p>
        </w:tc>
      </w:tr>
      <w:tr w:rsidR="003529D5" w:rsidRPr="003529D5" w14:paraId="7602EB88" w14:textId="77777777" w:rsidTr="0028053A">
        <w:trPr>
          <w:trHeight w:val="300"/>
        </w:trPr>
        <w:tc>
          <w:tcPr>
            <w:tcW w:w="1146" w:type="pct"/>
            <w:vMerge/>
            <w:hideMark/>
          </w:tcPr>
          <w:p w14:paraId="78B753CD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642" w:type="pct"/>
            <w:noWrap/>
            <w:vAlign w:val="center"/>
            <w:hideMark/>
          </w:tcPr>
          <w:p w14:paraId="2C16DFAD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642" w:type="pct"/>
            <w:noWrap/>
            <w:vAlign w:val="center"/>
            <w:hideMark/>
          </w:tcPr>
          <w:p w14:paraId="048FC199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A02C494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773C2BDE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5A6BD62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2CB8022A" w14:textId="1AFA20CD" w:rsidR="00EB6BC5" w:rsidRDefault="00EB6BC5" w:rsidP="00977B9A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由圖</w:t>
      </w:r>
      <w:r>
        <w:rPr>
          <w:rFonts w:hint="eastAsia"/>
        </w:rPr>
        <w:t>1.2.1</w:t>
      </w:r>
      <w:r>
        <w:rPr>
          <w:rFonts w:hint="eastAsia"/>
        </w:rPr>
        <w:t>及表</w:t>
      </w:r>
      <w:r>
        <w:rPr>
          <w:rFonts w:hint="eastAsia"/>
        </w:rPr>
        <w:t>1.2.1</w:t>
      </w:r>
      <w:r>
        <w:rPr>
          <w:rFonts w:hint="eastAsia"/>
        </w:rPr>
        <w:t>可知，</w:t>
      </w:r>
      <w:r>
        <w:rPr>
          <w:rFonts w:hint="eastAsia"/>
        </w:rPr>
        <w:t>114</w:t>
      </w:r>
      <w:r>
        <w:rPr>
          <w:rFonts w:hint="eastAsia"/>
        </w:rPr>
        <w:t>年花蓮縣公路客運持卡身分結構以「普通（含</w:t>
      </w:r>
      <w:r>
        <w:rPr>
          <w:rFonts w:hint="eastAsia"/>
        </w:rPr>
        <w:t>TPASS</w:t>
      </w:r>
      <w:r>
        <w:rPr>
          <w:rFonts w:hint="eastAsia"/>
        </w:rPr>
        <w:t>）」為主，占比</w:t>
      </w:r>
      <w:r>
        <w:rPr>
          <w:rFonts w:hint="eastAsia"/>
        </w:rPr>
        <w:t>42.5%</w:t>
      </w:r>
      <w:r>
        <w:rPr>
          <w:rFonts w:hint="eastAsia"/>
        </w:rPr>
        <w:t>；其次為「敬老優待」，占比</w:t>
      </w:r>
      <w:r>
        <w:rPr>
          <w:rFonts w:hint="eastAsia"/>
        </w:rPr>
        <w:t>32.9%</w:t>
      </w:r>
      <w:r>
        <w:rPr>
          <w:rFonts w:hint="eastAsia"/>
        </w:rPr>
        <w:t>，兩者合計逾七成五。其餘依序為愛心優待（</w:t>
      </w:r>
      <w:r>
        <w:rPr>
          <w:rFonts w:hint="eastAsia"/>
        </w:rPr>
        <w:t>12.9%</w:t>
      </w:r>
      <w:r>
        <w:rPr>
          <w:rFonts w:hint="eastAsia"/>
        </w:rPr>
        <w:t>）、學生（</w:t>
      </w:r>
      <w:r>
        <w:rPr>
          <w:rFonts w:hint="eastAsia"/>
        </w:rPr>
        <w:t>6.5%</w:t>
      </w:r>
      <w:r>
        <w:rPr>
          <w:rFonts w:hint="eastAsia"/>
        </w:rPr>
        <w:t>）、無法區別（</w:t>
      </w:r>
      <w:r>
        <w:rPr>
          <w:rFonts w:hint="eastAsia"/>
        </w:rPr>
        <w:t>3.3%</w:t>
      </w:r>
      <w:r>
        <w:rPr>
          <w:rFonts w:hint="eastAsia"/>
        </w:rPr>
        <w:t>）及其他優待（</w:t>
      </w:r>
      <w:r>
        <w:rPr>
          <w:rFonts w:hint="eastAsia"/>
        </w:rPr>
        <w:t>1.9%</w:t>
      </w:r>
      <w:r>
        <w:rPr>
          <w:rFonts w:hint="eastAsia"/>
        </w:rPr>
        <w:t>）。</w:t>
      </w:r>
    </w:p>
    <w:p w14:paraId="390CBB12" w14:textId="08C922BB" w:rsidR="00EB6BC5" w:rsidRDefault="00EB6BC5" w:rsidP="00977B9A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lastRenderedPageBreak/>
        <w:t>觀察</w:t>
      </w:r>
      <w:r>
        <w:rPr>
          <w:rFonts w:hint="eastAsia"/>
        </w:rPr>
        <w:t>112</w:t>
      </w:r>
      <w:r>
        <w:rPr>
          <w:rFonts w:hint="eastAsia"/>
        </w:rPr>
        <w:t>年至</w:t>
      </w:r>
      <w:r>
        <w:rPr>
          <w:rFonts w:hint="eastAsia"/>
        </w:rPr>
        <w:t>114</w:t>
      </w:r>
      <w:r>
        <w:rPr>
          <w:rFonts w:hint="eastAsia"/>
        </w:rPr>
        <w:t>年各身分變化趨勢，「普通（含</w:t>
      </w:r>
      <w:r>
        <w:rPr>
          <w:rFonts w:hint="eastAsia"/>
        </w:rPr>
        <w:t>TPASS</w:t>
      </w:r>
      <w:r>
        <w:rPr>
          <w:rFonts w:hint="eastAsia"/>
        </w:rPr>
        <w:t>）」運量於</w:t>
      </w:r>
      <w:r>
        <w:rPr>
          <w:rFonts w:hint="eastAsia"/>
        </w:rPr>
        <w:t>113</w:t>
      </w:r>
      <w:r>
        <w:rPr>
          <w:rFonts w:hint="eastAsia"/>
        </w:rPr>
        <w:t>年達高峰後，</w:t>
      </w:r>
      <w:r>
        <w:rPr>
          <w:rFonts w:hint="eastAsia"/>
        </w:rPr>
        <w:t>114</w:t>
      </w:r>
      <w:r>
        <w:rPr>
          <w:rFonts w:hint="eastAsia"/>
        </w:rPr>
        <w:t>年衰退</w:t>
      </w:r>
      <w:r>
        <w:rPr>
          <w:rFonts w:hint="eastAsia"/>
        </w:rPr>
        <w:t>23.6%</w:t>
      </w:r>
      <w:r>
        <w:rPr>
          <w:rFonts w:hint="eastAsia"/>
        </w:rPr>
        <w:t>。「敬老優待」</w:t>
      </w:r>
      <w:r>
        <w:rPr>
          <w:rFonts w:hint="eastAsia"/>
        </w:rPr>
        <w:t>114</w:t>
      </w:r>
      <w:r>
        <w:rPr>
          <w:rFonts w:hint="eastAsia"/>
        </w:rPr>
        <w:t>年運量雖微幅下跌</w:t>
      </w:r>
      <w:r>
        <w:rPr>
          <w:rFonts w:hint="eastAsia"/>
        </w:rPr>
        <w:t>5.9%</w:t>
      </w:r>
      <w:r>
        <w:rPr>
          <w:rFonts w:hint="eastAsia"/>
        </w:rPr>
        <w:t>，但整體占比由</w:t>
      </w:r>
      <w:r>
        <w:rPr>
          <w:rFonts w:hint="eastAsia"/>
        </w:rPr>
        <w:t>112</w:t>
      </w:r>
      <w:r>
        <w:rPr>
          <w:rFonts w:hint="eastAsia"/>
        </w:rPr>
        <w:t>年之</w:t>
      </w:r>
      <w:r>
        <w:rPr>
          <w:rFonts w:hint="eastAsia"/>
        </w:rPr>
        <w:t>18.3%</w:t>
      </w:r>
      <w:r>
        <w:rPr>
          <w:rFonts w:hint="eastAsia"/>
        </w:rPr>
        <w:t>逐年提升至</w:t>
      </w:r>
      <w:r>
        <w:rPr>
          <w:rFonts w:hint="eastAsia"/>
        </w:rPr>
        <w:t>32.9%</w:t>
      </w:r>
      <w:r>
        <w:rPr>
          <w:rFonts w:hint="eastAsia"/>
        </w:rPr>
        <w:t>。「愛心優待」為唯一連續兩年運量正成長之類別，占比逐年升至</w:t>
      </w:r>
      <w:r>
        <w:rPr>
          <w:rFonts w:hint="eastAsia"/>
        </w:rPr>
        <w:t>12.9%</w:t>
      </w:r>
      <w:r>
        <w:rPr>
          <w:rFonts w:hint="eastAsia"/>
        </w:rPr>
        <w:t>。反之，「學生」與「其他優待」運量及占比皆連續兩年下滑，其中學生占比由</w:t>
      </w:r>
      <w:r>
        <w:rPr>
          <w:rFonts w:hint="eastAsia"/>
        </w:rPr>
        <w:t>11.0%</w:t>
      </w:r>
      <w:r>
        <w:rPr>
          <w:rFonts w:hint="eastAsia"/>
        </w:rPr>
        <w:t>萎縮至</w:t>
      </w:r>
      <w:r>
        <w:rPr>
          <w:rFonts w:hint="eastAsia"/>
        </w:rPr>
        <w:t>6.5%</w:t>
      </w:r>
      <w:r>
        <w:rPr>
          <w:rFonts w:hint="eastAsia"/>
        </w:rPr>
        <w:t>；而「無法區別」之資料量與占比則呈逐年遞增。</w:t>
      </w:r>
    </w:p>
    <w:p w14:paraId="7DAA64DA" w14:textId="38716DBE" w:rsidR="003529D5" w:rsidRPr="003529D5" w:rsidRDefault="00EB6BC5" w:rsidP="00977B9A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整體而言，持卡身分結構已逐漸集中於「普通」及「敬老優待」，且敬老與愛心優待族群之占比顯著擴張，學生族群則呈現萎縮。未來可依循此客群結構之變化，作為運能資源配置與服務規劃調整之依據。</w:t>
      </w:r>
    </w:p>
    <w:p w14:paraId="14476FDE" w14:textId="56E51DA9" w:rsidR="00F640B7" w:rsidRPr="00E014F0" w:rsidRDefault="008075F6" w:rsidP="008075F6">
      <w:pPr>
        <w:pStyle w:val="3"/>
        <w:rPr>
          <w:rFonts w:hint="eastAsia"/>
        </w:rPr>
      </w:pPr>
      <w:r>
        <w:rPr>
          <w:rFonts w:hint="eastAsia"/>
        </w:rPr>
        <w:t>定期票分析</w:t>
      </w:r>
    </w:p>
    <w:p w14:paraId="614E2F29" w14:textId="3EF30AE9" w:rsidR="000D5185" w:rsidRDefault="00AD54CF" w:rsidP="00AD54CF">
      <w:pPr>
        <w:spacing w:before="180" w:after="180"/>
        <w:ind w:firstLineChars="0" w:firstLine="480"/>
      </w:pPr>
      <w:r w:rsidRPr="00AD54CF">
        <w:t>依據「票政協作平台」之「票種次類型代碼表」，本章節將相關票種次類型統一定義為「定期票」，並以花東地區為分析範圍，針對三類定期票進行探討，分別為：花蓮縣</w:t>
      </w:r>
      <w:r w:rsidRPr="00AD54CF">
        <w:t>199</w:t>
      </w:r>
      <w:r w:rsidRPr="00AD54CF">
        <w:t>、花蓮縣</w:t>
      </w:r>
      <w:r w:rsidRPr="00AD54CF">
        <w:t>399</w:t>
      </w:r>
      <w:r w:rsidRPr="00AD54CF">
        <w:t>及台東縣</w:t>
      </w:r>
      <w:r w:rsidRPr="00AD54CF">
        <w:t>299</w:t>
      </w:r>
      <w:r w:rsidRPr="00AD54CF">
        <w:t>。</w:t>
      </w:r>
    </w:p>
    <w:p w14:paraId="0548B10F" w14:textId="77777777" w:rsidR="00977B9A" w:rsidRDefault="00CF2418" w:rsidP="00977B9A">
      <w:pPr>
        <w:keepNext/>
        <w:spacing w:before="180" w:after="180"/>
        <w:ind w:firstLineChars="0" w:firstLine="480"/>
      </w:pPr>
      <w:r>
        <w:rPr>
          <w:noProof/>
        </w:rPr>
        <w:drawing>
          <wp:inline distT="0" distB="0" distL="0" distR="0" wp14:anchorId="4BE0CD63" wp14:editId="3B619012">
            <wp:extent cx="4939924" cy="2957885"/>
            <wp:effectExtent l="0" t="0" r="0" b="0"/>
            <wp:docPr id="695013613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951" cy="296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2A485" w14:textId="48E64C1E" w:rsidR="00CF2418" w:rsidRDefault="00977B9A" w:rsidP="00977B9A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3</w:t>
      </w:r>
      <w:r w:rsidR="00094E99">
        <w:fldChar w:fldCharType="end"/>
      </w:r>
      <w:r>
        <w:rPr>
          <w:rFonts w:hint="eastAsia"/>
        </w:rPr>
        <w:t xml:space="preserve">　</w:t>
      </w:r>
      <w:r w:rsidRPr="00977B9A">
        <w:t>114</w:t>
      </w:r>
      <w:r w:rsidRPr="00977B9A">
        <w:t>年花蓮縣公路客運定期票長條圖</w:t>
      </w:r>
    </w:p>
    <w:p w14:paraId="4E13C5A7" w14:textId="5D17AFF3" w:rsidR="00C74997" w:rsidRDefault="00C74997" w:rsidP="00C74997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2.1</w:t>
      </w:r>
      <w:r>
        <w:fldChar w:fldCharType="end"/>
      </w:r>
      <w:r>
        <w:t>.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　</w:t>
      </w:r>
      <w:r w:rsidRPr="00C74997">
        <w:t>112</w:t>
      </w:r>
      <w:r w:rsidRPr="00C74997">
        <w:t>年至</w:t>
      </w:r>
      <w:r w:rsidRPr="00C74997">
        <w:t>114</w:t>
      </w:r>
      <w:r w:rsidRPr="00C74997">
        <w:t>年</w:t>
      </w:r>
      <w:r>
        <w:rPr>
          <w:rFonts w:hint="eastAsia"/>
        </w:rPr>
        <w:t>花蓮</w:t>
      </w:r>
      <w:r w:rsidRPr="00C74997">
        <w:t>縣公路客運定期票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9"/>
        <w:gridCol w:w="1253"/>
        <w:gridCol w:w="1253"/>
        <w:gridCol w:w="1253"/>
        <w:gridCol w:w="1599"/>
        <w:gridCol w:w="1599"/>
      </w:tblGrid>
      <w:tr w:rsidR="00C74997" w:rsidRPr="00C74997" w14:paraId="568F03AD" w14:textId="77777777" w:rsidTr="00C74997">
        <w:trPr>
          <w:trHeight w:val="300"/>
        </w:trPr>
        <w:tc>
          <w:tcPr>
            <w:tcW w:w="777" w:type="pct"/>
            <w:tcBorders>
              <w:tl2br w:val="single" w:sz="4" w:space="0" w:color="auto"/>
            </w:tcBorders>
            <w:noWrap/>
            <w:hideMark/>
          </w:tcPr>
          <w:p w14:paraId="6ADB19FD" w14:textId="77777777" w:rsid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4638DAB4" w14:textId="2382BAD9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定期票</w:t>
            </w:r>
          </w:p>
        </w:tc>
        <w:tc>
          <w:tcPr>
            <w:tcW w:w="777" w:type="pct"/>
            <w:noWrap/>
            <w:vAlign w:val="center"/>
            <w:hideMark/>
          </w:tcPr>
          <w:p w14:paraId="0E2B013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112</w:t>
            </w:r>
          </w:p>
        </w:tc>
        <w:tc>
          <w:tcPr>
            <w:tcW w:w="777" w:type="pct"/>
            <w:noWrap/>
            <w:vAlign w:val="center"/>
            <w:hideMark/>
          </w:tcPr>
          <w:p w14:paraId="22D9411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3A2E11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</w:p>
        </w:tc>
        <w:tc>
          <w:tcPr>
            <w:tcW w:w="946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AA282C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  <w:r w:rsidRPr="00C74997">
              <w:t>年成長率</w:t>
            </w:r>
          </w:p>
        </w:tc>
        <w:tc>
          <w:tcPr>
            <w:tcW w:w="946" w:type="pct"/>
            <w:noWrap/>
            <w:vAlign w:val="center"/>
            <w:hideMark/>
          </w:tcPr>
          <w:p w14:paraId="6780E2F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  <w:r w:rsidRPr="00C74997">
              <w:t>年成長率</w:t>
            </w:r>
          </w:p>
        </w:tc>
      </w:tr>
      <w:tr w:rsidR="00C74997" w:rsidRPr="00C74997" w14:paraId="27D5D9AF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478CF2A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399</w:t>
            </w:r>
          </w:p>
        </w:tc>
        <w:tc>
          <w:tcPr>
            <w:tcW w:w="777" w:type="pct"/>
            <w:noWrap/>
            <w:vAlign w:val="center"/>
            <w:hideMark/>
          </w:tcPr>
          <w:p w14:paraId="0546566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8,197 </w:t>
            </w:r>
          </w:p>
        </w:tc>
        <w:tc>
          <w:tcPr>
            <w:tcW w:w="777" w:type="pct"/>
            <w:noWrap/>
            <w:vAlign w:val="center"/>
            <w:hideMark/>
          </w:tcPr>
          <w:p w14:paraId="766D5D7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60,051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CA6C8D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55,705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572AAB5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632.6%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1B0B9EC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-7.2%</w:t>
            </w:r>
          </w:p>
        </w:tc>
      </w:tr>
      <w:tr w:rsidR="00C74997" w:rsidRPr="00C74997" w14:paraId="411CD0BF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520CCF5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507A078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2.0%</w:t>
            </w:r>
          </w:p>
        </w:tc>
        <w:tc>
          <w:tcPr>
            <w:tcW w:w="777" w:type="pct"/>
            <w:noWrap/>
            <w:vAlign w:val="center"/>
            <w:hideMark/>
          </w:tcPr>
          <w:p w14:paraId="747EB8B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13.3%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C81A1B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15.5%</w:t>
            </w:r>
          </w:p>
        </w:tc>
        <w:tc>
          <w:tcPr>
            <w:tcW w:w="946" w:type="pct"/>
            <w:vMerge/>
            <w:tcBorders>
              <w:left w:val="double" w:sz="4" w:space="0" w:color="auto"/>
              <w:bottom w:val="single" w:sz="4" w:space="0" w:color="auto"/>
            </w:tcBorders>
            <w:vAlign w:val="center"/>
            <w:hideMark/>
          </w:tcPr>
          <w:p w14:paraId="5426DEB3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723A495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10D0F1E0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0980FB25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lastRenderedPageBreak/>
              <w:t>花蓮縣</w:t>
            </w:r>
            <w:r w:rsidRPr="00C74997">
              <w:t>199</w:t>
            </w:r>
          </w:p>
        </w:tc>
        <w:tc>
          <w:tcPr>
            <w:tcW w:w="777" w:type="pct"/>
            <w:noWrap/>
            <w:vAlign w:val="center"/>
            <w:hideMark/>
          </w:tcPr>
          <w:p w14:paraId="342F600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0 </w:t>
            </w:r>
          </w:p>
        </w:tc>
        <w:tc>
          <w:tcPr>
            <w:tcW w:w="777" w:type="pct"/>
            <w:noWrap/>
            <w:vAlign w:val="center"/>
            <w:hideMark/>
          </w:tcPr>
          <w:p w14:paraId="1884D9F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0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BAAD39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  <w:tl2br w:val="single" w:sz="4" w:space="0" w:color="auto"/>
            </w:tcBorders>
            <w:noWrap/>
            <w:vAlign w:val="center"/>
            <w:hideMark/>
          </w:tcPr>
          <w:p w14:paraId="238503A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 w:val="restart"/>
            <w:tcBorders>
              <w:tl2br w:val="single" w:sz="4" w:space="0" w:color="auto"/>
            </w:tcBorders>
            <w:noWrap/>
            <w:vAlign w:val="center"/>
            <w:hideMark/>
          </w:tcPr>
          <w:p w14:paraId="40EAF54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494B726D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3ADBD79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1EEBBFE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777" w:type="pct"/>
            <w:noWrap/>
            <w:vAlign w:val="center"/>
            <w:hideMark/>
          </w:tcPr>
          <w:p w14:paraId="552E1C9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0CC478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946" w:type="pct"/>
            <w:vMerge/>
            <w:tcBorders>
              <w:left w:val="double" w:sz="4" w:space="0" w:color="auto"/>
              <w:tl2br w:val="single" w:sz="4" w:space="0" w:color="auto"/>
            </w:tcBorders>
            <w:vAlign w:val="center"/>
            <w:hideMark/>
          </w:tcPr>
          <w:p w14:paraId="35DA1F1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tcBorders>
              <w:tl2br w:val="single" w:sz="4" w:space="0" w:color="auto"/>
            </w:tcBorders>
            <w:vAlign w:val="center"/>
            <w:hideMark/>
          </w:tcPr>
          <w:p w14:paraId="0BE773A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1C55AD45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6E71AD5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台東縣</w:t>
            </w:r>
            <w:r w:rsidRPr="00C74997">
              <w:t>299</w:t>
            </w:r>
          </w:p>
        </w:tc>
        <w:tc>
          <w:tcPr>
            <w:tcW w:w="777" w:type="pct"/>
            <w:noWrap/>
            <w:vAlign w:val="center"/>
            <w:hideMark/>
          </w:tcPr>
          <w:p w14:paraId="1A14CCF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6,012 </w:t>
            </w:r>
          </w:p>
        </w:tc>
        <w:tc>
          <w:tcPr>
            <w:tcW w:w="777" w:type="pct"/>
            <w:noWrap/>
            <w:vAlign w:val="center"/>
            <w:hideMark/>
          </w:tcPr>
          <w:p w14:paraId="2B07BCB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14,674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2E010B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13,297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48EE6B4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144.1%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7D96C6C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-9.4%</w:t>
            </w:r>
          </w:p>
        </w:tc>
      </w:tr>
      <w:tr w:rsidR="00C74997" w:rsidRPr="00C74997" w14:paraId="72AABE2F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1DE5013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756C69F4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1.5%</w:t>
            </w:r>
          </w:p>
        </w:tc>
        <w:tc>
          <w:tcPr>
            <w:tcW w:w="777" w:type="pct"/>
            <w:noWrap/>
            <w:vAlign w:val="center"/>
            <w:hideMark/>
          </w:tcPr>
          <w:p w14:paraId="5B29A0B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3.3%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70755A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3.7%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F6F062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vAlign w:val="center"/>
            <w:hideMark/>
          </w:tcPr>
          <w:p w14:paraId="014C998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5ADF6B9A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1B4F11B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非定期票</w:t>
            </w:r>
          </w:p>
        </w:tc>
        <w:tc>
          <w:tcPr>
            <w:tcW w:w="777" w:type="pct"/>
            <w:noWrap/>
            <w:vAlign w:val="center"/>
            <w:hideMark/>
          </w:tcPr>
          <w:p w14:paraId="4367ED4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390,525 </w:t>
            </w:r>
          </w:p>
        </w:tc>
        <w:tc>
          <w:tcPr>
            <w:tcW w:w="777" w:type="pct"/>
            <w:noWrap/>
            <w:vAlign w:val="center"/>
            <w:hideMark/>
          </w:tcPr>
          <w:p w14:paraId="05078FE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376,119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E29084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291,054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72E964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-3.7%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31490F5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-22.6%</w:t>
            </w:r>
          </w:p>
        </w:tc>
      </w:tr>
      <w:tr w:rsidR="00C74997" w:rsidRPr="00C74997" w14:paraId="7CA65D84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482FE6B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70B29FF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96.5%</w:t>
            </w:r>
          </w:p>
        </w:tc>
        <w:tc>
          <w:tcPr>
            <w:tcW w:w="777" w:type="pct"/>
            <w:noWrap/>
            <w:vAlign w:val="center"/>
            <w:hideMark/>
          </w:tcPr>
          <w:p w14:paraId="0FAED9D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83.4%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1E8A9C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80.8%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5C5535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vAlign w:val="center"/>
            <w:hideMark/>
          </w:tcPr>
          <w:p w14:paraId="4E1AFE9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0C8EF4F9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155E8FA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總運量</w:t>
            </w:r>
          </w:p>
        </w:tc>
        <w:tc>
          <w:tcPr>
            <w:tcW w:w="777" w:type="pct"/>
            <w:noWrap/>
            <w:vAlign w:val="center"/>
            <w:hideMark/>
          </w:tcPr>
          <w:p w14:paraId="67B9FFD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404,734 </w:t>
            </w:r>
          </w:p>
        </w:tc>
        <w:tc>
          <w:tcPr>
            <w:tcW w:w="777" w:type="pct"/>
            <w:noWrap/>
            <w:vAlign w:val="center"/>
            <w:hideMark/>
          </w:tcPr>
          <w:p w14:paraId="6599A75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450,844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2B5773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360,057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6AB652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11.4%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4855544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-20.1%</w:t>
            </w:r>
          </w:p>
        </w:tc>
      </w:tr>
      <w:tr w:rsidR="00C74997" w:rsidRPr="00C74997" w14:paraId="38D325B1" w14:textId="77777777" w:rsidTr="00C74997">
        <w:trPr>
          <w:trHeight w:val="300"/>
        </w:trPr>
        <w:tc>
          <w:tcPr>
            <w:tcW w:w="777" w:type="pct"/>
            <w:vMerge/>
            <w:hideMark/>
          </w:tcPr>
          <w:p w14:paraId="6358AB6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77" w:type="pct"/>
            <w:noWrap/>
            <w:vAlign w:val="center"/>
            <w:hideMark/>
          </w:tcPr>
          <w:p w14:paraId="5BB3878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777" w:type="pct"/>
            <w:noWrap/>
            <w:vAlign w:val="center"/>
            <w:hideMark/>
          </w:tcPr>
          <w:p w14:paraId="1163E18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FCEA498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hideMark/>
          </w:tcPr>
          <w:p w14:paraId="758D44C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46" w:type="pct"/>
            <w:vMerge/>
            <w:hideMark/>
          </w:tcPr>
          <w:p w14:paraId="4794F6F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596398EE" w14:textId="77777777" w:rsidR="00C74997" w:rsidRPr="00C74997" w:rsidRDefault="00C74997" w:rsidP="00C74997">
      <w:pPr>
        <w:spacing w:before="180" w:after="180"/>
        <w:ind w:firstLineChars="0" w:firstLine="0"/>
        <w:rPr>
          <w:rFonts w:hint="eastAsia"/>
        </w:rPr>
      </w:pPr>
    </w:p>
    <w:p w14:paraId="62CD22AE" w14:textId="51680837" w:rsidR="00C87800" w:rsidRDefault="00C87800" w:rsidP="00C87800">
      <w:pPr>
        <w:spacing w:before="180" w:after="180"/>
        <w:ind w:firstLineChars="0" w:firstLine="0"/>
        <w:rPr>
          <w:rFonts w:hint="eastAsia"/>
        </w:rPr>
      </w:pPr>
      <w:r>
        <w:tab/>
      </w:r>
      <w:r>
        <w:rPr>
          <w:rFonts w:hint="eastAsia"/>
        </w:rPr>
        <w:t>由圖</w:t>
      </w:r>
      <w:r>
        <w:rPr>
          <w:rFonts w:hint="eastAsia"/>
        </w:rPr>
        <w:t xml:space="preserve"> 1.2.2 </w:t>
      </w:r>
      <w:r>
        <w:rPr>
          <w:rFonts w:hint="eastAsia"/>
        </w:rPr>
        <w:t>及表</w:t>
      </w:r>
      <w:r>
        <w:rPr>
          <w:rFonts w:hint="eastAsia"/>
        </w:rPr>
        <w:t xml:space="preserve"> 1.2.2 </w:t>
      </w:r>
      <w:r>
        <w:rPr>
          <w:rFonts w:hint="eastAsia"/>
        </w:rPr>
        <w:t>可知，</w:t>
      </w:r>
      <w:r>
        <w:rPr>
          <w:rFonts w:hint="eastAsia"/>
        </w:rPr>
        <w:t xml:space="preserve">114 </w:t>
      </w:r>
      <w:r>
        <w:rPr>
          <w:rFonts w:hint="eastAsia"/>
        </w:rPr>
        <w:t>年花蓮縣公路客運持卡票種結構以「非定期票」為主，占比</w:t>
      </w:r>
      <w:r>
        <w:rPr>
          <w:rFonts w:hint="eastAsia"/>
        </w:rPr>
        <w:t xml:space="preserve"> 80.8%</w:t>
      </w:r>
      <w:r>
        <w:rPr>
          <w:rFonts w:hint="eastAsia"/>
        </w:rPr>
        <w:t>。定期票中以「花蓮縣</w:t>
      </w:r>
      <w:r>
        <w:rPr>
          <w:rFonts w:hint="eastAsia"/>
        </w:rPr>
        <w:t xml:space="preserve"> 399</w:t>
      </w:r>
      <w:r>
        <w:rPr>
          <w:rFonts w:hint="eastAsia"/>
        </w:rPr>
        <w:t>」及「台東縣</w:t>
      </w:r>
      <w:r>
        <w:rPr>
          <w:rFonts w:hint="eastAsia"/>
        </w:rPr>
        <w:t xml:space="preserve"> 299</w:t>
      </w:r>
      <w:r>
        <w:rPr>
          <w:rFonts w:hint="eastAsia"/>
        </w:rPr>
        <w:t>」為主要票種，占比分別為</w:t>
      </w:r>
      <w:r>
        <w:rPr>
          <w:rFonts w:hint="eastAsia"/>
        </w:rPr>
        <w:t xml:space="preserve"> 15.5% </w:t>
      </w:r>
      <w:r>
        <w:rPr>
          <w:rFonts w:hint="eastAsia"/>
        </w:rPr>
        <w:t>及</w:t>
      </w:r>
      <w:r>
        <w:rPr>
          <w:rFonts w:hint="eastAsia"/>
        </w:rPr>
        <w:t xml:space="preserve"> 3.7%</w:t>
      </w:r>
      <w:r>
        <w:rPr>
          <w:rFonts w:hint="eastAsia"/>
        </w:rPr>
        <w:t>；「花蓮縣</w:t>
      </w:r>
      <w:r>
        <w:rPr>
          <w:rFonts w:hint="eastAsia"/>
        </w:rPr>
        <w:t xml:space="preserve"> 199</w:t>
      </w:r>
      <w:r>
        <w:rPr>
          <w:rFonts w:hint="eastAsia"/>
        </w:rPr>
        <w:t>」之使用量則趨近於零。</w:t>
      </w:r>
    </w:p>
    <w:p w14:paraId="22A18E5D" w14:textId="1F101A0C" w:rsidR="00C87800" w:rsidRDefault="00C87800" w:rsidP="00C87800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觀察</w:t>
      </w:r>
      <w:r>
        <w:rPr>
          <w:rFonts w:hint="eastAsia"/>
        </w:rPr>
        <w:t xml:space="preserve"> 112 </w:t>
      </w:r>
      <w:r>
        <w:rPr>
          <w:rFonts w:hint="eastAsia"/>
        </w:rPr>
        <w:t>年至</w:t>
      </w:r>
      <w:r>
        <w:rPr>
          <w:rFonts w:hint="eastAsia"/>
        </w:rPr>
        <w:t xml:space="preserve"> 114 </w:t>
      </w:r>
      <w:r>
        <w:rPr>
          <w:rFonts w:hint="eastAsia"/>
        </w:rPr>
        <w:t>年變化趨勢，定期票於</w:t>
      </w:r>
      <w:r>
        <w:rPr>
          <w:rFonts w:hint="eastAsia"/>
        </w:rPr>
        <w:t xml:space="preserve"> 113 </w:t>
      </w:r>
      <w:r>
        <w:rPr>
          <w:rFonts w:hint="eastAsia"/>
        </w:rPr>
        <w:t>年呈現大幅成長，其中「花蓮縣</w:t>
      </w:r>
      <w:r>
        <w:rPr>
          <w:rFonts w:hint="eastAsia"/>
        </w:rPr>
        <w:t xml:space="preserve"> 399</w:t>
      </w:r>
      <w:r>
        <w:rPr>
          <w:rFonts w:hint="eastAsia"/>
        </w:rPr>
        <w:t>」與「台東縣</w:t>
      </w:r>
      <w:r>
        <w:rPr>
          <w:rFonts w:hint="eastAsia"/>
        </w:rPr>
        <w:t xml:space="preserve"> 299</w:t>
      </w:r>
      <w:r>
        <w:rPr>
          <w:rFonts w:hint="eastAsia"/>
        </w:rPr>
        <w:t>」成長率分別達</w:t>
      </w:r>
      <w:r>
        <w:rPr>
          <w:rFonts w:hint="eastAsia"/>
        </w:rPr>
        <w:t xml:space="preserve"> 632.6% </w:t>
      </w:r>
      <w:r>
        <w:rPr>
          <w:rFonts w:hint="eastAsia"/>
        </w:rPr>
        <w:t>與</w:t>
      </w:r>
      <w:r>
        <w:rPr>
          <w:rFonts w:hint="eastAsia"/>
        </w:rPr>
        <w:t xml:space="preserve"> 144.1%</w:t>
      </w:r>
      <w:r>
        <w:rPr>
          <w:rFonts w:hint="eastAsia"/>
        </w:rPr>
        <w:t>。至</w:t>
      </w:r>
      <w:r>
        <w:rPr>
          <w:rFonts w:hint="eastAsia"/>
        </w:rPr>
        <w:t xml:space="preserve"> 114 </w:t>
      </w:r>
      <w:r>
        <w:rPr>
          <w:rFonts w:hint="eastAsia"/>
        </w:rPr>
        <w:t>年，各類票種運量皆轉為負成長，非定期票衰退</w:t>
      </w:r>
      <w:r>
        <w:rPr>
          <w:rFonts w:hint="eastAsia"/>
        </w:rPr>
        <w:t xml:space="preserve"> 22.6%</w:t>
      </w:r>
      <w:r>
        <w:rPr>
          <w:rFonts w:hint="eastAsia"/>
        </w:rPr>
        <w:t>，「花蓮縣</w:t>
      </w:r>
      <w:r>
        <w:rPr>
          <w:rFonts w:hint="eastAsia"/>
        </w:rPr>
        <w:t xml:space="preserve"> 399</w:t>
      </w:r>
      <w:r>
        <w:rPr>
          <w:rFonts w:hint="eastAsia"/>
        </w:rPr>
        <w:t>」與「台東縣</w:t>
      </w:r>
      <w:r>
        <w:rPr>
          <w:rFonts w:hint="eastAsia"/>
        </w:rPr>
        <w:t xml:space="preserve"> 299</w:t>
      </w:r>
      <w:r>
        <w:rPr>
          <w:rFonts w:hint="eastAsia"/>
        </w:rPr>
        <w:t>」則分別下降</w:t>
      </w:r>
      <w:r>
        <w:rPr>
          <w:rFonts w:hint="eastAsia"/>
        </w:rPr>
        <w:t xml:space="preserve"> 7.2% </w:t>
      </w:r>
      <w:r>
        <w:rPr>
          <w:rFonts w:hint="eastAsia"/>
        </w:rPr>
        <w:t>及</w:t>
      </w:r>
      <w:r>
        <w:rPr>
          <w:rFonts w:hint="eastAsia"/>
        </w:rPr>
        <w:t xml:space="preserve"> 9.4%</w:t>
      </w:r>
      <w:r>
        <w:rPr>
          <w:rFonts w:hint="eastAsia"/>
        </w:rPr>
        <w:t>。</w:t>
      </w:r>
    </w:p>
    <w:p w14:paraId="569599D9" w14:textId="2ADF3E5C" w:rsidR="00977B9A" w:rsidRPr="00977B9A" w:rsidRDefault="00C87800" w:rsidP="00C87800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整體而言，非定期票占比雖由</w:t>
      </w:r>
      <w:r>
        <w:rPr>
          <w:rFonts w:hint="eastAsia"/>
        </w:rPr>
        <w:t xml:space="preserve"> 112 </w:t>
      </w:r>
      <w:r>
        <w:rPr>
          <w:rFonts w:hint="eastAsia"/>
        </w:rPr>
        <w:t>年之</w:t>
      </w:r>
      <w:r>
        <w:rPr>
          <w:rFonts w:hint="eastAsia"/>
        </w:rPr>
        <w:t xml:space="preserve"> 96.5% </w:t>
      </w:r>
      <w:r>
        <w:rPr>
          <w:rFonts w:hint="eastAsia"/>
        </w:rPr>
        <w:t>降至</w:t>
      </w:r>
      <w:r>
        <w:rPr>
          <w:rFonts w:hint="eastAsia"/>
        </w:rPr>
        <w:t xml:space="preserve"> 114 </w:t>
      </w:r>
      <w:r>
        <w:rPr>
          <w:rFonts w:hint="eastAsia"/>
        </w:rPr>
        <w:t>年之</w:t>
      </w:r>
      <w:r>
        <w:rPr>
          <w:rFonts w:hint="eastAsia"/>
        </w:rPr>
        <w:t xml:space="preserve"> 80.8%</w:t>
      </w:r>
      <w:r>
        <w:rPr>
          <w:rFonts w:hint="eastAsia"/>
        </w:rPr>
        <w:t>，但仍為市場主體；定期票結構則高度集中於</w:t>
      </w:r>
      <w:r>
        <w:rPr>
          <w:rFonts w:hint="eastAsia"/>
        </w:rPr>
        <w:t xml:space="preserve"> 399 </w:t>
      </w:r>
      <w:r>
        <w:rPr>
          <w:rFonts w:hint="eastAsia"/>
        </w:rPr>
        <w:t>與</w:t>
      </w:r>
      <w:r>
        <w:rPr>
          <w:rFonts w:hint="eastAsia"/>
        </w:rPr>
        <w:t xml:space="preserve"> 299 </w:t>
      </w:r>
      <w:r>
        <w:rPr>
          <w:rFonts w:hint="eastAsia"/>
        </w:rPr>
        <w:t>方案，「花蓮縣</w:t>
      </w:r>
      <w:r>
        <w:rPr>
          <w:rFonts w:hint="eastAsia"/>
        </w:rPr>
        <w:t xml:space="preserve"> 199</w:t>
      </w:r>
      <w:r>
        <w:rPr>
          <w:rFonts w:hint="eastAsia"/>
        </w:rPr>
        <w:t>」實際使用需求極低。未來規劃可針對各票種之使用率差異，檢視資源配置與特定方案之執行效益。</w:t>
      </w:r>
    </w:p>
    <w:p w14:paraId="11939C82" w14:textId="111C18C7" w:rsidR="00583E2B" w:rsidRDefault="00AF474C" w:rsidP="00A8206F">
      <w:pPr>
        <w:pStyle w:val="2"/>
        <w:spacing w:before="180" w:after="180"/>
      </w:pPr>
      <w:r>
        <w:rPr>
          <w:rFonts w:hint="eastAsia"/>
        </w:rPr>
        <w:t>臺東縣</w:t>
      </w:r>
    </w:p>
    <w:p w14:paraId="17222EFF" w14:textId="4FC334EA" w:rsidR="0077710F" w:rsidRPr="0077710F" w:rsidRDefault="0077710F" w:rsidP="0077710F">
      <w:pPr>
        <w:pStyle w:val="3"/>
        <w:rPr>
          <w:rFonts w:hint="eastAsia"/>
        </w:rPr>
      </w:pPr>
      <w:r w:rsidRPr="0077710F">
        <w:t>年運量分析</w:t>
      </w:r>
    </w:p>
    <w:p w14:paraId="08600CDD" w14:textId="77777777" w:rsidR="00A8206F" w:rsidRDefault="00A8206F" w:rsidP="00A8206F">
      <w:pPr>
        <w:spacing w:before="180" w:after="180"/>
        <w:ind w:firstLine="540"/>
      </w:pPr>
      <w:r>
        <w:rPr>
          <w:rFonts w:hint="eastAsia"/>
        </w:rPr>
        <w:t>臺東縣腹地廣闊，縣內鄉鎮往來主要仰賴公路運輸，而聯外交通</w:t>
      </w:r>
      <w:r>
        <w:rPr>
          <w:rFonts w:hint="eastAsia"/>
        </w:rPr>
        <w:t xml:space="preserve"> </w:t>
      </w:r>
      <w:r>
        <w:rPr>
          <w:rFonts w:hint="eastAsia"/>
        </w:rPr>
        <w:t>則以臺鐵、民航及公路為主。為利於運輸統計與規劃管理，以下將臺</w:t>
      </w:r>
      <w:r>
        <w:rPr>
          <w:rFonts w:hint="eastAsia"/>
        </w:rPr>
        <w:t xml:space="preserve"> </w:t>
      </w:r>
      <w:r>
        <w:rPr>
          <w:rFonts w:hint="eastAsia"/>
        </w:rPr>
        <w:t>東縣多條公路客運路線依行經區域劃分為五大類別，分別為海岸線、</w:t>
      </w:r>
      <w:r>
        <w:rPr>
          <w:rFonts w:hint="eastAsia"/>
        </w:rPr>
        <w:t xml:space="preserve"> </w:t>
      </w:r>
      <w:r>
        <w:rPr>
          <w:rFonts w:hint="eastAsia"/>
        </w:rPr>
        <w:t>縱谷線、山海線、南迴線及知本線。各類別路線及編號如下：</w:t>
      </w:r>
    </w:p>
    <w:p w14:paraId="5F17AE66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海岸線</w:t>
      </w:r>
      <w:r>
        <w:rPr>
          <w:rFonts w:hint="eastAsia"/>
        </w:rPr>
        <w:t xml:space="preserve"> </w:t>
      </w:r>
    </w:p>
    <w:p w14:paraId="6A424900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沿臺東縣海岸山脈東部臨太平洋公路行駛，主要服務濱海</w:t>
      </w:r>
      <w:r>
        <w:rPr>
          <w:rFonts w:hint="eastAsia"/>
        </w:rPr>
        <w:t xml:space="preserve"> </w:t>
      </w:r>
      <w:r>
        <w:rPr>
          <w:rFonts w:hint="eastAsia"/>
        </w:rPr>
        <w:t>聚落及觀光需求，其路線編號如下：</w:t>
      </w:r>
    </w:p>
    <w:p w14:paraId="73A8D13C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lastRenderedPageBreak/>
        <w:t>1145</w:t>
      </w:r>
      <w:r>
        <w:rPr>
          <w:rFonts w:hint="eastAsia"/>
        </w:rPr>
        <w:t>、</w:t>
      </w:r>
      <w:r>
        <w:rPr>
          <w:rFonts w:hint="eastAsia"/>
        </w:rPr>
        <w:t>8101</w:t>
      </w:r>
      <w:r>
        <w:rPr>
          <w:rFonts w:hint="eastAsia"/>
        </w:rPr>
        <w:t>、</w:t>
      </w:r>
      <w:r>
        <w:rPr>
          <w:rFonts w:hint="eastAsia"/>
        </w:rPr>
        <w:t>8102</w:t>
      </w:r>
      <w:r>
        <w:rPr>
          <w:rFonts w:hint="eastAsia"/>
        </w:rPr>
        <w:t>、</w:t>
      </w:r>
      <w:r>
        <w:rPr>
          <w:rFonts w:hint="eastAsia"/>
        </w:rPr>
        <w:t>8103</w:t>
      </w:r>
      <w:r>
        <w:rPr>
          <w:rFonts w:hint="eastAsia"/>
        </w:rPr>
        <w:t>、</w:t>
      </w:r>
      <w:r>
        <w:rPr>
          <w:rFonts w:hint="eastAsia"/>
        </w:rPr>
        <w:t>8105</w:t>
      </w:r>
      <w:r>
        <w:rPr>
          <w:rFonts w:hint="eastAsia"/>
        </w:rPr>
        <w:t>、</w:t>
      </w:r>
      <w:r>
        <w:rPr>
          <w:rFonts w:hint="eastAsia"/>
        </w:rPr>
        <w:t>8107</w:t>
      </w:r>
      <w:r>
        <w:rPr>
          <w:rFonts w:hint="eastAsia"/>
        </w:rPr>
        <w:t>、</w:t>
      </w:r>
      <w:r>
        <w:rPr>
          <w:rFonts w:hint="eastAsia"/>
        </w:rPr>
        <w:t>8109</w:t>
      </w:r>
      <w:r>
        <w:rPr>
          <w:rFonts w:hint="eastAsia"/>
        </w:rPr>
        <w:t>、</w:t>
      </w:r>
      <w:r>
        <w:rPr>
          <w:rFonts w:hint="eastAsia"/>
        </w:rPr>
        <w:t>8119</w:t>
      </w:r>
      <w:r>
        <w:rPr>
          <w:rFonts w:hint="eastAsia"/>
        </w:rPr>
        <w:t>、</w:t>
      </w:r>
      <w:r>
        <w:rPr>
          <w:rFonts w:hint="eastAsia"/>
        </w:rPr>
        <w:t>8120</w:t>
      </w:r>
      <w:r>
        <w:rPr>
          <w:rFonts w:hint="eastAsia"/>
        </w:rPr>
        <w:t>、</w:t>
      </w:r>
      <w:r>
        <w:rPr>
          <w:rFonts w:hint="eastAsia"/>
        </w:rPr>
        <w:t xml:space="preserve"> 8122</w:t>
      </w:r>
      <w:r>
        <w:rPr>
          <w:rFonts w:hint="eastAsia"/>
        </w:rPr>
        <w:t>、</w:t>
      </w:r>
      <w:r>
        <w:rPr>
          <w:rFonts w:hint="eastAsia"/>
        </w:rPr>
        <w:t xml:space="preserve">8125 </w:t>
      </w:r>
      <w:r>
        <w:rPr>
          <w:rFonts w:hint="eastAsia"/>
        </w:rPr>
        <w:t>等。</w:t>
      </w:r>
    </w:p>
    <w:p w14:paraId="4BB486DE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縱谷線</w:t>
      </w:r>
    </w:p>
    <w:p w14:paraId="533FB450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沿花東縱谷地區南北貫通，連結縣內主要城鎮及農業區，</w:t>
      </w:r>
      <w:r>
        <w:rPr>
          <w:rFonts w:hint="eastAsia"/>
        </w:rPr>
        <w:t xml:space="preserve"> </w:t>
      </w:r>
      <w:r>
        <w:rPr>
          <w:rFonts w:hint="eastAsia"/>
        </w:rPr>
        <w:t>屬縣內通勤及生活圈交通骨幹，其路線編號如下：</w:t>
      </w:r>
    </w:p>
    <w:p w14:paraId="1550FD49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8110</w:t>
      </w:r>
      <w:r>
        <w:rPr>
          <w:rFonts w:hint="eastAsia"/>
        </w:rPr>
        <w:t>、</w:t>
      </w:r>
      <w:r>
        <w:rPr>
          <w:rFonts w:hint="eastAsia"/>
        </w:rPr>
        <w:t>8117</w:t>
      </w:r>
      <w:r>
        <w:rPr>
          <w:rFonts w:hint="eastAsia"/>
        </w:rPr>
        <w:t>、</w:t>
      </w:r>
      <w:r>
        <w:rPr>
          <w:rFonts w:hint="eastAsia"/>
        </w:rPr>
        <w:t>8161</w:t>
      </w:r>
      <w:r>
        <w:rPr>
          <w:rFonts w:hint="eastAsia"/>
        </w:rPr>
        <w:t>、</w:t>
      </w:r>
      <w:r>
        <w:rPr>
          <w:rFonts w:hint="eastAsia"/>
        </w:rPr>
        <w:t>8163</w:t>
      </w:r>
      <w:r>
        <w:rPr>
          <w:rFonts w:hint="eastAsia"/>
        </w:rPr>
        <w:t>、</w:t>
      </w:r>
      <w:r>
        <w:rPr>
          <w:rFonts w:hint="eastAsia"/>
        </w:rPr>
        <w:t>8165</w:t>
      </w:r>
      <w:r>
        <w:rPr>
          <w:rFonts w:hint="eastAsia"/>
        </w:rPr>
        <w:t>、</w:t>
      </w:r>
      <w:r>
        <w:rPr>
          <w:rFonts w:hint="eastAsia"/>
        </w:rPr>
        <w:t>8166</w:t>
      </w:r>
      <w:r>
        <w:rPr>
          <w:rFonts w:hint="eastAsia"/>
        </w:rPr>
        <w:t>、</w:t>
      </w:r>
      <w:r>
        <w:rPr>
          <w:rFonts w:hint="eastAsia"/>
        </w:rPr>
        <w:t>8167</w:t>
      </w:r>
      <w:r>
        <w:rPr>
          <w:rFonts w:hint="eastAsia"/>
        </w:rPr>
        <w:t>、</w:t>
      </w:r>
      <w:r>
        <w:rPr>
          <w:rFonts w:hint="eastAsia"/>
        </w:rPr>
        <w:t>8168</w:t>
      </w:r>
      <w:r>
        <w:rPr>
          <w:rFonts w:hint="eastAsia"/>
        </w:rPr>
        <w:t>、</w:t>
      </w:r>
      <w:r>
        <w:rPr>
          <w:rFonts w:hint="eastAsia"/>
        </w:rPr>
        <w:t>8170</w:t>
      </w:r>
      <w:r>
        <w:rPr>
          <w:rFonts w:hint="eastAsia"/>
        </w:rPr>
        <w:t>、</w:t>
      </w:r>
      <w:r>
        <w:rPr>
          <w:rFonts w:hint="eastAsia"/>
        </w:rPr>
        <w:t>8171</w:t>
      </w:r>
      <w:r>
        <w:rPr>
          <w:rFonts w:hint="eastAsia"/>
        </w:rPr>
        <w:t>、</w:t>
      </w:r>
      <w:r>
        <w:rPr>
          <w:rFonts w:hint="eastAsia"/>
        </w:rPr>
        <w:t>8172</w:t>
      </w:r>
      <w:r>
        <w:rPr>
          <w:rFonts w:hint="eastAsia"/>
        </w:rPr>
        <w:t>、</w:t>
      </w:r>
      <w:r>
        <w:rPr>
          <w:rFonts w:hint="eastAsia"/>
        </w:rPr>
        <w:t>8173</w:t>
      </w:r>
      <w:r>
        <w:rPr>
          <w:rFonts w:hint="eastAsia"/>
        </w:rPr>
        <w:t>、</w:t>
      </w:r>
      <w:r>
        <w:rPr>
          <w:rFonts w:hint="eastAsia"/>
        </w:rPr>
        <w:t xml:space="preserve">8178 </w:t>
      </w:r>
      <w:r>
        <w:rPr>
          <w:rFonts w:hint="eastAsia"/>
        </w:rPr>
        <w:t>等。</w:t>
      </w:r>
    </w:p>
    <w:p w14:paraId="080E858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山海線</w:t>
      </w:r>
    </w:p>
    <w:p w14:paraId="1F59D18E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經玉長公路連接玉里鎮及東海岸，兼具觀光與城鎮往來功</w:t>
      </w:r>
      <w:r>
        <w:rPr>
          <w:rFonts w:hint="eastAsia"/>
        </w:rPr>
        <w:t xml:space="preserve"> </w:t>
      </w:r>
      <w:r>
        <w:rPr>
          <w:rFonts w:hint="eastAsia"/>
        </w:rPr>
        <w:t>能，其路線編號如下：</w:t>
      </w:r>
    </w:p>
    <w:p w14:paraId="20695D15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309</w:t>
      </w:r>
      <w:r>
        <w:rPr>
          <w:rFonts w:hint="eastAsia"/>
        </w:rPr>
        <w:t>、</w:t>
      </w:r>
      <w:r>
        <w:rPr>
          <w:rFonts w:hint="eastAsia"/>
        </w:rPr>
        <w:t>8111</w:t>
      </w:r>
      <w:r>
        <w:rPr>
          <w:rFonts w:hint="eastAsia"/>
        </w:rPr>
        <w:t>、</w:t>
      </w:r>
      <w:r>
        <w:rPr>
          <w:rFonts w:hint="eastAsia"/>
        </w:rPr>
        <w:t xml:space="preserve">8181 </w:t>
      </w:r>
      <w:r>
        <w:rPr>
          <w:rFonts w:hint="eastAsia"/>
        </w:rPr>
        <w:t>等。</w:t>
      </w:r>
    </w:p>
    <w:p w14:paraId="72C53B5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南迴線</w:t>
      </w:r>
    </w:p>
    <w:p w14:paraId="3015C347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沿臺</w:t>
      </w:r>
      <w:r>
        <w:rPr>
          <w:rFonts w:hint="eastAsia"/>
        </w:rPr>
        <w:t>9</w:t>
      </w:r>
      <w:r>
        <w:rPr>
          <w:rFonts w:hint="eastAsia"/>
        </w:rPr>
        <w:t>線途經知本、華源、太麻里，其路線編號如下：</w:t>
      </w:r>
    </w:p>
    <w:p w14:paraId="5C9E4AC3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8132</w:t>
      </w:r>
      <w:r>
        <w:rPr>
          <w:rFonts w:hint="eastAsia"/>
        </w:rPr>
        <w:t>、</w:t>
      </w:r>
      <w:r>
        <w:rPr>
          <w:rFonts w:hint="eastAsia"/>
        </w:rPr>
        <w:t>8135</w:t>
      </w:r>
      <w:r>
        <w:rPr>
          <w:rFonts w:hint="eastAsia"/>
        </w:rPr>
        <w:t>、</w:t>
      </w:r>
      <w:r>
        <w:rPr>
          <w:rFonts w:hint="eastAsia"/>
        </w:rPr>
        <w:t>8136</w:t>
      </w:r>
      <w:r>
        <w:rPr>
          <w:rFonts w:hint="eastAsia"/>
        </w:rPr>
        <w:t>、</w:t>
      </w:r>
      <w:r>
        <w:rPr>
          <w:rFonts w:hint="eastAsia"/>
        </w:rPr>
        <w:t>8137</w:t>
      </w:r>
      <w:r>
        <w:rPr>
          <w:rFonts w:hint="eastAsia"/>
        </w:rPr>
        <w:t>、</w:t>
      </w:r>
      <w:r>
        <w:rPr>
          <w:rFonts w:hint="eastAsia"/>
        </w:rPr>
        <w:t>8138</w:t>
      </w:r>
      <w:r>
        <w:rPr>
          <w:rFonts w:hint="eastAsia"/>
        </w:rPr>
        <w:t>、</w:t>
      </w:r>
      <w:r>
        <w:rPr>
          <w:rFonts w:hint="eastAsia"/>
        </w:rPr>
        <w:t>8150</w:t>
      </w:r>
      <w:r>
        <w:rPr>
          <w:rFonts w:hint="eastAsia"/>
        </w:rPr>
        <w:t>、</w:t>
      </w:r>
      <w:r>
        <w:rPr>
          <w:rFonts w:hint="eastAsia"/>
        </w:rPr>
        <w:t>8151</w:t>
      </w:r>
      <w:r>
        <w:rPr>
          <w:rFonts w:hint="eastAsia"/>
        </w:rPr>
        <w:t>、</w:t>
      </w:r>
      <w:r>
        <w:rPr>
          <w:rFonts w:hint="eastAsia"/>
        </w:rPr>
        <w:t>8152</w:t>
      </w:r>
      <w:r>
        <w:rPr>
          <w:rFonts w:hint="eastAsia"/>
        </w:rPr>
        <w:t>、</w:t>
      </w:r>
      <w:r>
        <w:rPr>
          <w:rFonts w:hint="eastAsia"/>
        </w:rPr>
        <w:t>8156</w:t>
      </w:r>
      <w:r>
        <w:rPr>
          <w:rFonts w:hint="eastAsia"/>
        </w:rPr>
        <w:t>、</w:t>
      </w:r>
      <w:r>
        <w:rPr>
          <w:rFonts w:hint="eastAsia"/>
        </w:rPr>
        <w:t>8157</w:t>
      </w:r>
      <w:r>
        <w:rPr>
          <w:rFonts w:hint="eastAsia"/>
        </w:rPr>
        <w:t>、</w:t>
      </w:r>
      <w:r>
        <w:rPr>
          <w:rFonts w:hint="eastAsia"/>
        </w:rPr>
        <w:t xml:space="preserve">8158 </w:t>
      </w:r>
      <w:r>
        <w:rPr>
          <w:rFonts w:hint="eastAsia"/>
        </w:rPr>
        <w:t>等。</w:t>
      </w:r>
    </w:p>
    <w:p w14:paraId="691E752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知本線</w:t>
      </w:r>
    </w:p>
    <w:p w14:paraId="2644C41B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以服務臺東市區與知本溫泉區為主，兼具觀光與區域交通</w:t>
      </w:r>
      <w:r>
        <w:rPr>
          <w:rFonts w:hint="eastAsia"/>
        </w:rPr>
        <w:t xml:space="preserve"> </w:t>
      </w:r>
      <w:r>
        <w:rPr>
          <w:rFonts w:hint="eastAsia"/>
        </w:rPr>
        <w:t>功能，其路線編號如下：</w:t>
      </w:r>
    </w:p>
    <w:p w14:paraId="104E1BF4" w14:textId="3723FB74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8113</w:t>
      </w:r>
      <w:r>
        <w:rPr>
          <w:rFonts w:hint="eastAsia"/>
        </w:rPr>
        <w:t>、</w:t>
      </w:r>
      <w:r>
        <w:rPr>
          <w:rFonts w:hint="eastAsia"/>
        </w:rPr>
        <w:t>8115</w:t>
      </w:r>
      <w:r>
        <w:rPr>
          <w:rFonts w:hint="eastAsia"/>
        </w:rPr>
        <w:t>、</w:t>
      </w:r>
      <w:r>
        <w:rPr>
          <w:rFonts w:hint="eastAsia"/>
        </w:rPr>
        <w:t>8128</w:t>
      </w:r>
      <w:r>
        <w:rPr>
          <w:rFonts w:hint="eastAsia"/>
        </w:rPr>
        <w:t>、</w:t>
      </w:r>
      <w:r>
        <w:rPr>
          <w:rFonts w:hint="eastAsia"/>
        </w:rPr>
        <w:t>8129</w:t>
      </w:r>
      <w:r>
        <w:rPr>
          <w:rFonts w:hint="eastAsia"/>
        </w:rPr>
        <w:t>、</w:t>
      </w:r>
      <w:r>
        <w:rPr>
          <w:rFonts w:hint="eastAsia"/>
        </w:rPr>
        <w:t>8130</w:t>
      </w:r>
      <w:r>
        <w:rPr>
          <w:rFonts w:hint="eastAsia"/>
        </w:rPr>
        <w:t>、</w:t>
      </w:r>
      <w:r>
        <w:rPr>
          <w:rFonts w:hint="eastAsia"/>
        </w:rPr>
        <w:t>8131</w:t>
      </w:r>
      <w:r>
        <w:rPr>
          <w:rFonts w:hint="eastAsia"/>
        </w:rPr>
        <w:t>、</w:t>
      </w:r>
      <w:r>
        <w:rPr>
          <w:rFonts w:hint="eastAsia"/>
        </w:rPr>
        <w:t>8153</w:t>
      </w:r>
      <w:r>
        <w:rPr>
          <w:rFonts w:hint="eastAsia"/>
        </w:rPr>
        <w:t>、</w:t>
      </w:r>
      <w:r>
        <w:rPr>
          <w:rFonts w:hint="eastAsia"/>
        </w:rPr>
        <w:t xml:space="preserve">8180 </w:t>
      </w:r>
      <w:r>
        <w:rPr>
          <w:rFonts w:hint="eastAsia"/>
        </w:rPr>
        <w:t>等。</w:t>
      </w:r>
    </w:p>
    <w:p w14:paraId="186C94DB" w14:textId="77777777" w:rsidR="00391ABF" w:rsidRDefault="00391ABF" w:rsidP="00391ABF">
      <w:pPr>
        <w:spacing w:before="180" w:after="180"/>
        <w:ind w:firstLineChars="0" w:firstLine="0"/>
        <w:rPr>
          <w:rFonts w:hint="eastAsia"/>
        </w:rPr>
      </w:pPr>
    </w:p>
    <w:p w14:paraId="0EEB565F" w14:textId="77777777" w:rsidR="00391ABF" w:rsidRDefault="00391ABF" w:rsidP="00391ABF">
      <w:pPr>
        <w:keepNext/>
        <w:spacing w:before="180" w:after="180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4E308F25" wp14:editId="3A38D56B">
            <wp:extent cx="5263515" cy="1757045"/>
            <wp:effectExtent l="0" t="0" r="0" b="0"/>
            <wp:docPr id="1154619905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D8C47" w14:textId="4B19D405" w:rsidR="00A8206F" w:rsidRDefault="00391ABF" w:rsidP="00391ABF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</w:t>
      </w:r>
      <w:r w:rsidR="00094E99">
        <w:fldChar w:fldCharType="end"/>
      </w:r>
      <w:r>
        <w:rPr>
          <w:rFonts w:hint="eastAsia"/>
        </w:rPr>
        <w:t xml:space="preserve">　</w:t>
      </w:r>
      <w:r w:rsidRPr="00391ABF">
        <w:t>112</w:t>
      </w:r>
      <w:r w:rsidRPr="00391ABF">
        <w:t>年至</w:t>
      </w:r>
      <w:r w:rsidRPr="00391ABF">
        <w:t>114</w:t>
      </w:r>
      <w:r w:rsidRPr="00391ABF">
        <w:t>年臺東縣公路客運年總運量折線圖</w:t>
      </w:r>
    </w:p>
    <w:p w14:paraId="5B3EDD0B" w14:textId="52CC7835" w:rsidR="00990822" w:rsidRDefault="00990822" w:rsidP="00990822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lastRenderedPageBreak/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</w:t>
      </w:r>
      <w:r w:rsidR="00C74997">
        <w:fldChar w:fldCharType="end"/>
      </w:r>
      <w:r>
        <w:rPr>
          <w:rFonts w:hint="eastAsia"/>
        </w:rPr>
        <w:t xml:space="preserve">　</w:t>
      </w:r>
      <w:r w:rsidRPr="00990822">
        <w:t>112</w:t>
      </w:r>
      <w:r w:rsidRPr="00990822">
        <w:t>年至</w:t>
      </w:r>
      <w:r w:rsidRPr="00990822">
        <w:t>114</w:t>
      </w:r>
      <w:r w:rsidRPr="00990822">
        <w:t>年臺東縣公路客運年總運量統計表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36"/>
        <w:gridCol w:w="1253"/>
        <w:gridCol w:w="1458"/>
        <w:gridCol w:w="1251"/>
        <w:gridCol w:w="1599"/>
        <w:gridCol w:w="1599"/>
      </w:tblGrid>
      <w:tr w:rsidR="00391ABF" w:rsidRPr="00391ABF" w14:paraId="67DB459D" w14:textId="77777777" w:rsidTr="00094E99">
        <w:trPr>
          <w:trHeight w:val="638"/>
        </w:trPr>
        <w:tc>
          <w:tcPr>
            <w:tcW w:w="685" w:type="pct"/>
            <w:tcBorders>
              <w:tl2br w:val="single" w:sz="4" w:space="0" w:color="auto"/>
            </w:tcBorders>
            <w:hideMark/>
          </w:tcPr>
          <w:p w14:paraId="55D3AD64" w14:textId="4D01C37F" w:rsid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2E839676" w14:textId="4F5A49F2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  <w:r w:rsidRPr="00391ABF">
              <w:t>路線</w:t>
            </w:r>
          </w:p>
        </w:tc>
        <w:tc>
          <w:tcPr>
            <w:tcW w:w="755" w:type="pct"/>
            <w:noWrap/>
            <w:vAlign w:val="center"/>
            <w:hideMark/>
          </w:tcPr>
          <w:p w14:paraId="092FFAB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112</w:t>
            </w:r>
            <w:r w:rsidRPr="00391ABF">
              <w:t>年</w:t>
            </w:r>
          </w:p>
        </w:tc>
        <w:tc>
          <w:tcPr>
            <w:tcW w:w="879" w:type="pct"/>
            <w:noWrap/>
            <w:vAlign w:val="center"/>
            <w:hideMark/>
          </w:tcPr>
          <w:p w14:paraId="10B2341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113</w:t>
            </w:r>
            <w:r w:rsidRPr="00391ABF">
              <w:t>年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F86437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114</w:t>
            </w:r>
            <w:r w:rsidRPr="00391ABF">
              <w:t>年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7CD7A4B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113</w:t>
            </w:r>
            <w:r w:rsidRPr="00391ABF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7D6006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114</w:t>
            </w:r>
            <w:r w:rsidRPr="00391ABF">
              <w:t>年成長率</w:t>
            </w:r>
          </w:p>
        </w:tc>
      </w:tr>
      <w:tr w:rsidR="00391ABF" w:rsidRPr="00391ABF" w14:paraId="6FC632DB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620A872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海岸線</w:t>
            </w:r>
          </w:p>
        </w:tc>
        <w:tc>
          <w:tcPr>
            <w:tcW w:w="755" w:type="pct"/>
            <w:noWrap/>
            <w:vAlign w:val="center"/>
            <w:hideMark/>
          </w:tcPr>
          <w:p w14:paraId="48EFCB5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334,882 </w:t>
            </w:r>
          </w:p>
        </w:tc>
        <w:tc>
          <w:tcPr>
            <w:tcW w:w="879" w:type="pct"/>
            <w:noWrap/>
            <w:vAlign w:val="center"/>
            <w:hideMark/>
          </w:tcPr>
          <w:p w14:paraId="3257CEB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450,501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A16E8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350,424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51B535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25.7%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45A1AE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-28.6%</w:t>
            </w:r>
          </w:p>
        </w:tc>
      </w:tr>
      <w:tr w:rsidR="00391ABF" w:rsidRPr="00391ABF" w14:paraId="6A5861AC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2199E4D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27ECA12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37.6%</w:t>
            </w:r>
          </w:p>
        </w:tc>
        <w:tc>
          <w:tcPr>
            <w:tcW w:w="879" w:type="pct"/>
            <w:noWrap/>
            <w:vAlign w:val="center"/>
            <w:hideMark/>
          </w:tcPr>
          <w:p w14:paraId="3BEF7D4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43.4%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A70A4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37.5%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C412F3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BBC1AA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3729A0C8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5BA7E2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縱谷線</w:t>
            </w:r>
          </w:p>
        </w:tc>
        <w:tc>
          <w:tcPr>
            <w:tcW w:w="755" w:type="pct"/>
            <w:noWrap/>
            <w:vAlign w:val="center"/>
            <w:hideMark/>
          </w:tcPr>
          <w:p w14:paraId="52B7414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202,170 </w:t>
            </w:r>
          </w:p>
        </w:tc>
        <w:tc>
          <w:tcPr>
            <w:tcW w:w="879" w:type="pct"/>
            <w:noWrap/>
            <w:vAlign w:val="center"/>
            <w:hideMark/>
          </w:tcPr>
          <w:p w14:paraId="5B4F35F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205,371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8D5953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201,710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4CAA5C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1.6%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D4625E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-1.8%</w:t>
            </w:r>
          </w:p>
        </w:tc>
      </w:tr>
      <w:tr w:rsidR="00391ABF" w:rsidRPr="00391ABF" w14:paraId="0C96DE9F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309EE9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3F134A8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22.7%</w:t>
            </w:r>
          </w:p>
        </w:tc>
        <w:tc>
          <w:tcPr>
            <w:tcW w:w="879" w:type="pct"/>
            <w:noWrap/>
            <w:vAlign w:val="center"/>
            <w:hideMark/>
          </w:tcPr>
          <w:p w14:paraId="621F334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19.8%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1FEE58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21.6%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AB8A23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833217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0FDB17A1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12E722D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山海線</w:t>
            </w:r>
          </w:p>
        </w:tc>
        <w:tc>
          <w:tcPr>
            <w:tcW w:w="755" w:type="pct"/>
            <w:noWrap/>
            <w:vAlign w:val="center"/>
            <w:hideMark/>
          </w:tcPr>
          <w:p w14:paraId="482FC0C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17,551 </w:t>
            </w:r>
          </w:p>
        </w:tc>
        <w:tc>
          <w:tcPr>
            <w:tcW w:w="879" w:type="pct"/>
            <w:noWrap/>
            <w:vAlign w:val="center"/>
            <w:hideMark/>
          </w:tcPr>
          <w:p w14:paraId="6B049BF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22,626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AE0399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18,229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70ED84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F8C2E5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-24.1%</w:t>
            </w:r>
          </w:p>
        </w:tc>
      </w:tr>
      <w:tr w:rsidR="00391ABF" w:rsidRPr="00391ABF" w14:paraId="489CDE27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6326224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48FEC14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2.0%</w:t>
            </w:r>
          </w:p>
        </w:tc>
        <w:tc>
          <w:tcPr>
            <w:tcW w:w="879" w:type="pct"/>
            <w:noWrap/>
            <w:vAlign w:val="center"/>
            <w:hideMark/>
          </w:tcPr>
          <w:p w14:paraId="7048E04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2.2%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6D12C2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197DA1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0995885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1EEF2332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50368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南迴線</w:t>
            </w:r>
          </w:p>
        </w:tc>
        <w:tc>
          <w:tcPr>
            <w:tcW w:w="755" w:type="pct"/>
            <w:noWrap/>
            <w:vAlign w:val="center"/>
            <w:hideMark/>
          </w:tcPr>
          <w:p w14:paraId="2EDAD94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137,344 </w:t>
            </w:r>
          </w:p>
        </w:tc>
        <w:tc>
          <w:tcPr>
            <w:tcW w:w="879" w:type="pct"/>
            <w:noWrap/>
            <w:vAlign w:val="center"/>
            <w:hideMark/>
          </w:tcPr>
          <w:p w14:paraId="1CCF31D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149,877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3B8014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163,501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515405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8.4%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B52B4C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8.3%</w:t>
            </w:r>
          </w:p>
        </w:tc>
      </w:tr>
      <w:tr w:rsidR="00391ABF" w:rsidRPr="00391ABF" w14:paraId="3B3D8EC7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725FF4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67BEC63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15.4%</w:t>
            </w:r>
          </w:p>
        </w:tc>
        <w:tc>
          <w:tcPr>
            <w:tcW w:w="879" w:type="pct"/>
            <w:noWrap/>
            <w:vAlign w:val="center"/>
            <w:hideMark/>
          </w:tcPr>
          <w:p w14:paraId="1CC6349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14.4%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ADD840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17.5%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F1F4A0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0E67B2A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7D3B088E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39B478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知本線</w:t>
            </w:r>
          </w:p>
        </w:tc>
        <w:tc>
          <w:tcPr>
            <w:tcW w:w="755" w:type="pct"/>
            <w:noWrap/>
            <w:vAlign w:val="center"/>
            <w:hideMark/>
          </w:tcPr>
          <w:p w14:paraId="3713DAB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199,061 </w:t>
            </w:r>
          </w:p>
        </w:tc>
        <w:tc>
          <w:tcPr>
            <w:tcW w:w="879" w:type="pct"/>
            <w:noWrap/>
            <w:vAlign w:val="center"/>
            <w:hideMark/>
          </w:tcPr>
          <w:p w14:paraId="0FBA5BB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210,376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B5CA4D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200,834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C2D8D0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5.4%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A87F7D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-4.8%</w:t>
            </w:r>
          </w:p>
        </w:tc>
      </w:tr>
      <w:tr w:rsidR="00391ABF" w:rsidRPr="00391ABF" w14:paraId="0645E89B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CC4248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6BBAFD8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22.3%</w:t>
            </w:r>
          </w:p>
        </w:tc>
        <w:tc>
          <w:tcPr>
            <w:tcW w:w="879" w:type="pct"/>
            <w:noWrap/>
            <w:vAlign w:val="center"/>
            <w:hideMark/>
          </w:tcPr>
          <w:p w14:paraId="7F9D08B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20.3%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665660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21.5%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B07B78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32190E4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1F3CE6FA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2F92C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總計</w:t>
            </w:r>
          </w:p>
        </w:tc>
        <w:tc>
          <w:tcPr>
            <w:tcW w:w="755" w:type="pct"/>
            <w:noWrap/>
            <w:vAlign w:val="center"/>
            <w:hideMark/>
          </w:tcPr>
          <w:p w14:paraId="6C3B211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891,008 </w:t>
            </w:r>
          </w:p>
        </w:tc>
        <w:tc>
          <w:tcPr>
            <w:tcW w:w="879" w:type="pct"/>
            <w:noWrap/>
            <w:vAlign w:val="center"/>
            <w:hideMark/>
          </w:tcPr>
          <w:p w14:paraId="3370F3B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1,038,751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F42088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34EB9A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14.2%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E34160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-11.1%</w:t>
            </w:r>
          </w:p>
        </w:tc>
      </w:tr>
      <w:tr w:rsidR="00391ABF" w:rsidRPr="00391ABF" w14:paraId="4C0884E1" w14:textId="77777777" w:rsidTr="00094E99">
        <w:trPr>
          <w:trHeight w:val="330"/>
        </w:trPr>
        <w:tc>
          <w:tcPr>
            <w:tcW w:w="685" w:type="pct"/>
            <w:vMerge/>
            <w:hideMark/>
          </w:tcPr>
          <w:p w14:paraId="7E75CAA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55" w:type="pct"/>
            <w:noWrap/>
            <w:vAlign w:val="center"/>
            <w:hideMark/>
          </w:tcPr>
          <w:p w14:paraId="07EC4D9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879" w:type="pct"/>
            <w:noWrap/>
            <w:vAlign w:val="center"/>
            <w:hideMark/>
          </w:tcPr>
          <w:p w14:paraId="0F69B3D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24D6A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514AE00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4081BBA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74FAC6B7" w14:textId="00E31683" w:rsidR="00FE578A" w:rsidRDefault="00FE578A" w:rsidP="00FE578A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整體而言，</w:t>
      </w:r>
      <w:r>
        <w:rPr>
          <w:rFonts w:hint="eastAsia"/>
        </w:rPr>
        <w:t>113</w:t>
      </w:r>
      <w:r>
        <w:rPr>
          <w:rFonts w:hint="eastAsia"/>
        </w:rPr>
        <w:t>年總運量為三年間最高，搭乘人次由</w:t>
      </w:r>
      <w:r>
        <w:rPr>
          <w:rFonts w:hint="eastAsia"/>
        </w:rPr>
        <w:t xml:space="preserve"> 112 </w:t>
      </w:r>
      <w:r>
        <w:rPr>
          <w:rFonts w:hint="eastAsia"/>
        </w:rPr>
        <w:t>年的</w:t>
      </w:r>
      <w:r>
        <w:rPr>
          <w:rFonts w:hint="eastAsia"/>
        </w:rPr>
        <w:t xml:space="preserve"> 891,008 </w:t>
      </w:r>
      <w:r>
        <w:rPr>
          <w:rFonts w:hint="eastAsia"/>
        </w:rPr>
        <w:t>人次成長至</w:t>
      </w:r>
      <w:r>
        <w:rPr>
          <w:rFonts w:hint="eastAsia"/>
        </w:rPr>
        <w:t xml:space="preserve"> 113 </w:t>
      </w:r>
      <w:r>
        <w:rPr>
          <w:rFonts w:hint="eastAsia"/>
        </w:rPr>
        <w:t>年的</w:t>
      </w:r>
      <w:r>
        <w:rPr>
          <w:rFonts w:hint="eastAsia"/>
        </w:rPr>
        <w:t xml:space="preserve"> 1,038,751 </w:t>
      </w:r>
      <w:r>
        <w:rPr>
          <w:rFonts w:hint="eastAsia"/>
        </w:rPr>
        <w:t>人次，</w:t>
      </w:r>
      <w:r>
        <w:rPr>
          <w:rFonts w:hint="eastAsia"/>
        </w:rPr>
        <w:t xml:space="preserve">114 </w:t>
      </w:r>
      <w:r>
        <w:rPr>
          <w:rFonts w:hint="eastAsia"/>
        </w:rPr>
        <w:t>年則落回至</w:t>
      </w:r>
      <w:r>
        <w:rPr>
          <w:rFonts w:hint="eastAsia"/>
        </w:rPr>
        <w:t xml:space="preserve"> 934,698 </w:t>
      </w:r>
      <w:r>
        <w:rPr>
          <w:rFonts w:hint="eastAsia"/>
        </w:rPr>
        <w:t>人次，較</w:t>
      </w:r>
      <w:r>
        <w:rPr>
          <w:rFonts w:hint="eastAsia"/>
        </w:rPr>
        <w:t>113</w:t>
      </w:r>
      <w:r>
        <w:rPr>
          <w:rFonts w:hint="eastAsia"/>
        </w:rPr>
        <w:t>年下滑逾</w:t>
      </w:r>
      <w:r>
        <w:rPr>
          <w:rFonts w:hint="eastAsia"/>
        </w:rPr>
        <w:t>10%</w:t>
      </w:r>
      <w:r>
        <w:rPr>
          <w:rFonts w:hint="eastAsia"/>
        </w:rPr>
        <w:t>。儘管如此，</w:t>
      </w:r>
      <w:r>
        <w:rPr>
          <w:rFonts w:hint="eastAsia"/>
        </w:rPr>
        <w:t>114</w:t>
      </w:r>
      <w:r>
        <w:rPr>
          <w:rFonts w:hint="eastAsia"/>
        </w:rPr>
        <w:t>年搭乘量相較於</w:t>
      </w:r>
      <w:r>
        <w:rPr>
          <w:rFonts w:hint="eastAsia"/>
        </w:rPr>
        <w:t>112</w:t>
      </w:r>
      <w:r>
        <w:rPr>
          <w:rFonts w:hint="eastAsia"/>
        </w:rPr>
        <w:t>年仍成長約</w:t>
      </w:r>
      <w:r>
        <w:rPr>
          <w:rFonts w:hint="eastAsia"/>
        </w:rPr>
        <w:t>3%</w:t>
      </w:r>
      <w:r>
        <w:rPr>
          <w:rFonts w:hint="eastAsia"/>
        </w:rPr>
        <w:t>，三年間整體呈成長趨勢，公共運輸搭乘需求依然提升。</w:t>
      </w:r>
    </w:p>
    <w:p w14:paraId="53A6476D" w14:textId="77777777" w:rsidR="00FE578A" w:rsidRDefault="00FE578A" w:rsidP="00FE578A">
      <w:pPr>
        <w:spacing w:before="180" w:after="180"/>
        <w:ind w:firstLineChars="0" w:firstLine="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檢視各路線類別，海岸線為主要運量來源，三年間年總量皆居各路線之首，佔比維持在</w:t>
      </w:r>
      <w:r>
        <w:rPr>
          <w:rFonts w:hint="eastAsia"/>
        </w:rPr>
        <w:t>37%</w:t>
      </w:r>
      <w:r>
        <w:rPr>
          <w:rFonts w:hint="eastAsia"/>
        </w:rPr>
        <w:t>至</w:t>
      </w:r>
      <w:r>
        <w:rPr>
          <w:rFonts w:hint="eastAsia"/>
        </w:rPr>
        <w:t>44%</w:t>
      </w:r>
      <w:r>
        <w:rPr>
          <w:rFonts w:hint="eastAsia"/>
        </w:rPr>
        <w:t>之間，亦為</w:t>
      </w:r>
      <w:r>
        <w:rPr>
          <w:rFonts w:hint="eastAsia"/>
        </w:rPr>
        <w:t>113</w:t>
      </w:r>
      <w:r>
        <w:rPr>
          <w:rFonts w:hint="eastAsia"/>
        </w:rPr>
        <w:t>年成長幅度最高者，成長率為</w:t>
      </w:r>
      <w:r>
        <w:rPr>
          <w:rFonts w:hint="eastAsia"/>
        </w:rPr>
        <w:t>25.7%</w:t>
      </w:r>
      <w:r>
        <w:rPr>
          <w:rFonts w:hint="eastAsia"/>
        </w:rPr>
        <w:t>。</w:t>
      </w:r>
      <w:r>
        <w:rPr>
          <w:rFonts w:hint="eastAsia"/>
        </w:rPr>
        <w:t>114</w:t>
      </w:r>
      <w:r>
        <w:rPr>
          <w:rFonts w:hint="eastAsia"/>
        </w:rPr>
        <w:t>年雖較</w:t>
      </w:r>
      <w:r>
        <w:rPr>
          <w:rFonts w:hint="eastAsia"/>
        </w:rPr>
        <w:t>113</w:t>
      </w:r>
      <w:r>
        <w:rPr>
          <w:rFonts w:hint="eastAsia"/>
        </w:rPr>
        <w:t>年下滑，但仍高於</w:t>
      </w:r>
      <w:r>
        <w:rPr>
          <w:rFonts w:hint="eastAsia"/>
        </w:rPr>
        <w:t>112</w:t>
      </w:r>
      <w:r>
        <w:rPr>
          <w:rFonts w:hint="eastAsia"/>
        </w:rPr>
        <w:t>年水準，整體表現較平穩。縱谷線與知本線次之，皆佔約兩成，三年間變化幅度較不明顯，佔比大致維持穩定。值得注意，南迴線呈現逐年成長趨勢，由</w:t>
      </w:r>
      <w:r>
        <w:rPr>
          <w:rFonts w:hint="eastAsia"/>
        </w:rPr>
        <w:t>112</w:t>
      </w:r>
      <w:r>
        <w:rPr>
          <w:rFonts w:hint="eastAsia"/>
        </w:rPr>
        <w:lastRenderedPageBreak/>
        <w:t>年的</w:t>
      </w:r>
      <w:r>
        <w:rPr>
          <w:rFonts w:hint="eastAsia"/>
        </w:rPr>
        <w:t>137,344</w:t>
      </w:r>
      <w:r>
        <w:rPr>
          <w:rFonts w:hint="eastAsia"/>
        </w:rPr>
        <w:t>人次增至</w:t>
      </w:r>
      <w:r>
        <w:rPr>
          <w:rFonts w:hint="eastAsia"/>
        </w:rPr>
        <w:t>114</w:t>
      </w:r>
      <w:r>
        <w:rPr>
          <w:rFonts w:hint="eastAsia"/>
        </w:rPr>
        <w:t>年的</w:t>
      </w:r>
      <w:r>
        <w:rPr>
          <w:rFonts w:hint="eastAsia"/>
        </w:rPr>
        <w:t>163,501</w:t>
      </w:r>
      <w:r>
        <w:rPr>
          <w:rFonts w:hint="eastAsia"/>
        </w:rPr>
        <w:t>人次，三年間成長近</w:t>
      </w:r>
      <w:r>
        <w:rPr>
          <w:rFonts w:hint="eastAsia"/>
        </w:rPr>
        <w:t>20%</w:t>
      </w:r>
      <w:r>
        <w:rPr>
          <w:rFonts w:hint="eastAsia"/>
        </w:rPr>
        <w:t>，唯各路線中三年皆成長者，亦為</w:t>
      </w:r>
      <w:r>
        <w:rPr>
          <w:rFonts w:hint="eastAsia"/>
        </w:rPr>
        <w:t>114</w:t>
      </w:r>
      <w:r>
        <w:rPr>
          <w:rFonts w:hint="eastAsia"/>
        </w:rPr>
        <w:t>年成長幅度最高者，成長率為</w:t>
      </w:r>
      <w:r>
        <w:rPr>
          <w:rFonts w:hint="eastAsia"/>
        </w:rPr>
        <w:t>8.3%</w:t>
      </w:r>
      <w:r>
        <w:rPr>
          <w:rFonts w:hint="eastAsia"/>
        </w:rPr>
        <w:t>。山海線對總運量貢獻較小，三年間佔比皆維持在</w:t>
      </w:r>
      <w:r>
        <w:rPr>
          <w:rFonts w:hint="eastAsia"/>
        </w:rPr>
        <w:t>2%</w:t>
      </w:r>
      <w:r>
        <w:rPr>
          <w:rFonts w:hint="eastAsia"/>
        </w:rPr>
        <w:t>左右，整體走勢相對平緩。</w:t>
      </w:r>
    </w:p>
    <w:p w14:paraId="42BFD205" w14:textId="067E85D6" w:rsidR="00391ABF" w:rsidRDefault="00FE578A" w:rsidP="00FE578A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與花蓮縣公路客運運量比較，整體趨勢一同，皆呈現</w:t>
      </w:r>
      <w:r>
        <w:rPr>
          <w:rFonts w:hint="eastAsia"/>
        </w:rPr>
        <w:t>113</w:t>
      </w:r>
      <w:r>
        <w:rPr>
          <w:rFonts w:hint="eastAsia"/>
        </w:rPr>
        <w:t>年小幅成長後，</w:t>
      </w:r>
      <w:r>
        <w:rPr>
          <w:rFonts w:hint="eastAsia"/>
        </w:rPr>
        <w:t>114</w:t>
      </w:r>
      <w:r>
        <w:rPr>
          <w:rFonts w:hint="eastAsia"/>
        </w:rPr>
        <w:t>年明顯回落，共同證實</w:t>
      </w:r>
      <w:r>
        <w:rPr>
          <w:rFonts w:hint="eastAsia"/>
        </w:rPr>
        <w:t>113</w:t>
      </w:r>
      <w:r>
        <w:rPr>
          <w:rFonts w:hint="eastAsia"/>
        </w:rPr>
        <w:t>年為花東公路客運旺季的事實，海岸線同樣為各路線之首，是大幅受搭乘人次影響的路線，不同的是山海線的成長趨勢，由</w:t>
      </w:r>
      <w:r>
        <w:rPr>
          <w:rFonts w:hint="eastAsia"/>
        </w:rPr>
        <w:t>112</w:t>
      </w:r>
      <w:r>
        <w:rPr>
          <w:rFonts w:hint="eastAsia"/>
        </w:rPr>
        <w:t>年</w:t>
      </w:r>
      <w:r>
        <w:rPr>
          <w:rFonts w:hint="eastAsia"/>
        </w:rPr>
        <w:t>41,442</w:t>
      </w:r>
      <w:r>
        <w:rPr>
          <w:rFonts w:hint="eastAsia"/>
        </w:rPr>
        <w:t>人次，跌至</w:t>
      </w:r>
      <w:r>
        <w:rPr>
          <w:rFonts w:hint="eastAsia"/>
        </w:rPr>
        <w:t>26,553</w:t>
      </w:r>
      <w:r>
        <w:rPr>
          <w:rFonts w:hint="eastAsia"/>
        </w:rPr>
        <w:t>人次，逐年呈現負成長趨勢。</w:t>
      </w:r>
    </w:p>
    <w:p w14:paraId="542E580E" w14:textId="77777777" w:rsidR="0077710F" w:rsidRDefault="0077710F" w:rsidP="0077710F">
      <w:pPr>
        <w:pStyle w:val="3"/>
      </w:pPr>
      <w:r w:rsidRPr="0077710F">
        <w:t>持卡身分分析</w:t>
      </w:r>
    </w:p>
    <w:p w14:paraId="77A60182" w14:textId="77777777" w:rsidR="0077710F" w:rsidRDefault="0077710F" w:rsidP="0077710F">
      <w:pPr>
        <w:keepNext/>
        <w:spacing w:before="180" w:after="180"/>
        <w:ind w:firstLineChars="0" w:firstLine="0"/>
      </w:pPr>
      <w:r>
        <w:rPr>
          <w:noProof/>
        </w:rPr>
        <w:drawing>
          <wp:inline distT="0" distB="0" distL="0" distR="0" wp14:anchorId="70F5955B" wp14:editId="738FCCCA">
            <wp:extent cx="5271770" cy="3156585"/>
            <wp:effectExtent l="0" t="0" r="5080" b="5715"/>
            <wp:docPr id="1329302142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44762" w14:textId="6E5BB93D" w:rsidR="0077710F" w:rsidRDefault="0077710F" w:rsidP="00094E99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</w:t>
      </w:r>
      <w:r w:rsidR="00094E99">
        <w:fldChar w:fldCharType="end"/>
      </w:r>
      <w:r>
        <w:rPr>
          <w:rFonts w:hint="eastAsia"/>
        </w:rPr>
        <w:t xml:space="preserve">　</w:t>
      </w:r>
      <w:r w:rsidRPr="0077710F">
        <w:t>114</w:t>
      </w:r>
      <w:r w:rsidRPr="0077710F">
        <w:t>年臺東縣公路客運搭車持卡身分長條圖</w:t>
      </w:r>
    </w:p>
    <w:p w14:paraId="11AC3A57" w14:textId="459ADA3A" w:rsidR="00343390" w:rsidRDefault="00343390" w:rsidP="00094E99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</w:t>
      </w:r>
      <w:r w:rsidR="00C74997">
        <w:fldChar w:fldCharType="end"/>
      </w:r>
      <w:r>
        <w:rPr>
          <w:rFonts w:hint="eastAsia"/>
        </w:rPr>
        <w:t xml:space="preserve">　</w:t>
      </w:r>
      <w:r w:rsidRPr="00343390">
        <w:t>112</w:t>
      </w:r>
      <w:r w:rsidRPr="00343390">
        <w:t>年至</w:t>
      </w:r>
      <w:r w:rsidRPr="00343390">
        <w:t>114</w:t>
      </w:r>
      <w:r w:rsidRPr="00343390">
        <w:t>年臺東縣公路客運持卡身分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49"/>
        <w:gridCol w:w="1147"/>
        <w:gridCol w:w="1151"/>
        <w:gridCol w:w="1151"/>
        <w:gridCol w:w="1599"/>
        <w:gridCol w:w="1599"/>
      </w:tblGrid>
      <w:tr w:rsidR="00E144FB" w:rsidRPr="00E144FB" w14:paraId="4C96C6AB" w14:textId="77777777" w:rsidTr="00094E99">
        <w:trPr>
          <w:trHeight w:val="630"/>
        </w:trPr>
        <w:tc>
          <w:tcPr>
            <w:tcW w:w="993" w:type="pct"/>
            <w:tcBorders>
              <w:tl2br w:val="single" w:sz="4" w:space="0" w:color="auto"/>
            </w:tcBorders>
            <w:hideMark/>
          </w:tcPr>
          <w:p w14:paraId="47A004E0" w14:textId="40DE04B8" w:rsid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7D03D86F" w14:textId="00D35CE9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  <w:r w:rsidRPr="00E144FB">
              <w:t>持卡身分</w:t>
            </w:r>
          </w:p>
        </w:tc>
        <w:tc>
          <w:tcPr>
            <w:tcW w:w="691" w:type="pct"/>
            <w:noWrap/>
            <w:vAlign w:val="center"/>
            <w:hideMark/>
          </w:tcPr>
          <w:p w14:paraId="179313B6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112</w:t>
            </w:r>
          </w:p>
        </w:tc>
        <w:tc>
          <w:tcPr>
            <w:tcW w:w="694" w:type="pct"/>
            <w:noWrap/>
            <w:vAlign w:val="center"/>
            <w:hideMark/>
          </w:tcPr>
          <w:p w14:paraId="0067EA7D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113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D9B67D2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3DEAB5C9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113</w:t>
            </w:r>
            <w:r w:rsidRPr="00E144FB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04CC7B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114</w:t>
            </w:r>
            <w:r w:rsidRPr="00E144FB">
              <w:t>年成長率</w:t>
            </w:r>
          </w:p>
        </w:tc>
      </w:tr>
      <w:tr w:rsidR="00E144FB" w:rsidRPr="00E144FB" w14:paraId="22D0188A" w14:textId="77777777" w:rsidTr="00094E99">
        <w:trPr>
          <w:trHeight w:val="330"/>
        </w:trPr>
        <w:tc>
          <w:tcPr>
            <w:tcW w:w="993" w:type="pct"/>
            <w:vMerge w:val="restart"/>
            <w:vAlign w:val="center"/>
            <w:hideMark/>
          </w:tcPr>
          <w:p w14:paraId="6DD432FA" w14:textId="77777777" w:rsidR="008E1A1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普通</w:t>
            </w:r>
          </w:p>
          <w:p w14:paraId="4F506C75" w14:textId="7E0DADDF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（含</w:t>
            </w:r>
            <w:r>
              <w:rPr>
                <w:rFonts w:hint="eastAsia"/>
              </w:rPr>
              <w:t>TPASS</w:t>
            </w:r>
            <w:r>
              <w:rPr>
                <w:rFonts w:hint="eastAsia"/>
              </w:rPr>
              <w:t>）</w:t>
            </w:r>
          </w:p>
        </w:tc>
        <w:tc>
          <w:tcPr>
            <w:tcW w:w="691" w:type="pct"/>
            <w:noWrap/>
            <w:vAlign w:val="center"/>
            <w:hideMark/>
          </w:tcPr>
          <w:p w14:paraId="5B5D924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296,055 </w:t>
            </w:r>
          </w:p>
        </w:tc>
        <w:tc>
          <w:tcPr>
            <w:tcW w:w="694" w:type="pct"/>
            <w:noWrap/>
            <w:vAlign w:val="center"/>
            <w:hideMark/>
          </w:tcPr>
          <w:p w14:paraId="2FC19C7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358,677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19C3F9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298,479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23FA2A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21.2%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E508A2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-16.8%</w:t>
            </w:r>
          </w:p>
        </w:tc>
      </w:tr>
      <w:tr w:rsidR="00E144FB" w:rsidRPr="00E144FB" w14:paraId="5961C210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244A260C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4BA271E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33.2%</w:t>
            </w:r>
          </w:p>
        </w:tc>
        <w:tc>
          <w:tcPr>
            <w:tcW w:w="694" w:type="pct"/>
            <w:noWrap/>
            <w:vAlign w:val="center"/>
            <w:hideMark/>
          </w:tcPr>
          <w:p w14:paraId="31F77E3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34.5%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EB19D4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31.9%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7EECA24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71B9CF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078FD468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165ED634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敬老優待</w:t>
            </w:r>
          </w:p>
        </w:tc>
        <w:tc>
          <w:tcPr>
            <w:tcW w:w="691" w:type="pct"/>
            <w:noWrap/>
            <w:vAlign w:val="center"/>
            <w:hideMark/>
          </w:tcPr>
          <w:p w14:paraId="4F4C3C1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349,263 </w:t>
            </w:r>
          </w:p>
        </w:tc>
        <w:tc>
          <w:tcPr>
            <w:tcW w:w="694" w:type="pct"/>
            <w:noWrap/>
            <w:vAlign w:val="center"/>
            <w:hideMark/>
          </w:tcPr>
          <w:p w14:paraId="3AA9345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376,016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849B11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318,542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E1C98A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7.7%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A180BF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-15.3%</w:t>
            </w:r>
          </w:p>
        </w:tc>
      </w:tr>
      <w:tr w:rsidR="00E144FB" w:rsidRPr="00E144FB" w14:paraId="7AE0CD09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33D44CF5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72992F2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39.2%</w:t>
            </w:r>
          </w:p>
        </w:tc>
        <w:tc>
          <w:tcPr>
            <w:tcW w:w="694" w:type="pct"/>
            <w:noWrap/>
            <w:vAlign w:val="center"/>
            <w:hideMark/>
          </w:tcPr>
          <w:p w14:paraId="79B3482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36.2%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E30D2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34.1%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A7C720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330315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7B0EA286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1D26BF9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學生</w:t>
            </w:r>
          </w:p>
        </w:tc>
        <w:tc>
          <w:tcPr>
            <w:tcW w:w="691" w:type="pct"/>
            <w:noWrap/>
            <w:vAlign w:val="center"/>
            <w:hideMark/>
          </w:tcPr>
          <w:p w14:paraId="7290DE4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197,410 </w:t>
            </w:r>
          </w:p>
        </w:tc>
        <w:tc>
          <w:tcPr>
            <w:tcW w:w="694" w:type="pct"/>
            <w:noWrap/>
            <w:vAlign w:val="center"/>
            <w:hideMark/>
          </w:tcPr>
          <w:p w14:paraId="3AACC64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138,723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14056E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91,658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C52E17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-29.7%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29F79C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-33.9%</w:t>
            </w:r>
          </w:p>
        </w:tc>
      </w:tr>
      <w:tr w:rsidR="00E144FB" w:rsidRPr="00E144FB" w14:paraId="7C8171DB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7B7DDE7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26CCA21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22.2%</w:t>
            </w:r>
          </w:p>
        </w:tc>
        <w:tc>
          <w:tcPr>
            <w:tcW w:w="694" w:type="pct"/>
            <w:noWrap/>
            <w:vAlign w:val="center"/>
            <w:hideMark/>
          </w:tcPr>
          <w:p w14:paraId="1373605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13.4%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C43B97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9.8%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5D2F6F4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FCD27E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66716FD6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0CF9D8C5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愛心優待</w:t>
            </w:r>
          </w:p>
        </w:tc>
        <w:tc>
          <w:tcPr>
            <w:tcW w:w="691" w:type="pct"/>
            <w:noWrap/>
            <w:vAlign w:val="center"/>
            <w:hideMark/>
          </w:tcPr>
          <w:p w14:paraId="67FDBAE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10,653 </w:t>
            </w:r>
          </w:p>
        </w:tc>
        <w:tc>
          <w:tcPr>
            <w:tcW w:w="694" w:type="pct"/>
            <w:noWrap/>
            <w:vAlign w:val="center"/>
            <w:hideMark/>
          </w:tcPr>
          <w:p w14:paraId="0BF9339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12,785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23D471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12,212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33DCA395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20.0%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327C526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-4.5%</w:t>
            </w:r>
          </w:p>
        </w:tc>
      </w:tr>
      <w:tr w:rsidR="00E144FB" w:rsidRPr="00E144FB" w14:paraId="2BB0E688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28DC56B6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27F7422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1.2%</w:t>
            </w:r>
          </w:p>
        </w:tc>
        <w:tc>
          <w:tcPr>
            <w:tcW w:w="694" w:type="pct"/>
            <w:noWrap/>
            <w:vAlign w:val="center"/>
            <w:hideMark/>
          </w:tcPr>
          <w:p w14:paraId="53B1E1A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1.2%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A2ABDC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4C03E2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E1D78D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4E4324CE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3C88CBDE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其他優待</w:t>
            </w:r>
          </w:p>
        </w:tc>
        <w:tc>
          <w:tcPr>
            <w:tcW w:w="691" w:type="pct"/>
            <w:noWrap/>
            <w:vAlign w:val="center"/>
            <w:hideMark/>
          </w:tcPr>
          <w:p w14:paraId="6701E30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10,165 </w:t>
            </w:r>
          </w:p>
        </w:tc>
        <w:tc>
          <w:tcPr>
            <w:tcW w:w="694" w:type="pct"/>
            <w:noWrap/>
            <w:vAlign w:val="center"/>
            <w:hideMark/>
          </w:tcPr>
          <w:p w14:paraId="4E6F8C8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6,111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86E58E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4,742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C56660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-39.9%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995AE0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-22.4%</w:t>
            </w:r>
          </w:p>
        </w:tc>
      </w:tr>
      <w:tr w:rsidR="00E144FB" w:rsidRPr="00E144FB" w14:paraId="3117DDFE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00E7C4E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5678E7F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1.1%</w:t>
            </w:r>
          </w:p>
        </w:tc>
        <w:tc>
          <w:tcPr>
            <w:tcW w:w="694" w:type="pct"/>
            <w:noWrap/>
            <w:vAlign w:val="center"/>
            <w:hideMark/>
          </w:tcPr>
          <w:p w14:paraId="7767F51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0.6%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A31D95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0.5%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56C50D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766780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2E562238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7BAC225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無法區別</w:t>
            </w:r>
          </w:p>
        </w:tc>
        <w:tc>
          <w:tcPr>
            <w:tcW w:w="691" w:type="pct"/>
            <w:noWrap/>
            <w:vAlign w:val="center"/>
            <w:hideMark/>
          </w:tcPr>
          <w:p w14:paraId="15ADCE2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27,462 </w:t>
            </w:r>
          </w:p>
        </w:tc>
        <w:tc>
          <w:tcPr>
            <w:tcW w:w="694" w:type="pct"/>
            <w:noWrap/>
            <w:vAlign w:val="center"/>
            <w:hideMark/>
          </w:tcPr>
          <w:p w14:paraId="47CB704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146,439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29F757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209,065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A6B158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433.2%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1924A83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42.8%</w:t>
            </w:r>
          </w:p>
        </w:tc>
      </w:tr>
      <w:tr w:rsidR="00E144FB" w:rsidRPr="00E144FB" w14:paraId="2B3A7F7B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396B88D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6D6CCF4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3.1%</w:t>
            </w:r>
          </w:p>
        </w:tc>
        <w:tc>
          <w:tcPr>
            <w:tcW w:w="694" w:type="pct"/>
            <w:noWrap/>
            <w:vAlign w:val="center"/>
            <w:hideMark/>
          </w:tcPr>
          <w:p w14:paraId="0257F13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14.1%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2CCB2F4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22.4%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1F9FF6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EC8DFB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4DF51C6C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7E395DE2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總計</w:t>
            </w:r>
          </w:p>
        </w:tc>
        <w:tc>
          <w:tcPr>
            <w:tcW w:w="691" w:type="pct"/>
            <w:noWrap/>
            <w:vAlign w:val="center"/>
            <w:hideMark/>
          </w:tcPr>
          <w:p w14:paraId="79D39CE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891,008 </w:t>
            </w:r>
          </w:p>
        </w:tc>
        <w:tc>
          <w:tcPr>
            <w:tcW w:w="694" w:type="pct"/>
            <w:noWrap/>
            <w:vAlign w:val="center"/>
            <w:hideMark/>
          </w:tcPr>
          <w:p w14:paraId="46369EF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1,038,751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87E0064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4E1C3C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16.6%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421C0F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-10.0%</w:t>
            </w:r>
          </w:p>
        </w:tc>
      </w:tr>
      <w:tr w:rsidR="00E144FB" w:rsidRPr="00E144FB" w14:paraId="4D4BBF32" w14:textId="77777777" w:rsidTr="00094E99">
        <w:trPr>
          <w:trHeight w:val="330"/>
        </w:trPr>
        <w:tc>
          <w:tcPr>
            <w:tcW w:w="993" w:type="pct"/>
            <w:vMerge/>
            <w:hideMark/>
          </w:tcPr>
          <w:p w14:paraId="4F5040C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691" w:type="pct"/>
            <w:noWrap/>
            <w:vAlign w:val="center"/>
            <w:hideMark/>
          </w:tcPr>
          <w:p w14:paraId="54D1576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694" w:type="pct"/>
            <w:noWrap/>
            <w:vAlign w:val="center"/>
            <w:hideMark/>
          </w:tcPr>
          <w:p w14:paraId="7E12C6B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15EFC9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240D85C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35D1D10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656DF15C" w14:textId="654771BC" w:rsidR="00343390" w:rsidRDefault="00343390" w:rsidP="00343390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由表</w:t>
      </w:r>
      <w:r w:rsidR="002E3DCC">
        <w:rPr>
          <w:rFonts w:hint="eastAsia"/>
        </w:rPr>
        <w:t>2</w:t>
      </w:r>
      <w:r>
        <w:rPr>
          <w:rFonts w:hint="eastAsia"/>
        </w:rPr>
        <w:t>.2.1</w:t>
      </w:r>
      <w:r>
        <w:rPr>
          <w:rFonts w:hint="eastAsia"/>
        </w:rPr>
        <w:t>顯示，各持卡身分中，敬老優待及普通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TPASS)</w:t>
      </w:r>
      <w:r>
        <w:rPr>
          <w:rFonts w:hint="eastAsia"/>
        </w:rPr>
        <w:t>為三年最主要客群，不過兩者三年來占比合計逐年下降從</w:t>
      </w:r>
      <w:r>
        <w:rPr>
          <w:rFonts w:hint="eastAsia"/>
        </w:rPr>
        <w:t>72%</w:t>
      </w:r>
      <w:r>
        <w:rPr>
          <w:rFonts w:hint="eastAsia"/>
        </w:rPr>
        <w:t>降至</w:t>
      </w:r>
      <w:r>
        <w:rPr>
          <w:rFonts w:hint="eastAsia"/>
        </w:rPr>
        <w:t>65%</w:t>
      </w:r>
      <w:r>
        <w:rPr>
          <w:rFonts w:hint="eastAsia"/>
        </w:rPr>
        <w:t>。然而無法區別身分之人逐年攀升，從</w:t>
      </w:r>
      <w:r>
        <w:rPr>
          <w:rFonts w:hint="eastAsia"/>
        </w:rPr>
        <w:t>112</w:t>
      </w:r>
      <w:r>
        <w:rPr>
          <w:rFonts w:hint="eastAsia"/>
        </w:rPr>
        <w:t>年</w:t>
      </w:r>
      <w:r>
        <w:rPr>
          <w:rFonts w:hint="eastAsia"/>
        </w:rPr>
        <w:t>3.1%</w:t>
      </w:r>
      <w:r>
        <w:rPr>
          <w:rFonts w:hint="eastAsia"/>
        </w:rPr>
        <w:t>至</w:t>
      </w:r>
      <w:r>
        <w:rPr>
          <w:rFonts w:hint="eastAsia"/>
        </w:rPr>
        <w:t>114</w:t>
      </w:r>
      <w:r>
        <w:rPr>
          <w:rFonts w:hint="eastAsia"/>
        </w:rPr>
        <w:t>年佔比已達</w:t>
      </w:r>
      <w:r>
        <w:rPr>
          <w:rFonts w:hint="eastAsia"/>
        </w:rPr>
        <w:t>22.4%</w:t>
      </w:r>
      <w:r>
        <w:rPr>
          <w:rFonts w:hint="eastAsia"/>
        </w:rPr>
        <w:t>，亦為</w:t>
      </w:r>
      <w:r>
        <w:rPr>
          <w:rFonts w:hint="eastAsia"/>
        </w:rPr>
        <w:t>113</w:t>
      </w:r>
      <w:r>
        <w:rPr>
          <w:rFonts w:hint="eastAsia"/>
        </w:rPr>
        <w:t>年成長幅度最高者，成長率為</w:t>
      </w:r>
      <w:r>
        <w:rPr>
          <w:rFonts w:hint="eastAsia"/>
        </w:rPr>
        <w:t>433.2%</w:t>
      </w:r>
      <w:r>
        <w:rPr>
          <w:rFonts w:hint="eastAsia"/>
        </w:rPr>
        <w:t>，躍升為第三大票種，此趨勢持續壓縮其他票種的結構分析意義。</w:t>
      </w:r>
    </w:p>
    <w:p w14:paraId="45D13641" w14:textId="77777777" w:rsidR="00343390" w:rsidRDefault="00343390" w:rsidP="00343390">
      <w:pPr>
        <w:spacing w:before="180" w:after="180"/>
        <w:ind w:firstLineChars="0" w:firstLine="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檢視各身分類別，敬老優待於</w:t>
      </w:r>
      <w:r>
        <w:rPr>
          <w:rFonts w:hint="eastAsia"/>
        </w:rPr>
        <w:t>113</w:t>
      </w:r>
      <w:r>
        <w:rPr>
          <w:rFonts w:hint="eastAsia"/>
        </w:rPr>
        <w:t>年小幅成長後，</w:t>
      </w:r>
      <w:r>
        <w:rPr>
          <w:rFonts w:hint="eastAsia"/>
        </w:rPr>
        <w:t>114</w:t>
      </w:r>
      <w:r>
        <w:rPr>
          <w:rFonts w:hint="eastAsia"/>
        </w:rPr>
        <w:t>年明顯回落至</w:t>
      </w:r>
      <w:r>
        <w:rPr>
          <w:rFonts w:hint="eastAsia"/>
        </w:rPr>
        <w:t>318,542</w:t>
      </w:r>
      <w:r>
        <w:rPr>
          <w:rFonts w:hint="eastAsia"/>
        </w:rPr>
        <w:t>人次，佔比由</w:t>
      </w:r>
      <w:r>
        <w:rPr>
          <w:rFonts w:hint="eastAsia"/>
        </w:rPr>
        <w:t>112</w:t>
      </w:r>
      <w:r>
        <w:rPr>
          <w:rFonts w:hint="eastAsia"/>
        </w:rPr>
        <w:t>年的</w:t>
      </w:r>
      <w:r>
        <w:rPr>
          <w:rFonts w:hint="eastAsia"/>
        </w:rPr>
        <w:t>39.2%</w:t>
      </w:r>
      <w:r>
        <w:rPr>
          <w:rFonts w:hint="eastAsia"/>
        </w:rPr>
        <w:t>降至</w:t>
      </w:r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34.1%</w:t>
      </w:r>
      <w:r>
        <w:rPr>
          <w:rFonts w:hint="eastAsia"/>
        </w:rPr>
        <w:t>，變化趨勢較不穩定；學生身分則持續下滑，由</w:t>
      </w:r>
      <w:r>
        <w:rPr>
          <w:rFonts w:hint="eastAsia"/>
        </w:rPr>
        <w:t>112</w:t>
      </w:r>
      <w:r>
        <w:rPr>
          <w:rFonts w:hint="eastAsia"/>
        </w:rPr>
        <w:t>年的</w:t>
      </w:r>
      <w:r>
        <w:rPr>
          <w:rFonts w:hint="eastAsia"/>
        </w:rPr>
        <w:t>197,410</w:t>
      </w:r>
      <w:r>
        <w:rPr>
          <w:rFonts w:hint="eastAsia"/>
        </w:rPr>
        <w:t>人次降至</w:t>
      </w:r>
      <w:r>
        <w:rPr>
          <w:rFonts w:hint="eastAsia"/>
        </w:rPr>
        <w:t>114</w:t>
      </w:r>
      <w:r>
        <w:rPr>
          <w:rFonts w:hint="eastAsia"/>
        </w:rPr>
        <w:t>年的</w:t>
      </w:r>
      <w:r>
        <w:rPr>
          <w:rFonts w:hint="eastAsia"/>
        </w:rPr>
        <w:t>91,658</w:t>
      </w:r>
      <w:r>
        <w:rPr>
          <w:rFonts w:hint="eastAsia"/>
        </w:rPr>
        <w:t>人次，三年降幅逾</w:t>
      </w:r>
      <w:r>
        <w:rPr>
          <w:rFonts w:hint="eastAsia"/>
        </w:rPr>
        <w:t>50%</w:t>
      </w:r>
      <w:r>
        <w:rPr>
          <w:rFonts w:hint="eastAsia"/>
        </w:rPr>
        <w:t>，亦為</w:t>
      </w:r>
      <w:r>
        <w:rPr>
          <w:rFonts w:hint="eastAsia"/>
        </w:rPr>
        <w:t>114</w:t>
      </w:r>
      <w:r>
        <w:rPr>
          <w:rFonts w:hint="eastAsia"/>
        </w:rPr>
        <w:t>年跌幅最高者，成長率為</w:t>
      </w:r>
      <w:r>
        <w:rPr>
          <w:rFonts w:hint="eastAsia"/>
        </w:rPr>
        <w:t>-33.9%</w:t>
      </w:r>
      <w:r>
        <w:rPr>
          <w:rFonts w:hint="eastAsia"/>
        </w:rPr>
        <w:t>。兩者佔比同步下降，與無法區別身分人次的快速擴張在時間上十分吻合，推測部分敬老及學生票乘客轉移為無法區別身分之身分。普通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TPASS)</w:t>
      </w:r>
      <w:r>
        <w:rPr>
          <w:rFonts w:hint="eastAsia"/>
        </w:rPr>
        <w:t>於</w:t>
      </w:r>
      <w:r>
        <w:rPr>
          <w:rFonts w:hint="eastAsia"/>
        </w:rPr>
        <w:t>113</w:t>
      </w:r>
      <w:r>
        <w:rPr>
          <w:rFonts w:hint="eastAsia"/>
        </w:rPr>
        <w:t>年成長</w:t>
      </w:r>
      <w:r>
        <w:rPr>
          <w:rFonts w:hint="eastAsia"/>
        </w:rPr>
        <w:t>21.2%</w:t>
      </w:r>
      <w:r>
        <w:rPr>
          <w:rFonts w:hint="eastAsia"/>
        </w:rPr>
        <w:t>，但</w:t>
      </w:r>
      <w:r>
        <w:rPr>
          <w:rFonts w:hint="eastAsia"/>
        </w:rPr>
        <w:t>114</w:t>
      </w:r>
      <w:r>
        <w:rPr>
          <w:rFonts w:hint="eastAsia"/>
        </w:rPr>
        <w:t>年數據同</w:t>
      </w:r>
      <w:r>
        <w:rPr>
          <w:rFonts w:hint="eastAsia"/>
        </w:rPr>
        <w:t>112</w:t>
      </w:r>
      <w:r>
        <w:rPr>
          <w:rFonts w:hint="eastAsia"/>
        </w:rPr>
        <w:t>年人次皆近</w:t>
      </w:r>
      <w:r>
        <w:rPr>
          <w:rFonts w:hint="eastAsia"/>
        </w:rPr>
        <w:t>30</w:t>
      </w:r>
      <w:r>
        <w:rPr>
          <w:rFonts w:hint="eastAsia"/>
        </w:rPr>
        <w:t>萬人，其週期同敬老優待一般，於</w:t>
      </w:r>
      <w:r>
        <w:rPr>
          <w:rFonts w:hint="eastAsia"/>
        </w:rPr>
        <w:t>113</w:t>
      </w:r>
      <w:r>
        <w:rPr>
          <w:rFonts w:hint="eastAsia"/>
        </w:rPr>
        <w:t>年小幅成長後，</w:t>
      </w:r>
      <w:r>
        <w:rPr>
          <w:rFonts w:hint="eastAsia"/>
        </w:rPr>
        <w:t>114</w:t>
      </w:r>
      <w:r>
        <w:rPr>
          <w:rFonts w:hint="eastAsia"/>
        </w:rPr>
        <w:t>年明顯回落；其他優待與愛心優待佔比皆不到</w:t>
      </w:r>
      <w:r>
        <w:rPr>
          <w:rFonts w:hint="eastAsia"/>
        </w:rPr>
        <w:t>3%</w:t>
      </w:r>
      <w:r>
        <w:rPr>
          <w:rFonts w:hint="eastAsia"/>
        </w:rPr>
        <w:t>，變動幅度有限，較難判斷是否存在票種轉移情形及趨勢。</w:t>
      </w:r>
    </w:p>
    <w:p w14:paraId="695FF46E" w14:textId="31AB8A85" w:rsidR="0077710F" w:rsidRPr="0077710F" w:rsidRDefault="00343390" w:rsidP="00343390">
      <w:pPr>
        <w:spacing w:before="180" w:after="180"/>
        <w:ind w:firstLineChars="0" w:firstLine="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與花蓮縣公路客運持卡身分比較，整體分布相對於臺東縣，花蓮縣即使總運量呈現平穩，各身分卻皆呈現上漲或下跌趨勢</w:t>
      </w:r>
      <w:r w:rsidR="00CE7C16">
        <w:rPr>
          <w:rFonts w:hint="eastAsia"/>
        </w:rPr>
        <w:t>。反而是</w:t>
      </w:r>
      <w:r w:rsidR="00CE7C16">
        <w:rPr>
          <w:rFonts w:hint="eastAsia"/>
        </w:rPr>
        <w:t>台東縣</w:t>
      </w:r>
      <w:r w:rsidR="00EE3E59">
        <w:rPr>
          <w:rFonts w:hint="eastAsia"/>
        </w:rPr>
        <w:t>在無法辨識持卡</w:t>
      </w:r>
      <w:r>
        <w:rPr>
          <w:rFonts w:hint="eastAsia"/>
        </w:rPr>
        <w:t>身分</w:t>
      </w:r>
      <w:r w:rsidR="00EE3E59">
        <w:rPr>
          <w:rFonts w:hint="eastAsia"/>
        </w:rPr>
        <w:t>的現象，</w:t>
      </w:r>
      <w:r>
        <w:rPr>
          <w:rFonts w:hint="eastAsia"/>
        </w:rPr>
        <w:t>於</w:t>
      </w:r>
      <w:r w:rsidR="00CE7C16">
        <w:rPr>
          <w:rFonts w:hint="eastAsia"/>
        </w:rPr>
        <w:t>113</w:t>
      </w:r>
      <w:r w:rsidR="00CE7C16">
        <w:rPr>
          <w:rFonts w:hint="eastAsia"/>
        </w:rPr>
        <w:t>年開始逐步加劇</w:t>
      </w:r>
      <w:r w:rsidR="00C1161A">
        <w:rPr>
          <w:rFonts w:hint="eastAsia"/>
        </w:rPr>
        <w:t>，連帶影響其他類別之身分占比下降</w:t>
      </w:r>
      <w:r>
        <w:rPr>
          <w:rFonts w:hint="eastAsia"/>
        </w:rPr>
        <w:t>。</w:t>
      </w:r>
    </w:p>
    <w:p w14:paraId="2FF4F7CF" w14:textId="0688E6C5" w:rsidR="0077710F" w:rsidRDefault="0077710F" w:rsidP="0077710F">
      <w:pPr>
        <w:pStyle w:val="3"/>
        <w:rPr>
          <w:rFonts w:hint="eastAsia"/>
        </w:rPr>
      </w:pPr>
      <w:r>
        <w:rPr>
          <w:rFonts w:hint="eastAsia"/>
        </w:rPr>
        <w:lastRenderedPageBreak/>
        <w:t>定期票分析</w:t>
      </w:r>
    </w:p>
    <w:p w14:paraId="2E7A83C2" w14:textId="77777777" w:rsidR="00094E99" w:rsidRDefault="00094E99" w:rsidP="00094E99">
      <w:pPr>
        <w:keepNext/>
        <w:spacing w:before="180" w:after="180"/>
        <w:ind w:firstLineChars="0" w:firstLine="0"/>
      </w:pPr>
      <w:r>
        <w:rPr>
          <w:rFonts w:hint="eastAsia"/>
          <w:noProof/>
        </w:rPr>
        <w:drawing>
          <wp:inline distT="0" distB="0" distL="0" distR="0" wp14:anchorId="569B690E" wp14:editId="349E3346">
            <wp:extent cx="5274310" cy="3152775"/>
            <wp:effectExtent l="0" t="0" r="2540" b="9525"/>
            <wp:docPr id="1896343245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AB001" w14:textId="1A65B618" w:rsidR="00094E99" w:rsidRDefault="00094E99" w:rsidP="00C74997">
      <w:pPr>
        <w:pStyle w:val="af"/>
        <w:spacing w:before="180" w:after="180"/>
        <w:ind w:firstLine="540"/>
        <w:jc w:val="center"/>
        <w:rPr>
          <w:rFonts w:hint="eastAsia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2.2</w:t>
      </w:r>
      <w:r>
        <w:fldChar w:fldCharType="end"/>
      </w:r>
      <w:r>
        <w:t>.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　</w:t>
      </w:r>
      <w:r w:rsidRPr="00094E99">
        <w:t>114</w:t>
      </w:r>
      <w:r w:rsidRPr="00094E99">
        <w:t>年臺東縣公路客運搭車定期票長條圖</w:t>
      </w:r>
    </w:p>
    <w:p w14:paraId="0073FF54" w14:textId="18F82505" w:rsidR="00C74997" w:rsidRDefault="00C74997" w:rsidP="00C74997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2.2</w:t>
      </w:r>
      <w:r>
        <w:fldChar w:fldCharType="end"/>
      </w:r>
      <w:r>
        <w:t>.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　</w:t>
      </w:r>
      <w:r w:rsidRPr="00C74997">
        <w:t>112</w:t>
      </w:r>
      <w:r w:rsidRPr="00C74997">
        <w:t>年至</w:t>
      </w:r>
      <w:r w:rsidRPr="00C74997">
        <w:t>114</w:t>
      </w:r>
      <w:r w:rsidRPr="00C74997">
        <w:t>年臺東縣公路客運定期票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9"/>
        <w:gridCol w:w="1244"/>
        <w:gridCol w:w="1271"/>
        <w:gridCol w:w="1244"/>
        <w:gridCol w:w="1599"/>
        <w:gridCol w:w="1599"/>
      </w:tblGrid>
      <w:tr w:rsidR="00C74997" w:rsidRPr="00C74997" w14:paraId="4078508A" w14:textId="77777777" w:rsidTr="006D1DE4">
        <w:trPr>
          <w:trHeight w:val="300"/>
        </w:trPr>
        <w:tc>
          <w:tcPr>
            <w:tcW w:w="807" w:type="pct"/>
            <w:tcBorders>
              <w:tl2br w:val="single" w:sz="4" w:space="0" w:color="auto"/>
            </w:tcBorders>
            <w:noWrap/>
            <w:hideMark/>
          </w:tcPr>
          <w:p w14:paraId="0A005E56" w14:textId="77777777" w:rsid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4B2FB4A0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定期票</w:t>
            </w:r>
          </w:p>
        </w:tc>
        <w:tc>
          <w:tcPr>
            <w:tcW w:w="750" w:type="pct"/>
            <w:noWrap/>
            <w:vAlign w:val="center"/>
            <w:hideMark/>
          </w:tcPr>
          <w:p w14:paraId="00313E7D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112</w:t>
            </w:r>
          </w:p>
        </w:tc>
        <w:tc>
          <w:tcPr>
            <w:tcW w:w="766" w:type="pct"/>
            <w:noWrap/>
            <w:vAlign w:val="center"/>
            <w:hideMark/>
          </w:tcPr>
          <w:p w14:paraId="7C36E526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101D54B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E609B74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  <w:r w:rsidRPr="00C74997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B38789E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  <w:r w:rsidRPr="00C74997">
              <w:t>年成長率</w:t>
            </w:r>
          </w:p>
        </w:tc>
      </w:tr>
      <w:tr w:rsidR="006D1DE4" w:rsidRPr="00C74997" w14:paraId="5EDA9BBF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62B6A3CF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399</w:t>
            </w:r>
          </w:p>
        </w:tc>
        <w:tc>
          <w:tcPr>
            <w:tcW w:w="750" w:type="pct"/>
            <w:noWrap/>
          </w:tcPr>
          <w:p w14:paraId="13B728B3" w14:textId="67DF51B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1,296 </w:t>
            </w:r>
          </w:p>
        </w:tc>
        <w:tc>
          <w:tcPr>
            <w:tcW w:w="766" w:type="pct"/>
            <w:noWrap/>
          </w:tcPr>
          <w:p w14:paraId="74A10F1A" w14:textId="7D4F1D1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8,001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61CD3B80" w14:textId="5F1CEBDA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6,353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19707C70" w14:textId="4AFA9BD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D91316">
              <w:t>517.4%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0B628D7D" w14:textId="0B38CF1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D91316">
              <w:t>-20.6%</w:t>
            </w:r>
          </w:p>
        </w:tc>
      </w:tr>
      <w:tr w:rsidR="006D1DE4" w:rsidRPr="00C74997" w14:paraId="5689FC60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0395D617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2642F2D2" w14:textId="7390F005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0.1%</w:t>
            </w:r>
          </w:p>
        </w:tc>
        <w:tc>
          <w:tcPr>
            <w:tcW w:w="766" w:type="pct"/>
            <w:noWrap/>
          </w:tcPr>
          <w:p w14:paraId="716A1A2F" w14:textId="1A54EA4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0.8%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0E7B6A40" w14:textId="46AB6B9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0.7%</w:t>
            </w:r>
          </w:p>
        </w:tc>
        <w:tc>
          <w:tcPr>
            <w:tcW w:w="964" w:type="pct"/>
            <w:vMerge/>
            <w:tcBorders>
              <w:left w:val="double" w:sz="4" w:space="0" w:color="auto"/>
              <w:bottom w:val="single" w:sz="4" w:space="0" w:color="auto"/>
            </w:tcBorders>
            <w:vAlign w:val="center"/>
          </w:tcPr>
          <w:p w14:paraId="2FA7BF64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tcBorders>
              <w:bottom w:val="single" w:sz="4" w:space="0" w:color="auto"/>
            </w:tcBorders>
            <w:vAlign w:val="center"/>
          </w:tcPr>
          <w:p w14:paraId="5166244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67458EDF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06A3C725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199</w:t>
            </w:r>
          </w:p>
        </w:tc>
        <w:tc>
          <w:tcPr>
            <w:tcW w:w="750" w:type="pct"/>
            <w:noWrap/>
          </w:tcPr>
          <w:p w14:paraId="541B88DE" w14:textId="394B97F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0 </w:t>
            </w:r>
          </w:p>
        </w:tc>
        <w:tc>
          <w:tcPr>
            <w:tcW w:w="766" w:type="pct"/>
            <w:noWrap/>
          </w:tcPr>
          <w:p w14:paraId="3F5E8FDB" w14:textId="241187D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0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29C18AEB" w14:textId="4F961EC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  <w:tl2br w:val="single" w:sz="4" w:space="0" w:color="auto"/>
            </w:tcBorders>
            <w:noWrap/>
            <w:vAlign w:val="center"/>
          </w:tcPr>
          <w:p w14:paraId="00FB225B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 w:val="restart"/>
            <w:tcBorders>
              <w:tl2br w:val="single" w:sz="4" w:space="0" w:color="auto"/>
            </w:tcBorders>
            <w:noWrap/>
            <w:vAlign w:val="center"/>
          </w:tcPr>
          <w:p w14:paraId="3D61AD6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02D95E15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7286F97E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3F1E59F9" w14:textId="4D27649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766" w:type="pct"/>
            <w:noWrap/>
          </w:tcPr>
          <w:p w14:paraId="0A6E8166" w14:textId="7B4A42A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4C66D4A9" w14:textId="6AEBE60B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964" w:type="pct"/>
            <w:vMerge/>
            <w:tcBorders>
              <w:left w:val="double" w:sz="4" w:space="0" w:color="auto"/>
              <w:tl2br w:val="single" w:sz="4" w:space="0" w:color="auto"/>
            </w:tcBorders>
            <w:vAlign w:val="center"/>
          </w:tcPr>
          <w:p w14:paraId="1FF9307D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tcBorders>
              <w:tl2br w:val="single" w:sz="4" w:space="0" w:color="auto"/>
            </w:tcBorders>
            <w:vAlign w:val="center"/>
          </w:tcPr>
          <w:p w14:paraId="35C5DDC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32E74880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67FAEFBE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台東縣</w:t>
            </w:r>
            <w:r w:rsidRPr="00C74997">
              <w:t>299</w:t>
            </w:r>
          </w:p>
        </w:tc>
        <w:tc>
          <w:tcPr>
            <w:tcW w:w="750" w:type="pct"/>
            <w:noWrap/>
          </w:tcPr>
          <w:p w14:paraId="20CC3AFF" w14:textId="76E52B0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65,295 </w:t>
            </w:r>
          </w:p>
        </w:tc>
        <w:tc>
          <w:tcPr>
            <w:tcW w:w="766" w:type="pct"/>
            <w:noWrap/>
          </w:tcPr>
          <w:p w14:paraId="5600137D" w14:textId="50B1AA0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283,394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5BF88DDB" w14:textId="4AD5993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317,572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6966F687" w14:textId="78F8E86F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  <w:rPr>
                <w:rFonts w:hint="eastAsia"/>
              </w:rPr>
            </w:pPr>
            <w:r w:rsidRPr="00104041">
              <w:t>334.0%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2E0C8F6E" w14:textId="7FF9F38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  <w:rPr>
                <w:rFonts w:hint="eastAsia"/>
              </w:rPr>
            </w:pPr>
            <w:r w:rsidRPr="00104041">
              <w:t>12.1%</w:t>
            </w:r>
          </w:p>
        </w:tc>
      </w:tr>
      <w:tr w:rsidR="006D1DE4" w:rsidRPr="00C74997" w14:paraId="7C428CE5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6DD532A9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27056745" w14:textId="7F63299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7.3%</w:t>
            </w:r>
          </w:p>
        </w:tc>
        <w:tc>
          <w:tcPr>
            <w:tcW w:w="766" w:type="pct"/>
            <w:noWrap/>
          </w:tcPr>
          <w:p w14:paraId="15578EDF" w14:textId="1A40886A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27.3%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5B10BB74" w14:textId="38BE0148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34.0%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2BF4450E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50A03D9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54AF65AB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20243111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非定期票</w:t>
            </w:r>
          </w:p>
        </w:tc>
        <w:tc>
          <w:tcPr>
            <w:tcW w:w="750" w:type="pct"/>
            <w:noWrap/>
          </w:tcPr>
          <w:p w14:paraId="277B2707" w14:textId="6C43F88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824,417 </w:t>
            </w:r>
          </w:p>
        </w:tc>
        <w:tc>
          <w:tcPr>
            <w:tcW w:w="766" w:type="pct"/>
            <w:noWrap/>
          </w:tcPr>
          <w:p w14:paraId="3A9506D1" w14:textId="06A236E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747,356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02336083" w14:textId="1821DA85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610,772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080A3A3D" w14:textId="678133F1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-9.3%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0B68F5EE" w14:textId="62B283EF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-18.3%</w:t>
            </w:r>
          </w:p>
        </w:tc>
      </w:tr>
      <w:tr w:rsidR="006D1DE4" w:rsidRPr="00C74997" w14:paraId="65CCA4EB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67DC473C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08A5B43F" w14:textId="65C8F18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92.5%</w:t>
            </w:r>
          </w:p>
        </w:tc>
        <w:tc>
          <w:tcPr>
            <w:tcW w:w="766" w:type="pct"/>
            <w:noWrap/>
          </w:tcPr>
          <w:p w14:paraId="58009A7E" w14:textId="68E7111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71.9%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2A33CA29" w14:textId="0386ECDC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65.3%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1FDF6070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7835E7C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5000DEF4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76DFBE75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總運量</w:t>
            </w:r>
          </w:p>
        </w:tc>
        <w:tc>
          <w:tcPr>
            <w:tcW w:w="750" w:type="pct"/>
            <w:noWrap/>
          </w:tcPr>
          <w:p w14:paraId="009A8EB6" w14:textId="6A39571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891,008 </w:t>
            </w:r>
          </w:p>
        </w:tc>
        <w:tc>
          <w:tcPr>
            <w:tcW w:w="766" w:type="pct"/>
            <w:noWrap/>
          </w:tcPr>
          <w:p w14:paraId="44618780" w14:textId="34CDE1EC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1,038,751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6C9819DB" w14:textId="5960DDCB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2224E27E" w14:textId="1028FD1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16.6%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7C11C008" w14:textId="0F81933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-10.0%</w:t>
            </w:r>
          </w:p>
        </w:tc>
      </w:tr>
      <w:tr w:rsidR="006D1DE4" w:rsidRPr="00C74997" w14:paraId="55BD6EA4" w14:textId="77777777" w:rsidTr="006D1DE4">
        <w:trPr>
          <w:trHeight w:val="300"/>
        </w:trPr>
        <w:tc>
          <w:tcPr>
            <w:tcW w:w="807" w:type="pct"/>
            <w:vMerge/>
            <w:hideMark/>
          </w:tcPr>
          <w:p w14:paraId="4C760DC8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50" w:type="pct"/>
            <w:noWrap/>
          </w:tcPr>
          <w:p w14:paraId="67FB9502" w14:textId="7429A46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766" w:type="pct"/>
            <w:noWrap/>
          </w:tcPr>
          <w:p w14:paraId="39906863" w14:textId="7C945C8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74015EB3" w14:textId="62AE9CE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</w:tcPr>
          <w:p w14:paraId="739AF6D4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</w:tcPr>
          <w:p w14:paraId="1AFC2252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1B61AC19" w14:textId="77777777" w:rsidR="00EA7010" w:rsidRDefault="00EA7010" w:rsidP="00EA7010">
      <w:pPr>
        <w:spacing w:before="180" w:after="180"/>
        <w:ind w:firstLineChars="0" w:firstLine="480"/>
        <w:rPr>
          <w:rFonts w:hint="eastAsia"/>
        </w:rPr>
      </w:pPr>
      <w:r>
        <w:rPr>
          <w:rFonts w:hint="eastAsia"/>
        </w:rPr>
        <w:t>定期票花蓮縣</w:t>
      </w:r>
      <w:r>
        <w:rPr>
          <w:rFonts w:hint="eastAsia"/>
        </w:rPr>
        <w:t>199</w:t>
      </w:r>
      <w:r>
        <w:rPr>
          <w:rFonts w:hint="eastAsia"/>
        </w:rPr>
        <w:t>、花蓮縣</w:t>
      </w:r>
      <w:r>
        <w:rPr>
          <w:rFonts w:hint="eastAsia"/>
        </w:rPr>
        <w:t>399</w:t>
      </w:r>
      <w:r>
        <w:rPr>
          <w:rFonts w:hint="eastAsia"/>
        </w:rPr>
        <w:t>、臺東縣</w:t>
      </w:r>
      <w:r>
        <w:rPr>
          <w:rFonts w:hint="eastAsia"/>
        </w:rPr>
        <w:t>299</w:t>
      </w:r>
      <w:r>
        <w:rPr>
          <w:rFonts w:hint="eastAsia"/>
        </w:rPr>
        <w:t>分別表示使用花蓮縣、花蓮縣</w:t>
      </w:r>
      <w:r>
        <w:rPr>
          <w:rFonts w:hint="eastAsia"/>
        </w:rPr>
        <w:t>(</w:t>
      </w:r>
      <w:r>
        <w:rPr>
          <w:rFonts w:hint="eastAsia"/>
        </w:rPr>
        <w:t>含花東公路客運</w:t>
      </w:r>
      <w:r>
        <w:rPr>
          <w:rFonts w:hint="eastAsia"/>
        </w:rPr>
        <w:t>)</w:t>
      </w:r>
      <w:r>
        <w:rPr>
          <w:rFonts w:hint="eastAsia"/>
        </w:rPr>
        <w:t>、臺東縣的</w:t>
      </w:r>
      <w:r>
        <w:rPr>
          <w:rFonts w:hint="eastAsia"/>
        </w:rPr>
        <w:t>TPASS</w:t>
      </w:r>
      <w:r>
        <w:rPr>
          <w:rFonts w:hint="eastAsia"/>
        </w:rPr>
        <w:t>，搭乘臺東線公路客運之人。</w:t>
      </w:r>
    </w:p>
    <w:p w14:paraId="0D14062A" w14:textId="66307653" w:rsidR="00EA7010" w:rsidRDefault="00EA7010" w:rsidP="00EA7010">
      <w:pPr>
        <w:spacing w:before="180" w:after="180"/>
        <w:ind w:firstLineChars="0" w:firstLine="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表</w:t>
      </w:r>
      <w:r w:rsidR="00981619">
        <w:rPr>
          <w:rFonts w:hint="eastAsia"/>
        </w:rPr>
        <w:t>2.2.3</w:t>
      </w:r>
      <w:r>
        <w:rPr>
          <w:rFonts w:hint="eastAsia"/>
        </w:rPr>
        <w:t>顯示，</w:t>
      </w:r>
      <w:r>
        <w:rPr>
          <w:rFonts w:hint="eastAsia"/>
        </w:rPr>
        <w:t>112</w:t>
      </w:r>
      <w:r>
        <w:rPr>
          <w:rFonts w:hint="eastAsia"/>
        </w:rPr>
        <w:t>至</w:t>
      </w:r>
      <w:r>
        <w:rPr>
          <w:rFonts w:hint="eastAsia"/>
        </w:rPr>
        <w:t>114</w:t>
      </w:r>
      <w:r>
        <w:rPr>
          <w:rFonts w:hint="eastAsia"/>
        </w:rPr>
        <w:t>年間，非定期票搭乘人次逐年下降，由</w:t>
      </w:r>
      <w:r>
        <w:rPr>
          <w:rFonts w:hint="eastAsia"/>
        </w:rPr>
        <w:t>112</w:t>
      </w:r>
      <w:r>
        <w:rPr>
          <w:rFonts w:hint="eastAsia"/>
        </w:rPr>
        <w:t>年的</w:t>
      </w:r>
      <w:r>
        <w:rPr>
          <w:rFonts w:hint="eastAsia"/>
        </w:rPr>
        <w:t>824,417</w:t>
      </w:r>
      <w:r>
        <w:rPr>
          <w:rFonts w:hint="eastAsia"/>
        </w:rPr>
        <w:t>人次降至</w:t>
      </w:r>
      <w:r>
        <w:rPr>
          <w:rFonts w:hint="eastAsia"/>
        </w:rPr>
        <w:t>114</w:t>
      </w:r>
      <w:r>
        <w:rPr>
          <w:rFonts w:hint="eastAsia"/>
        </w:rPr>
        <w:t>年的</w:t>
      </w:r>
      <w:r>
        <w:rPr>
          <w:rFonts w:hint="eastAsia"/>
        </w:rPr>
        <w:t>610,772</w:t>
      </w:r>
      <w:r>
        <w:rPr>
          <w:rFonts w:hint="eastAsia"/>
        </w:rPr>
        <w:t>人次，佔比亦從</w:t>
      </w:r>
      <w:r>
        <w:rPr>
          <w:rFonts w:hint="eastAsia"/>
        </w:rPr>
        <w:t>92.5%</w:t>
      </w:r>
      <w:r>
        <w:rPr>
          <w:rFonts w:hint="eastAsia"/>
        </w:rPr>
        <w:t>降至</w:t>
      </w:r>
      <w:r>
        <w:rPr>
          <w:rFonts w:hint="eastAsia"/>
        </w:rPr>
        <w:lastRenderedPageBreak/>
        <w:t>65.3%</w:t>
      </w:r>
      <w:r>
        <w:rPr>
          <w:rFonts w:hint="eastAsia"/>
        </w:rPr>
        <w:t>；相對地，定期票使用人次則持續成長。</w:t>
      </w:r>
    </w:p>
    <w:p w14:paraId="543D2CE2" w14:textId="037E5B76" w:rsidR="00EA7010" w:rsidRDefault="00EA7010" w:rsidP="00EA7010">
      <w:pPr>
        <w:spacing w:before="180" w:after="180"/>
        <w:ind w:firstLineChars="0" w:firstLine="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就定期票種類而言，臺東縣</w:t>
      </w:r>
      <w:r>
        <w:rPr>
          <w:rFonts w:hint="eastAsia"/>
        </w:rPr>
        <w:t>299</w:t>
      </w:r>
      <w:r>
        <w:rPr>
          <w:rFonts w:hint="eastAsia"/>
        </w:rPr>
        <w:t>為主要來源，</w:t>
      </w:r>
      <w:r>
        <w:rPr>
          <w:rFonts w:hint="eastAsia"/>
        </w:rPr>
        <w:t>114</w:t>
      </w:r>
      <w:r>
        <w:rPr>
          <w:rFonts w:hint="eastAsia"/>
        </w:rPr>
        <w:t>年搭乘人次達</w:t>
      </w:r>
      <w:r>
        <w:rPr>
          <w:rFonts w:hint="eastAsia"/>
        </w:rPr>
        <w:t>317,572</w:t>
      </w:r>
      <w:r>
        <w:rPr>
          <w:rFonts w:hint="eastAsia"/>
        </w:rPr>
        <w:t>人次，佔總量</w:t>
      </w:r>
      <w:r>
        <w:rPr>
          <w:rFonts w:hint="eastAsia"/>
        </w:rPr>
        <w:t>34%</w:t>
      </w:r>
      <w:r>
        <w:rPr>
          <w:rFonts w:hint="eastAsia"/>
        </w:rPr>
        <w:t>，且在整體總運量下滑</w:t>
      </w:r>
      <w:r>
        <w:rPr>
          <w:rFonts w:hint="eastAsia"/>
        </w:rPr>
        <w:t>10.</w:t>
      </w:r>
      <w:r w:rsidR="00981619">
        <w:rPr>
          <w:rFonts w:hint="eastAsia"/>
        </w:rPr>
        <w:t>0</w:t>
      </w:r>
      <w:r>
        <w:rPr>
          <w:rFonts w:hint="eastAsia"/>
        </w:rPr>
        <w:t>%</w:t>
      </w:r>
      <w:r>
        <w:rPr>
          <w:rFonts w:hint="eastAsia"/>
        </w:rPr>
        <w:t>的情況下，仍維持</w:t>
      </w:r>
      <w:r>
        <w:rPr>
          <w:rFonts w:hint="eastAsia"/>
        </w:rPr>
        <w:t>12.1%</w:t>
      </w:r>
      <w:r>
        <w:rPr>
          <w:rFonts w:hint="eastAsia"/>
        </w:rPr>
        <w:t>的正成長，反映臺東在地居民使用定期票的意願持續提升，臺東公路客運旅客逐漸轉向使用月票通勤。花蓮縣</w:t>
      </w:r>
      <w:r>
        <w:rPr>
          <w:rFonts w:hint="eastAsia"/>
        </w:rPr>
        <w:t>399</w:t>
      </w:r>
      <w:r>
        <w:rPr>
          <w:rFonts w:hint="eastAsia"/>
        </w:rPr>
        <w:t>使用人次雖較</w:t>
      </w:r>
      <w:r>
        <w:rPr>
          <w:rFonts w:hint="eastAsia"/>
        </w:rPr>
        <w:t>113</w:t>
      </w:r>
      <w:r>
        <w:rPr>
          <w:rFonts w:hint="eastAsia"/>
        </w:rPr>
        <w:t>年減少，但三年間整體仍有明顯的成長（</w:t>
      </w:r>
      <w:r>
        <w:rPr>
          <w:rFonts w:hint="eastAsia"/>
        </w:rPr>
        <w:t>113</w:t>
      </w:r>
      <w:r>
        <w:rPr>
          <w:rFonts w:hint="eastAsia"/>
        </w:rPr>
        <w:t>年成長率達</w:t>
      </w:r>
      <w:r>
        <w:rPr>
          <w:rFonts w:hint="eastAsia"/>
        </w:rPr>
        <w:t>517.4%</w:t>
      </w:r>
      <w:r>
        <w:rPr>
          <w:rFonts w:hint="eastAsia"/>
        </w:rPr>
        <w:t>）；花蓮縣</w:t>
      </w:r>
      <w:r>
        <w:rPr>
          <w:rFonts w:hint="eastAsia"/>
        </w:rPr>
        <w:t>199</w:t>
      </w:r>
      <w:r>
        <w:rPr>
          <w:rFonts w:hint="eastAsia"/>
        </w:rPr>
        <w:t>使用人次極少，對整體定期票結構影響影響有限。</w:t>
      </w:r>
    </w:p>
    <w:p w14:paraId="3788E92A" w14:textId="0CB44C45" w:rsidR="00C74997" w:rsidRDefault="00EA7010" w:rsidP="00EA7010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與花蓮縣公路客運定期票比較，整體而言定期票使用者大多來自台東縣，推測花蓮縣在地居民使用定期票的意願不高，不過三年來花蓮縣</w:t>
      </w:r>
      <w:r>
        <w:rPr>
          <w:rFonts w:hint="eastAsia"/>
        </w:rPr>
        <w:t>399</w:t>
      </w:r>
      <w:r>
        <w:rPr>
          <w:rFonts w:hint="eastAsia"/>
        </w:rPr>
        <w:t>及臺東縣</w:t>
      </w:r>
      <w:r>
        <w:rPr>
          <w:rFonts w:hint="eastAsia"/>
        </w:rPr>
        <w:t>299</w:t>
      </w:r>
      <w:r>
        <w:rPr>
          <w:rFonts w:hint="eastAsia"/>
        </w:rPr>
        <w:t>皆呈現上升趨勢，相對地，非定期票使用人次逐年下降。</w:t>
      </w:r>
    </w:p>
    <w:p w14:paraId="782B3EB1" w14:textId="77777777" w:rsidR="00C74997" w:rsidRPr="00094E99" w:rsidRDefault="00C74997" w:rsidP="00094E99">
      <w:pPr>
        <w:spacing w:before="180" w:after="180"/>
        <w:ind w:firstLineChars="0" w:firstLine="0"/>
        <w:rPr>
          <w:rFonts w:hint="eastAsia"/>
        </w:rPr>
      </w:pPr>
    </w:p>
    <w:sectPr w:rsidR="00C74997" w:rsidRPr="00094E99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98C59" w14:textId="77777777" w:rsidR="002901E1" w:rsidRDefault="002901E1" w:rsidP="00AF474C">
      <w:pPr>
        <w:spacing w:line="240" w:lineRule="auto"/>
        <w:ind w:firstLine="540"/>
      </w:pPr>
      <w:r>
        <w:separator/>
      </w:r>
    </w:p>
  </w:endnote>
  <w:endnote w:type="continuationSeparator" w:id="0">
    <w:p w14:paraId="7BCC4C61" w14:textId="77777777" w:rsidR="002901E1" w:rsidRDefault="002901E1" w:rsidP="00AF474C">
      <w:pPr>
        <w:spacing w:line="240" w:lineRule="auto"/>
        <w:ind w:firstLine="5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CD5A" w14:textId="77777777" w:rsidR="00AF474C" w:rsidRDefault="00AF474C">
    <w:pPr>
      <w:pStyle w:val="af3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142DF" w14:textId="77777777" w:rsidR="00AF474C" w:rsidRDefault="00AF474C">
    <w:pPr>
      <w:pStyle w:val="af3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81588" w14:textId="77777777" w:rsidR="00AF474C" w:rsidRDefault="00AF474C">
    <w:pPr>
      <w:pStyle w:val="af3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BC0C7" w14:textId="77777777" w:rsidR="002901E1" w:rsidRDefault="002901E1" w:rsidP="00AF474C">
      <w:pPr>
        <w:spacing w:line="240" w:lineRule="auto"/>
        <w:ind w:firstLine="540"/>
      </w:pPr>
      <w:r>
        <w:separator/>
      </w:r>
    </w:p>
  </w:footnote>
  <w:footnote w:type="continuationSeparator" w:id="0">
    <w:p w14:paraId="24B836C4" w14:textId="77777777" w:rsidR="002901E1" w:rsidRDefault="002901E1" w:rsidP="00AF474C">
      <w:pPr>
        <w:spacing w:line="240" w:lineRule="auto"/>
        <w:ind w:firstLine="5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B428A" w14:textId="77777777" w:rsidR="00AF474C" w:rsidRDefault="00AF474C">
    <w:pPr>
      <w:pStyle w:val="af1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87C6F" w14:textId="77777777" w:rsidR="00AF474C" w:rsidRDefault="00AF474C">
    <w:pPr>
      <w:pStyle w:val="af1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8047" w14:textId="77777777" w:rsidR="00AF474C" w:rsidRDefault="00AF474C">
    <w:pPr>
      <w:pStyle w:val="af1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D1C7C"/>
    <w:multiLevelType w:val="hybridMultilevel"/>
    <w:tmpl w:val="9844140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BA53F0A"/>
    <w:multiLevelType w:val="hybridMultilevel"/>
    <w:tmpl w:val="E3E8E61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F9A114E"/>
    <w:multiLevelType w:val="multilevel"/>
    <w:tmpl w:val="472012A4"/>
    <w:lvl w:ilvl="0">
      <w:start w:val="1"/>
      <w:numFmt w:val="decimal"/>
      <w:pStyle w:val="1"/>
      <w:suff w:val="space"/>
      <w:lvlText w:val="第%1章"/>
      <w:lvlJc w:val="center"/>
      <w:pPr>
        <w:ind w:left="425" w:hanging="137"/>
      </w:pPr>
      <w:rPr>
        <w:rFonts w:ascii="Times New Roman" w:eastAsia="標楷體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992"/>
      </w:pPr>
      <w:rPr>
        <w:rFonts w:ascii="Times New Roman" w:eastAsia="標楷體" w:hAnsi="Times New Roman" w:hint="default"/>
        <w:b/>
        <w:i w:val="0"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851" w:hanging="851"/>
      </w:pPr>
      <w:rPr>
        <w:rFonts w:ascii="Times New Roman" w:hAnsi="Times New Roman" w:cs="Times New Roman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ind w:left="1985" w:hanging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601988022">
    <w:abstractNumId w:val="2"/>
  </w:num>
  <w:num w:numId="2" w16cid:durableId="849489729">
    <w:abstractNumId w:val="2"/>
  </w:num>
  <w:num w:numId="3" w16cid:durableId="1476946249">
    <w:abstractNumId w:val="2"/>
  </w:num>
  <w:num w:numId="4" w16cid:durableId="1197963674">
    <w:abstractNumId w:val="1"/>
  </w:num>
  <w:num w:numId="5" w16cid:durableId="1941910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C1"/>
    <w:rsid w:val="00094E99"/>
    <w:rsid w:val="00096D60"/>
    <w:rsid w:val="000A3714"/>
    <w:rsid w:val="000D5185"/>
    <w:rsid w:val="001933B7"/>
    <w:rsid w:val="001963BA"/>
    <w:rsid w:val="001D6FAC"/>
    <w:rsid w:val="002054B0"/>
    <w:rsid w:val="00221086"/>
    <w:rsid w:val="00244DA9"/>
    <w:rsid w:val="0028053A"/>
    <w:rsid w:val="002901E1"/>
    <w:rsid w:val="002E262F"/>
    <w:rsid w:val="002E3DCC"/>
    <w:rsid w:val="002F7F2F"/>
    <w:rsid w:val="003431C1"/>
    <w:rsid w:val="00343390"/>
    <w:rsid w:val="003529D5"/>
    <w:rsid w:val="003800B7"/>
    <w:rsid w:val="00391ABF"/>
    <w:rsid w:val="003C4BC4"/>
    <w:rsid w:val="003C6421"/>
    <w:rsid w:val="003E0100"/>
    <w:rsid w:val="003E0669"/>
    <w:rsid w:val="0040277B"/>
    <w:rsid w:val="004516A8"/>
    <w:rsid w:val="004639ED"/>
    <w:rsid w:val="004669A9"/>
    <w:rsid w:val="004B7893"/>
    <w:rsid w:val="0055201D"/>
    <w:rsid w:val="0057610C"/>
    <w:rsid w:val="00583E2B"/>
    <w:rsid w:val="00597BE0"/>
    <w:rsid w:val="005C478A"/>
    <w:rsid w:val="005D119A"/>
    <w:rsid w:val="005E0F8B"/>
    <w:rsid w:val="005F0ED7"/>
    <w:rsid w:val="006323B7"/>
    <w:rsid w:val="00641282"/>
    <w:rsid w:val="00667CF0"/>
    <w:rsid w:val="00671934"/>
    <w:rsid w:val="006C603B"/>
    <w:rsid w:val="006D1DE4"/>
    <w:rsid w:val="006F0ADC"/>
    <w:rsid w:val="0075714F"/>
    <w:rsid w:val="0077710F"/>
    <w:rsid w:val="00783ED6"/>
    <w:rsid w:val="007E62BE"/>
    <w:rsid w:val="008009CF"/>
    <w:rsid w:val="008075F6"/>
    <w:rsid w:val="008528B6"/>
    <w:rsid w:val="00880F2D"/>
    <w:rsid w:val="0089509D"/>
    <w:rsid w:val="0089561C"/>
    <w:rsid w:val="008E1A1B"/>
    <w:rsid w:val="00901CEC"/>
    <w:rsid w:val="00931A91"/>
    <w:rsid w:val="00972E05"/>
    <w:rsid w:val="00977B9A"/>
    <w:rsid w:val="00981619"/>
    <w:rsid w:val="00990822"/>
    <w:rsid w:val="009A2AE3"/>
    <w:rsid w:val="009A3B0E"/>
    <w:rsid w:val="009B694A"/>
    <w:rsid w:val="009C6BA4"/>
    <w:rsid w:val="009D06CE"/>
    <w:rsid w:val="00A02D80"/>
    <w:rsid w:val="00A4027C"/>
    <w:rsid w:val="00A8206F"/>
    <w:rsid w:val="00A9233C"/>
    <w:rsid w:val="00A92374"/>
    <w:rsid w:val="00AC4C6C"/>
    <w:rsid w:val="00AD54CF"/>
    <w:rsid w:val="00AF474C"/>
    <w:rsid w:val="00AF6A77"/>
    <w:rsid w:val="00B13261"/>
    <w:rsid w:val="00B2091D"/>
    <w:rsid w:val="00B80D7D"/>
    <w:rsid w:val="00B945CB"/>
    <w:rsid w:val="00BA0BF3"/>
    <w:rsid w:val="00BC0C49"/>
    <w:rsid w:val="00BC3E00"/>
    <w:rsid w:val="00BE372C"/>
    <w:rsid w:val="00C1161A"/>
    <w:rsid w:val="00C74997"/>
    <w:rsid w:val="00C85B19"/>
    <w:rsid w:val="00C87800"/>
    <w:rsid w:val="00CB26B5"/>
    <w:rsid w:val="00CC74D6"/>
    <w:rsid w:val="00CE7C16"/>
    <w:rsid w:val="00CF2418"/>
    <w:rsid w:val="00D028A2"/>
    <w:rsid w:val="00D74043"/>
    <w:rsid w:val="00E014F0"/>
    <w:rsid w:val="00E05824"/>
    <w:rsid w:val="00E144FB"/>
    <w:rsid w:val="00E322A2"/>
    <w:rsid w:val="00EA7010"/>
    <w:rsid w:val="00EB6BC5"/>
    <w:rsid w:val="00EC0F84"/>
    <w:rsid w:val="00EC5608"/>
    <w:rsid w:val="00EE3E59"/>
    <w:rsid w:val="00EF02C8"/>
    <w:rsid w:val="00F07BDE"/>
    <w:rsid w:val="00F640B7"/>
    <w:rsid w:val="00F77E23"/>
    <w:rsid w:val="00F939DC"/>
    <w:rsid w:val="00F957B2"/>
    <w:rsid w:val="00FB5DFD"/>
    <w:rsid w:val="00FC07D2"/>
    <w:rsid w:val="00FC735C"/>
    <w:rsid w:val="00FE22B0"/>
    <w:rsid w:val="00FE578A"/>
    <w:rsid w:val="00FF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00E057"/>
  <w14:defaultImageDpi w14:val="32767"/>
  <w15:chartTrackingRefBased/>
  <w15:docId w15:val="{6763C7B0-AF78-4588-92CD-2CD453E6F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DHU-內文"/>
    <w:qFormat/>
    <w:rsid w:val="00C74997"/>
    <w:pPr>
      <w:widowControl w:val="0"/>
      <w:spacing w:beforeLines="50" w:before="120" w:afterLines="50" w:after="120" w:line="288" w:lineRule="auto"/>
      <w:ind w:firstLineChars="200" w:firstLine="520"/>
      <w:jc w:val="both"/>
    </w:pPr>
    <w:rPr>
      <w:rFonts w:ascii="Times New Roman" w:eastAsia="標楷體" w:hAnsi="Times New Roman"/>
      <w:sz w:val="27"/>
      <w:szCs w:val="27"/>
      <w14:ligatures w14:val="none"/>
    </w:rPr>
  </w:style>
  <w:style w:type="paragraph" w:styleId="1">
    <w:name w:val="heading 1"/>
    <w:aliases w:val="NDHU-標題一,[1.],第N節,目錄1,第一章標題 1,楷 18,第一章,章標題"/>
    <w:basedOn w:val="a"/>
    <w:next w:val="a"/>
    <w:link w:val="10"/>
    <w:uiPriority w:val="9"/>
    <w:qFormat/>
    <w:rsid w:val="00E05824"/>
    <w:pPr>
      <w:keepNext/>
      <w:numPr>
        <w:numId w:val="3"/>
      </w:numPr>
      <w:adjustRightInd w:val="0"/>
      <w:snapToGrid w:val="0"/>
      <w:spacing w:beforeLines="10" w:before="10" w:afterLines="10" w:after="10" w:line="360" w:lineRule="auto"/>
      <w:ind w:firstLineChars="0"/>
      <w:jc w:val="center"/>
      <w:outlineLvl w:val="0"/>
    </w:pPr>
    <w:rPr>
      <w:rFonts w:cstheme="majorBidi"/>
      <w:b/>
      <w:kern w:val="52"/>
      <w:sz w:val="32"/>
      <w:szCs w:val="52"/>
    </w:rPr>
  </w:style>
  <w:style w:type="paragraph" w:styleId="2">
    <w:name w:val="heading 2"/>
    <w:aliases w:val="FCU-標題二"/>
    <w:next w:val="a"/>
    <w:link w:val="20"/>
    <w:autoRedefine/>
    <w:uiPriority w:val="9"/>
    <w:unhideWhenUsed/>
    <w:qFormat/>
    <w:rsid w:val="00E05824"/>
    <w:pPr>
      <w:keepNext/>
      <w:numPr>
        <w:ilvl w:val="1"/>
        <w:numId w:val="3"/>
      </w:numPr>
      <w:adjustRightInd w:val="0"/>
      <w:snapToGrid w:val="0"/>
      <w:spacing w:beforeLines="50" w:before="120" w:afterLines="50" w:after="120" w:line="400" w:lineRule="exact"/>
      <w:outlineLvl w:val="1"/>
    </w:pPr>
    <w:rPr>
      <w:rFonts w:ascii="Times New Roman" w:eastAsia="標楷體" w:hAnsi="Times New Roman" w:cs="Times New Roman"/>
      <w:b/>
      <w:bCs/>
      <w:color w:val="000000" w:themeColor="text1"/>
      <w:sz w:val="27"/>
      <w:szCs w:val="27"/>
      <w14:ligatures w14:val="none"/>
    </w:rPr>
  </w:style>
  <w:style w:type="paragraph" w:styleId="3">
    <w:name w:val="heading 3"/>
    <w:aliases w:val="NDHU-標題 3,[1.1.1]"/>
    <w:next w:val="a"/>
    <w:link w:val="30"/>
    <w:autoRedefine/>
    <w:unhideWhenUsed/>
    <w:qFormat/>
    <w:rsid w:val="008075F6"/>
    <w:pPr>
      <w:keepNext/>
      <w:widowControl w:val="0"/>
      <w:numPr>
        <w:ilvl w:val="2"/>
        <w:numId w:val="3"/>
      </w:numPr>
      <w:adjustRightInd w:val="0"/>
      <w:snapToGrid w:val="0"/>
      <w:spacing w:beforeLines="50" w:before="180" w:afterLines="50" w:after="180" w:line="400" w:lineRule="exact"/>
      <w:jc w:val="both"/>
      <w:outlineLvl w:val="2"/>
    </w:pPr>
    <w:rPr>
      <w:rFonts w:ascii="Times New Roman" w:eastAsia="標楷體" w:hAnsi="Times New Roman" w:cstheme="majorBidi"/>
      <w:b/>
      <w:bCs/>
      <w:color w:val="000000" w:themeColor="text1"/>
      <w:sz w:val="27"/>
      <w:szCs w:val="27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31C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3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31C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31C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31C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31C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  <w:rsid w:val="00E05824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  <w:rsid w:val="00E05824"/>
  </w:style>
  <w:style w:type="character" w:customStyle="1" w:styleId="10">
    <w:name w:val="標題 1 字元"/>
    <w:aliases w:val="NDHU-標題一 字元,[1.] 字元,第N節 字元,目錄1 字元,第一章標題 1 字元,楷 18 字元,第一章 字元,章標題 字元"/>
    <w:basedOn w:val="a0"/>
    <w:link w:val="1"/>
    <w:uiPriority w:val="9"/>
    <w:rsid w:val="00E05824"/>
    <w:rPr>
      <w:rFonts w:ascii="Times New Roman" w:eastAsia="標楷體" w:hAnsi="Times New Roman" w:cstheme="majorBidi"/>
      <w:b/>
      <w:kern w:val="52"/>
      <w:sz w:val="32"/>
      <w:szCs w:val="52"/>
      <w14:ligatures w14:val="none"/>
    </w:rPr>
  </w:style>
  <w:style w:type="character" w:customStyle="1" w:styleId="20">
    <w:name w:val="標題 2 字元"/>
    <w:aliases w:val="FCU-標題二 字元"/>
    <w:basedOn w:val="a0"/>
    <w:link w:val="2"/>
    <w:uiPriority w:val="9"/>
    <w:rsid w:val="00E05824"/>
    <w:rPr>
      <w:rFonts w:ascii="Times New Roman" w:eastAsia="標楷體" w:hAnsi="Times New Roman" w:cs="Times New Roman"/>
      <w:b/>
      <w:bCs/>
      <w:color w:val="000000" w:themeColor="text1"/>
      <w:sz w:val="27"/>
      <w:szCs w:val="27"/>
      <w14:ligatures w14:val="none"/>
    </w:rPr>
  </w:style>
  <w:style w:type="character" w:customStyle="1" w:styleId="30">
    <w:name w:val="標題 3 字元"/>
    <w:aliases w:val="NDHU-標題 3 字元,[1.1.1] 字元"/>
    <w:basedOn w:val="a0"/>
    <w:link w:val="3"/>
    <w:rsid w:val="008075F6"/>
    <w:rPr>
      <w:rFonts w:ascii="Times New Roman" w:eastAsia="標楷體" w:hAnsi="Times New Roman" w:cstheme="majorBidi"/>
      <w:b/>
      <w:bCs/>
      <w:color w:val="000000" w:themeColor="text1"/>
      <w:sz w:val="27"/>
      <w:szCs w:val="27"/>
      <w14:ligatures w14:val="none"/>
    </w:rPr>
  </w:style>
  <w:style w:type="character" w:customStyle="1" w:styleId="40">
    <w:name w:val="標題 4 字元"/>
    <w:basedOn w:val="a0"/>
    <w:link w:val="4"/>
    <w:uiPriority w:val="9"/>
    <w:semiHidden/>
    <w:rsid w:val="00343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431C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431C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431C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431C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431C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31C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43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31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431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3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431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31C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31C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3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431C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431C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E05824"/>
    <w:pPr>
      <w:tabs>
        <w:tab w:val="right" w:leader="dot" w:pos="8302"/>
      </w:tabs>
      <w:ind w:firstLineChars="0" w:firstLine="0"/>
    </w:pPr>
  </w:style>
  <w:style w:type="paragraph" w:styleId="21">
    <w:name w:val="toc 2"/>
    <w:basedOn w:val="a"/>
    <w:next w:val="a"/>
    <w:autoRedefine/>
    <w:uiPriority w:val="39"/>
    <w:unhideWhenUsed/>
    <w:rsid w:val="00E05824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E05824"/>
    <w:pPr>
      <w:ind w:leftChars="400" w:left="960"/>
    </w:pPr>
  </w:style>
  <w:style w:type="paragraph" w:customStyle="1" w:styleId="ae">
    <w:name w:val="圖標題_運"/>
    <w:basedOn w:val="a"/>
    <w:rsid w:val="00E05824"/>
    <w:pPr>
      <w:adjustRightInd w:val="0"/>
      <w:snapToGrid w:val="0"/>
      <w:spacing w:before="50" w:after="50" w:line="240" w:lineRule="auto"/>
      <w:ind w:firstLineChars="0" w:firstLine="0"/>
      <w:jc w:val="center"/>
    </w:pPr>
    <w:rPr>
      <w:sz w:val="28"/>
    </w:rPr>
  </w:style>
  <w:style w:type="paragraph" w:styleId="af">
    <w:name w:val="caption"/>
    <w:aliases w:val="字元,圖表標號"/>
    <w:basedOn w:val="a"/>
    <w:next w:val="a"/>
    <w:link w:val="af0"/>
    <w:uiPriority w:val="35"/>
    <w:unhideWhenUsed/>
    <w:qFormat/>
    <w:rsid w:val="00E05824"/>
    <w:rPr>
      <w:szCs w:val="20"/>
    </w:rPr>
  </w:style>
  <w:style w:type="character" w:customStyle="1" w:styleId="af0">
    <w:name w:val="標號 字元"/>
    <w:aliases w:val="字元 字元,圖表標號 字元"/>
    <w:basedOn w:val="a0"/>
    <w:link w:val="af"/>
    <w:uiPriority w:val="35"/>
    <w:rsid w:val="00E05824"/>
    <w:rPr>
      <w:rFonts w:ascii="Times New Roman" w:eastAsia="標楷體" w:hAnsi="Times New Roman"/>
      <w:sz w:val="27"/>
      <w:szCs w:val="20"/>
      <w14:ligatures w14:val="none"/>
    </w:rPr>
  </w:style>
  <w:style w:type="paragraph" w:styleId="af1">
    <w:name w:val="header"/>
    <w:basedOn w:val="a"/>
    <w:link w:val="af2"/>
    <w:uiPriority w:val="99"/>
    <w:unhideWhenUsed/>
    <w:rsid w:val="00AF474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AF474C"/>
    <w:rPr>
      <w:rFonts w:ascii="Times New Roman" w:eastAsia="標楷體" w:hAnsi="Times New Roman"/>
      <w:sz w:val="20"/>
      <w:szCs w:val="20"/>
      <w14:ligatures w14:val="none"/>
    </w:rPr>
  </w:style>
  <w:style w:type="paragraph" w:styleId="af3">
    <w:name w:val="footer"/>
    <w:basedOn w:val="a"/>
    <w:link w:val="af4"/>
    <w:uiPriority w:val="99"/>
    <w:unhideWhenUsed/>
    <w:rsid w:val="00AF474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AF474C"/>
    <w:rPr>
      <w:rFonts w:ascii="Times New Roman" w:eastAsia="標楷體" w:hAnsi="Times New Roman"/>
      <w:sz w:val="20"/>
      <w:szCs w:val="20"/>
      <w14:ligatures w14:val="none"/>
    </w:rPr>
  </w:style>
  <w:style w:type="table" w:styleId="af5">
    <w:name w:val="Table Grid"/>
    <w:basedOn w:val="a1"/>
    <w:uiPriority w:val="39"/>
    <w:rsid w:val="00D0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23</Pages>
  <Words>5782</Words>
  <Characters>8731</Characters>
  <Application>Microsoft Office Word</Application>
  <DocSecurity>0</DocSecurity>
  <Lines>970</Lines>
  <Paragraphs>806</Paragraphs>
  <ScaleCrop>false</ScaleCrop>
  <Company/>
  <LinksUpToDate>false</LinksUpToDate>
  <CharactersWithSpaces>13707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Yi-Xuan Xie</dc:creator>
  <cp:keywords/>
  <dc:description/>
  <cp:lastModifiedBy>Yi-Xuan Xie</cp:lastModifiedBy>
  <cp:revision>65</cp:revision>
  <dcterms:created xsi:type="dcterms:W3CDTF">2026-05-03T07:40:00Z</dcterms:created>
  <dcterms:modified xsi:type="dcterms:W3CDTF">2026-05-03T13:27:00Z</dcterms:modified>
</cp:coreProperties>
</file>