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tdbl65x2wmzz" w:id="0"/>
      <w:bookmarkEnd w:id="0"/>
      <w:r w:rsidDel="00000000" w:rsidR="00000000" w:rsidRPr="00000000">
        <w:rPr>
          <w:rtl w:val="0"/>
        </w:rPr>
        <w:t xml:space="preserve">{keywordHeader}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{keywordsList}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7755qbow6uqa" w:id="1"/>
      <w:bookmarkEnd w:id="1"/>
      <w:r w:rsidDel="00000000" w:rsidR="00000000" w:rsidRPr="00000000">
        <w:rPr>
          <w:rtl w:val="0"/>
        </w:rPr>
        <w:t xml:space="preserve">{essayHeader}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{essay}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{header}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1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{headerTitle}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{headerIntro}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{headerUrl}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hZnEGvqeiIivo0JxnUW/tcoJQ==">AMUW2mUkX968HJBpMGi2/p7Q6/rKi5bNXjWyrDLdi9ET3ed/hztaPy9eXTj31qOXJG+8GvhJnr46LR9+mNSTXvFog/bdLrIysx3Gvs0rqt3obyj8NY2kGSAuFwIJ0JE/8w9XrAbsMmju3baY8ZOxy/JQjxmmwa+4iA==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