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F2A4A"/>
          <w:sz w:val="40"/>
        </w:rPr>
        <w:t>04. NON-FUNCTIONAL REQUIREMENTS</w:t>
      </w:r>
    </w:p>
    <w:p>
      <w:pPr>
        <w:jc w:val="center"/>
      </w:pPr>
      <w:r>
        <w:rPr>
          <w:rFonts w:ascii="Arial" w:hAnsi="Arial"/>
          <w:i/>
          <w:color w:val="505A69"/>
          <w:sz w:val="22"/>
        </w:rPr>
        <w:t>Yêu Cầu Phi Chức Năng, Ràng Buộc Kỹ Thuật &amp; SLA</w:t>
      </w:r>
    </w:p>
    <w:p>
      <w:pPr>
        <w:jc w:val="center"/>
      </w:pPr>
      <w:r>
        <w:rPr>
          <w:color w:val="C8CDD7"/>
        </w:rPr>
        <w:t>―――――――――――――――――――――――――――――――――――――――――――――</w:t>
      </w:r>
    </w:p>
    <w:p/>
    <w:p>
      <w:pPr>
        <w:pStyle w:val="Heading1"/>
        <w:spacing w:before="240" w:after="80"/>
      </w:pPr>
      <w:r>
        <w:rPr>
          <w:rFonts w:ascii="Arial" w:hAnsi="Arial"/>
          <w:b/>
          <w:color w:val="0F2A4A"/>
          <w:sz w:val="28"/>
        </w:rPr>
        <w:t>1. Hiệu Năng &amp; Độ Trễ (Performance &amp; Latency)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tcMar>
              <w:top w:w="80" w:type="dxa"/>
              <w:bottom w:w="80" w:type="dxa"/>
              <w:left w:w="120" w:type="dxa"/>
              <w:right w:w="120" w:type="dxa"/>
            </w:tcMar>
            <w:shd w:fill="EBF3FA"/>
          </w:tcPr>
          <w:p>
            <w:pPr>
              <w:spacing w:after="0"/>
            </w:pPr>
            <w:r>
              <w:rPr>
                <w:b/>
                <w:color w:val="0F2A4A"/>
              </w:rPr>
              <w:t xml:space="preserve">[FACT] </w:t>
            </w:r>
            <w:r>
              <w:rPr>
                <w:sz w:val="19"/>
              </w:rPr>
              <w:t>Các chỉ số hiệu năng được đặt ra dựa trên kịch bản tải tối đa của server đơn nhân 1 vCPU, 1-2GB RAM không có GPU.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592"/>
            <w:shd w:fill="1F4E7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Tiêu chí kỹ thuật</w:t>
            </w:r>
          </w:p>
        </w:tc>
        <w:tc>
          <w:tcPr>
            <w:tcW w:type="dxa" w:w="2304"/>
            <w:shd w:fill="1F4E7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Chỉ số mục tiêu (Target SLA)</w:t>
            </w:r>
          </w:p>
        </w:tc>
        <w:tc>
          <w:tcPr>
            <w:tcW w:type="dxa" w:w="2592"/>
            <w:shd w:fill="1F4E7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Điều kiện kiểm thử</w:t>
            </w:r>
          </w:p>
        </w:tc>
        <w:tc>
          <w:tcPr>
            <w:tcW w:type="dxa" w:w="1872"/>
            <w:shd w:fill="1F4E7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Phân loại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API Response Time (Catalog)</w:t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&lt; 50ms (p95)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100 concurrent users duyệt danh sách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[ESTIMATE]</w:t>
            </w:r>
          </w:p>
        </w:tc>
      </w:tr>
      <w:tr>
        <w:tc>
          <w:tcPr>
            <w:tcW w:type="dxa" w:w="2592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Search Latency</w:t>
            </w:r>
          </w:p>
        </w:tc>
        <w:tc>
          <w:tcPr>
            <w:tcW w:type="dxa" w:w="2304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&lt; 150ms (p95)</w:t>
            </w:r>
          </w:p>
        </w:tc>
        <w:tc>
          <w:tcPr>
            <w:tcW w:type="dxa" w:w="2592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MySQL FULLTEXT query trên 50,000 bản ghi</w:t>
            </w:r>
          </w:p>
        </w:tc>
        <w:tc>
          <w:tcPr>
            <w:tcW w:type="dxa" w:w="1872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[ESTIMATE]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Audio Stream Start Latency</w:t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&lt; 800ms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Từ lúc bấm Play tới byte âm thanh đầu tiên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[ESTIMATE]</w:t>
            </w:r>
          </w:p>
        </w:tc>
      </w:tr>
      <w:tr>
        <w:tc>
          <w:tcPr>
            <w:tcW w:type="dxa" w:w="2592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Memory Usage (Go Backend)</w:t>
            </w:r>
          </w:p>
        </w:tc>
        <w:tc>
          <w:tcPr>
            <w:tcW w:type="dxa" w:w="2304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&lt; 60 MB RSS</w:t>
            </w:r>
          </w:p>
        </w:tc>
        <w:tc>
          <w:tcPr>
            <w:tcW w:type="dxa" w:w="2592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Khi đang phục vụ 200 req/sec</w:t>
            </w:r>
          </w:p>
        </w:tc>
        <w:tc>
          <w:tcPr>
            <w:tcW w:type="dxa" w:w="1872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[ESTIMATE]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Memory Usage (MySQL)</w:t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&lt; 350 MB RSS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Buffer pool cấu hình 256MB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[ESTIMATE]</w:t>
            </w:r>
          </w:p>
        </w:tc>
      </w:tr>
      <w:tr>
        <w:tc>
          <w:tcPr>
            <w:tcW w:type="dxa" w:w="2592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CPU Idle Target</w:t>
            </w:r>
          </w:p>
        </w:tc>
        <w:tc>
          <w:tcPr>
            <w:tcW w:type="dxa" w:w="2304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&gt; 40% CPU nhàn rỗi</w:t>
            </w:r>
          </w:p>
        </w:tc>
        <w:tc>
          <w:tcPr>
            <w:tcW w:type="dxa" w:w="2592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Bình thường không có tác vụ FFmpeg</w:t>
            </w:r>
          </w:p>
        </w:tc>
        <w:tc>
          <w:tcPr>
            <w:tcW w:type="dxa" w:w="1872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[ESTIMATE]</w:t>
            </w:r>
          </w:p>
        </w:tc>
      </w:tr>
    </w:tbl>
    <w:p/>
    <w:p>
      <w:pPr>
        <w:pStyle w:val="Heading1"/>
        <w:spacing w:before="240" w:after="80"/>
      </w:pPr>
      <w:r>
        <w:rPr>
          <w:rFonts w:ascii="Arial" w:hAnsi="Arial"/>
          <w:b/>
          <w:color w:val="0F2A4A"/>
          <w:sz w:val="28"/>
        </w:rPr>
        <w:t>2. Độ Sẵn Sàng &amp; Khả Năng Mở Rộng (Reliability &amp; Scalability)</w:t>
      </w:r>
    </w:p>
    <w:p>
      <w:r>
        <w:t>• Tính sẵn sàng (Availability): Đạt 99.5% uptime trong điều kiện vận hành đơn máy chủ (Single VPS).</w:t>
      </w:r>
    </w:p>
    <w:p>
      <w:r>
        <w:t>• Tự phục hồi (Resilience): Cơ chế systemd tự động khởi động lại Go backend trong vòng &lt; 3 giây nếu xảy ra lỗi panic ngoài dự kiến.</w:t>
      </w:r>
    </w:p>
    <w:p>
      <w:r>
        <w:t>• Giới hạn tài nguyên bảo vệ (OOM Prevention): Thiết lập MemoryMax trong systemd để ngăn chặn Go process làm sập toàn bộ hệ điều hành.</w:t>
      </w:r>
    </w:p>
    <w:p>
      <w:pPr>
        <w:pStyle w:val="Heading1"/>
        <w:spacing w:before="240" w:after="80"/>
      </w:pPr>
      <w:r>
        <w:rPr>
          <w:rFonts w:ascii="Arial" w:hAnsi="Arial"/>
          <w:b/>
          <w:color w:val="0F2A4A"/>
          <w:sz w:val="28"/>
        </w:rPr>
        <w:t>3. Yêu Cầu Bảo Mật (Security Requirements)</w:t>
      </w:r>
    </w:p>
    <w:p>
      <w:r>
        <w:t>• Mã hóa đường truyền: 100% lưu lượng HTTP chuyển hướng sang HTTPS chuẩn TLS 1.3 qua chứng chỉ Let's Encrypt.</w:t>
      </w:r>
    </w:p>
    <w:p>
      <w:r>
        <w:t>• Cô lập dữ liệu và chống tràn quyền: Kiểm tra chặt chẽ quyền sở hữu (IDOR) trong mọi thao tác cập nhật Playlist/Favorites.</w:t>
      </w:r>
    </w:p>
    <w:p>
      <w:r>
        <w:t>• Chống Brute Force: Nginx rate limit 5 req/phút đối với endpoint /api/v1/auth/login.</w:t>
      </w:r>
    </w:p>
    <w:p>
      <w:r>
        <w:t>• Khử nhiễm đường dẫn (Path Traversal Protection): Đường dẫn lưu trữ media sử dụng định danh UUID ngẫu nhiên, không sử dụng tên tệp gốc từ người dùng.</w:t>
      </w:r>
    </w:p>
    <w:sectPr w:rsidR="00FC693F" w:rsidRPr="0006063C" w:rsidSect="00034616">
      <w:headerReference w:type="default" r:id="rId9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AUDIO STREAMING ARCHITECTURE SPECIFICATION | 04_Non_Functional_Requirements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Arial" w:hAnsi="Arial"/>
      <w:color w:val="212529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787878"/>
      <w:sz w:val="17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