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A4A"/>
          <w:sz w:val="40"/>
        </w:rPr>
        <w:t>07. SECURITY &amp; RESOURCE MANAGEMENT</w:t>
      </w:r>
    </w:p>
    <w:p>
      <w:pPr>
        <w:jc w:val="center"/>
      </w:pPr>
      <w:r>
        <w:rPr>
          <w:rFonts w:ascii="Arial" w:hAnsi="Arial"/>
          <w:i/>
          <w:color w:val="505A69"/>
          <w:sz w:val="22"/>
        </w:rPr>
        <w:t>Bảo Mật Hệ Thống, Phòng Chống SSRF, Command Injection &amp; OOM Killer</w:t>
      </w:r>
    </w:p>
    <w:p>
      <w:pPr>
        <w:jc w:val="center"/>
      </w:pPr>
      <w:r>
        <w:rPr>
          <w:color w:val="C8CDD7"/>
        </w:rPr>
        <w:t>―――――――――――――――――――――――――――――――――――――――――――――</w:t>
      </w:r>
    </w:p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1. Phòng Ngừa Tấn Công SSRF &amp; URL Forgery</w:t>
      </w:r>
    </w:p>
    <w:p>
      <w:r>
        <w:t>Kẻ tấn công có thể cố tình gửi các URL nội bộ như http://127.0.0.1:8080/admin hoặc http://169.254.169.254/metadata để ép server truy cập và đánh cắp thông tin nhạy cảm.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80" w:type="dxa"/>
              <w:bottom w:w="80" w:type="dxa"/>
              <w:left w:w="120" w:type="dxa"/>
              <w:right w:w="120" w:type="dxa"/>
            </w:tcMar>
            <w:shd w:fill="EBF3FA"/>
          </w:tcPr>
          <w:p>
            <w:pPr>
              <w:spacing w:after="0"/>
            </w:pPr>
            <w:r>
              <w:rPr>
                <w:b/>
                <w:color w:val="0F2A4A"/>
              </w:rPr>
              <w:t xml:space="preserve">[FACT] </w:t>
            </w:r>
            <w:r>
              <w:rPr>
                <w:sz w:val="19"/>
              </w:rPr>
              <w:t>BIỆN PHÁP CHẶN ĐỨNG SSRF:</w:t>
              <w:br/>
              <w:t>1. Hostname Whitelist nghiêm ngặt: Chỉ chấp nhận các host: youtube.com, www.youtube.com, m.youtube.com, youtu.be.</w:t>
              <w:br/>
              <w:t>2. Khử trùng triệt để: Mọi URL có IP trực tiếp, localhost, hoặc port tùy ý đều bị từ chối ngay lập tức bằng mã lỗi 400 Bad Request.</w:t>
              <w:br/>
              <w:t>3. Regex cô lập: Chỉ trích xuất Video ID 11 ký tự [a-zA-Z0-9_-]{11}, sau đó tái cấu trúc URL an toàn chuẩn hóa.</w:t>
            </w:r>
          </w:p>
        </w:tc>
      </w:tr>
    </w:tbl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2. Phòng Chống Command Injection Tuyệt Đối</w:t>
      </w:r>
    </w:p>
    <w:p>
      <w:r>
        <w:t>Không bao giờ đưa chuỗi URL của người dùng vào shell command. Sử dụng mảng đối số tách rời: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21252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E6EBF0"/>
                <w:sz w:val="17"/>
              </w:rPr>
              <w:t>// TUYỆT ĐỐI KHÔNG: exec.Command("sh", "-c", "tool " + userInput) -&gt; NGUY HIỂM CHẾT NGƯỜI</w:t>
              <w:br/>
              <w:t>// AN TOÀN TUYỆT ĐỐI: Chỉ truyền Video ID đã qua Regex kiểm duyệt</w:t>
              <w:br/>
              <w:t>if !validVideoIDRegex.MatchString(videoID) {</w:t>
              <w:br/>
              <w:t xml:space="preserve">    return errors.New("Video ID bất hợp pháp")</w:t>
              <w:br/>
              <w:t>}</w:t>
              <w:br/>
              <w:t>cmd := exec.CommandContext(ctx, "nice", "-n", "19", "ffmpeg", "-i", validatedInputPath, ...)</w:t>
            </w:r>
          </w:p>
        </w:tc>
      </w:tr>
    </w:tbl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3. Cơ Chế Bảo Vệ Server Trước Tấn Công Cạn Kiệt Tài Nguyên (DoS/OOM)</w:t>
      </w:r>
    </w:p>
    <w:p>
      <w:r>
        <w:t>• Nginx Rate Limiting: Giới hạn 5 req/phút cho tạo session mới, 30 req/phút cho cập nhật progress theo từng địa chỉ IP.</w:t>
      </w:r>
    </w:p>
    <w:p>
      <w:r>
        <w:t>• Giới hạn thời lượng (Duration Limit): Từ chối các video có thời lượng vượt quá 3 giờ (10,800 giây) để tránh tràn bộ đệm hoặc treo worker.</w:t>
      </w:r>
    </w:p>
    <w:p>
      <w:r>
        <w:t>• Systemd Memory Protection: Khống chế MemoryMax = 150M cho Go binary, ngăn ngừa tiến trình Go chiếm dụng RAM của MySQL.</w:t>
      </w:r>
    </w:p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AUDIO STREAMING ARCHITECTURE SPECIFICATION | 07_SECURITY_AND_RESOURCE_MANAGEMENT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