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10. AUDIO STREAMING ARCHITECTURE</w:t>
      </w:r>
    </w:p>
    <w:p>
      <w:pPr>
        <w:jc w:val="center"/>
      </w:pPr>
      <w:r>
        <w:rPr>
          <w:rFonts w:ascii="Arial" w:hAnsi="Arial"/>
          <w:i/>
          <w:color w:val="505A69"/>
          <w:sz w:val="22"/>
        </w:rPr>
        <w:t>Kiến Trúc Phát Trực Tuyến &amp; Cơ Chế Phục Vụ HTTP 206 Partial Content</w:t>
      </w:r>
    </w:p>
    <w:p>
      <w:pPr>
        <w:jc w:val="center"/>
      </w:pPr>
      <w:r>
        <w:rPr>
          <w:color w:val="C8CDD7"/>
        </w:rPr>
        <w:t>―――――――――――――――――――――――――――――――――――――――――――――</w:t>
      </w:r>
    </w:p>
    <w:p/>
    <w:p>
      <w:pPr>
        <w:pStyle w:val="Heading1"/>
        <w:spacing w:before="240" w:after="80"/>
      </w:pPr>
      <w:r>
        <w:rPr>
          <w:rFonts w:ascii="Arial" w:hAnsi="Arial"/>
          <w:b/>
          <w:color w:val="0F2A4A"/>
          <w:sz w:val="28"/>
        </w:rPr>
        <w:t>1. Bản Chất Giao Thức HTTP Range Request</w:t>
      </w:r>
    </w:p>
    <w:p>
      <w:r>
        <w:t>Trình duyệt khi phát tệp âm thanh HTML5 &lt;audio&gt; không tải về toàn bộ tệp ngay lập tức mà gửi yêu cầu từng phần thông qua header Range: bytes=start-end. Server phản hồi mã trạng thái 206 Partial Content với các header bắt buộc:</w:t>
      </w:r>
    </w:p>
    <w:p>
      <w:r>
        <w:t>• Accept-Ranges: bytes</w:t>
      </w:r>
    </w:p>
    <w:p>
      <w:r>
        <w:t>• Content-Range: bytes 0-1048575/5242880 (Khoảng byte đang trả / Tổng kích thước tệp)</w:t>
      </w:r>
    </w:p>
    <w:p>
      <w:r>
        <w:t>• Content-Length: 1048576 (Số byte trong chunk hiện tại)</w:t>
      </w:r>
    </w:p>
    <w:p>
      <w:r>
        <w:t>• Content-Type: audio/mpeg</w:t>
      </w:r>
    </w:p>
    <w:p>
      <w:pPr>
        <w:pStyle w:val="Heading1"/>
        <w:spacing w:before="240" w:after="80"/>
      </w:pPr>
      <w:r>
        <w:rPr>
          <w:rFonts w:ascii="Arial" w:hAnsi="Arial"/>
          <w:b/>
          <w:color w:val="0F2A4A"/>
          <w:sz w:val="28"/>
        </w:rPr>
        <w:t>2. Phân Tích Các Mô Hình Phục Vụ Streaming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F4E79"/>
            <w:tcMar>
              <w:top w:w="80" w:type="dxa"/>
              <w:bottom w:w="80" w:type="dxa"/>
              <w:left w:w="100" w:type="dxa"/>
              <w:right w:w="100" w:type="dxa"/>
            </w:tcMar>
          </w:tcPr>
          <w:p>
            <w:r>
              <w:rPr>
                <w:b/>
                <w:color w:val="FFFFFF"/>
                <w:sz w:val="18"/>
              </w:rPr>
              <w:t>Phương án thiết kế</w:t>
            </w:r>
          </w:p>
        </w:tc>
        <w:tc>
          <w:tcPr>
            <w:tcW w:type="dxa" w:w="2880"/>
            <w:shd w:fill="1F4E79"/>
            <w:tcMar>
              <w:top w:w="80" w:type="dxa"/>
              <w:bottom w:w="80" w:type="dxa"/>
              <w:left w:w="100" w:type="dxa"/>
              <w:right w:w="100" w:type="dxa"/>
            </w:tcMar>
          </w:tcPr>
          <w:p>
            <w:r>
              <w:rPr>
                <w:b/>
                <w:color w:val="FFFFFF"/>
                <w:sz w:val="18"/>
              </w:rPr>
              <w:t>Mô tả cơ chế</w:t>
            </w:r>
          </w:p>
        </w:tc>
        <w:tc>
          <w:tcPr>
            <w:tcW w:type="dxa" w:w="2304"/>
            <w:shd w:fill="1F4E79"/>
            <w:tcMar>
              <w:top w:w="80" w:type="dxa"/>
              <w:bottom w:w="80" w:type="dxa"/>
              <w:left w:w="100" w:type="dxa"/>
              <w:right w:w="100" w:type="dxa"/>
            </w:tcMar>
          </w:tcPr>
          <w:p>
            <w:r>
              <w:rPr>
                <w:b/>
                <w:color w:val="FFFFFF"/>
                <w:sz w:val="18"/>
              </w:rPr>
              <w:t>Ưu điểm</w:t>
            </w:r>
          </w:p>
        </w:tc>
        <w:tc>
          <w:tcPr>
            <w:tcW w:type="dxa" w:w="2592"/>
            <w:shd w:fill="1F4E79"/>
            <w:tcMar>
              <w:top w:w="80" w:type="dxa"/>
              <w:bottom w:w="80" w:type="dxa"/>
              <w:left w:w="100" w:type="dxa"/>
              <w:right w:w="100" w:type="dxa"/>
            </w:tcMar>
          </w:tcPr>
          <w:p>
            <w:r>
              <w:rPr>
                <w:b/>
                <w:color w:val="FFFFFF"/>
                <w:sz w:val="18"/>
              </w:rPr>
              <w:t>Nhược điểm / Đánh giá VPS yếu</w:t>
            </w:r>
          </w:p>
        </w:tc>
      </w:tr>
      <w:tr>
        <w:tc>
          <w:tcPr>
            <w:tcW w:type="dxa" w:w="2160"/>
            <w:shd w:fill="FFFFFF"/>
            <w:tcMar>
              <w:top w:w="60" w:type="dxa"/>
              <w:bottom w:w="60" w:type="dxa"/>
              <w:left w:w="100" w:type="dxa"/>
              <w:right w:w="100" w:type="dxa"/>
            </w:tcMar>
          </w:tcPr>
          <w:p>
            <w:r>
              <w:rPr>
                <w:sz w:val="17"/>
              </w:rPr>
              <w:t>Option A: Go Streaming</w:t>
            </w:r>
          </w:p>
        </w:tc>
        <w:tc>
          <w:tcPr>
            <w:tcW w:type="dxa" w:w="2880"/>
            <w:shd w:fill="FFFFFF"/>
            <w:tcMar>
              <w:top w:w="60" w:type="dxa"/>
              <w:bottom w:w="60" w:type="dxa"/>
              <w:left w:w="100" w:type="dxa"/>
              <w:right w:w="100" w:type="dxa"/>
            </w:tcMar>
          </w:tcPr>
          <w:p>
            <w:r>
              <w:rPr>
                <w:sz w:val="17"/>
              </w:rPr>
              <w:t>Go mở tệp đĩa, tự parse Range và ghi io.Copy ra ResponseWriter</w:t>
            </w:r>
          </w:p>
        </w:tc>
        <w:tc>
          <w:tcPr>
            <w:tcW w:type="dxa" w:w="2304"/>
            <w:shd w:fill="FFFFFF"/>
            <w:tcMar>
              <w:top w:w="60" w:type="dxa"/>
              <w:bottom w:w="60" w:type="dxa"/>
              <w:left w:w="100" w:type="dxa"/>
              <w:right w:w="100" w:type="dxa"/>
            </w:tcMar>
          </w:tcPr>
          <w:p>
            <w:r>
              <w:rPr>
                <w:sz w:val="17"/>
              </w:rPr>
              <w:t>Kiểm soát quyền truy cập chặt chẽ từng byte</w:t>
            </w:r>
          </w:p>
        </w:tc>
        <w:tc>
          <w:tcPr>
            <w:tcW w:type="dxa" w:w="2592"/>
            <w:shd w:fill="FFFFFF"/>
            <w:tcMar>
              <w:top w:w="60" w:type="dxa"/>
              <w:bottom w:w="60" w:type="dxa"/>
              <w:left w:w="100" w:type="dxa"/>
              <w:right w:w="100" w:type="dxa"/>
            </w:tcMar>
          </w:tcPr>
          <w:p>
            <w:r>
              <w:rPr>
                <w:sz w:val="17"/>
              </w:rPr>
              <w:t>Tốn Goroutine, bộ đệm RAM Go phình to khi nhiều listener đồng thời</w:t>
            </w:r>
          </w:p>
        </w:tc>
      </w:tr>
      <w:tr>
        <w:tc>
          <w:tcPr>
            <w:tcW w:type="dxa" w:w="2160"/>
            <w:shd w:fill="F9FAFB"/>
            <w:tcMar>
              <w:top w:w="60" w:type="dxa"/>
              <w:bottom w:w="60" w:type="dxa"/>
              <w:left w:w="100" w:type="dxa"/>
              <w:right w:w="100" w:type="dxa"/>
            </w:tcMar>
          </w:tcPr>
          <w:p>
            <w:r>
              <w:rPr>
                <w:sz w:val="17"/>
              </w:rPr>
              <w:t>Option B: Nginx Direct Serving</w:t>
            </w:r>
          </w:p>
        </w:tc>
        <w:tc>
          <w:tcPr>
            <w:tcW w:type="dxa" w:w="2880"/>
            <w:shd w:fill="F9FAFB"/>
            <w:tcMar>
              <w:top w:w="60" w:type="dxa"/>
              <w:bottom w:w="60" w:type="dxa"/>
              <w:left w:w="100" w:type="dxa"/>
              <w:right w:w="100" w:type="dxa"/>
            </w:tcMar>
          </w:tcPr>
          <w:p>
            <w:r>
              <w:rPr>
                <w:sz w:val="17"/>
              </w:rPr>
              <w:t>Nginx trực tiếp phục vụ tệp MP3 qua static block</w:t>
            </w:r>
          </w:p>
        </w:tc>
        <w:tc>
          <w:tcPr>
            <w:tcW w:type="dxa" w:w="2304"/>
            <w:shd w:fill="F9FAFB"/>
            <w:tcMar>
              <w:top w:w="60" w:type="dxa"/>
              <w:bottom w:w="60" w:type="dxa"/>
              <w:left w:w="100" w:type="dxa"/>
              <w:right w:w="100" w:type="dxa"/>
            </w:tcMar>
          </w:tcPr>
          <w:p>
            <w:r>
              <w:rPr>
                <w:sz w:val="17"/>
              </w:rPr>
              <w:t>Hiệu năng cực cao nhờ sendfile(2) của Linux kernel, 0% Go RAM</w:t>
            </w:r>
          </w:p>
        </w:tc>
        <w:tc>
          <w:tcPr>
            <w:tcW w:type="dxa" w:w="2592"/>
            <w:shd w:fill="F9FAFB"/>
            <w:tcMar>
              <w:top w:w="60" w:type="dxa"/>
              <w:bottom w:w="60" w:type="dxa"/>
              <w:left w:w="100" w:type="dxa"/>
              <w:right w:w="100" w:type="dxa"/>
            </w:tcMar>
          </w:tcPr>
          <w:p>
            <w:r>
              <w:rPr>
                <w:sz w:val="17"/>
              </w:rPr>
              <w:t>Không thể kiểm tra authentication/token người dùng trước khi stream</w:t>
            </w:r>
          </w:p>
        </w:tc>
      </w:tr>
      <w:tr>
        <w:tc>
          <w:tcPr>
            <w:tcW w:type="dxa" w:w="2160"/>
            <w:shd w:fill="FFFFFF"/>
            <w:tcMar>
              <w:top w:w="60" w:type="dxa"/>
              <w:bottom w:w="60" w:type="dxa"/>
              <w:left w:w="100" w:type="dxa"/>
              <w:right w:w="100" w:type="dxa"/>
            </w:tcMar>
          </w:tcPr>
          <w:p>
            <w:r>
              <w:rPr>
                <w:sz w:val="17"/>
              </w:rPr>
              <w:t>Option C: Nginx X-Accel-Redirect (KHUYẾN NGHỊ)</w:t>
            </w:r>
          </w:p>
        </w:tc>
        <w:tc>
          <w:tcPr>
            <w:tcW w:type="dxa" w:w="2880"/>
            <w:shd w:fill="FFFFFF"/>
            <w:tcMar>
              <w:top w:w="60" w:type="dxa"/>
              <w:bottom w:w="60" w:type="dxa"/>
              <w:left w:w="100" w:type="dxa"/>
              <w:right w:w="100" w:type="dxa"/>
            </w:tcMar>
          </w:tcPr>
          <w:p>
            <w:r>
              <w:rPr>
                <w:sz w:val="17"/>
              </w:rPr>
              <w:t>Go xác thực quyền, nếu hợp lệ trả header X-Accel-Redirect: /internal_media/file.mp3</w:t>
            </w:r>
          </w:p>
        </w:tc>
        <w:tc>
          <w:tcPr>
            <w:tcW w:type="dxa" w:w="2304"/>
            <w:shd w:fill="FFFFFF"/>
            <w:tcMar>
              <w:top w:w="60" w:type="dxa"/>
              <w:bottom w:w="60" w:type="dxa"/>
              <w:left w:w="100" w:type="dxa"/>
              <w:right w:w="100" w:type="dxa"/>
            </w:tcMar>
          </w:tcPr>
          <w:p>
            <w:r>
              <w:rPr>
                <w:sz w:val="17"/>
              </w:rPr>
              <w:t>Vừa bảo mật xác thực trong Go, vừa tận dụng zero-copy sendfile của Nginx</w:t>
            </w:r>
          </w:p>
        </w:tc>
        <w:tc>
          <w:tcPr>
            <w:tcW w:type="dxa" w:w="2592"/>
            <w:shd w:fill="FFFFFF"/>
            <w:tcMar>
              <w:top w:w="60" w:type="dxa"/>
              <w:bottom w:w="60" w:type="dxa"/>
              <w:left w:w="100" w:type="dxa"/>
              <w:right w:w="100" w:type="dxa"/>
            </w:tcMar>
          </w:tcPr>
          <w:p>
            <w:r>
              <w:rPr>
                <w:sz w:val="17"/>
              </w:rPr>
              <w:t>Giải pháp tối thượng: Bảo vệ nội dung và giải phóng hoàn toàn Go process</w:t>
            </w:r>
          </w:p>
        </w:tc>
      </w:tr>
    </w:tbl>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AF5EA"/>
          </w:tcPr>
          <w:p>
            <w:pPr>
              <w:spacing w:after="0"/>
            </w:pPr>
            <w:r>
              <w:rPr>
                <w:b/>
                <w:color w:val="146E28"/>
              </w:rPr>
              <w:t xml:space="preserve">[RECOMMENDATION] </w:t>
            </w:r>
            <w:r>
              <w:rPr>
                <w:sz w:val="19"/>
              </w:rPr>
              <w:t>QUYẾT ĐỊNH KIẾN TRÚC: Lựa chọn Option C (Nginx X-Accel-Redirect) kết hợp với Option B (Static Direct cho public audio có cache). Cơ chế này giúp server 1GB RAM có thể phục vụ đồng thời hàng trăm người nghe mà không làm tăng tải RAM của ứng dụng Go.</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10_Audio_Streaming_Architecture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