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10. SECURITY &amp; DATA INTEGRITY SPECIFICATION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Thiết Kế An Ninh, Chống SSRF, Khử Độc URL &amp; Bảo Vệ Tài Nguyên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Cơ Chế Chống SSRF (Server-Side Request Forgery) Triệt Để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EBF3FA"/>
          </w:tcPr>
          <w:p>
            <w:pPr>
              <w:spacing w:after="0"/>
            </w:pPr>
            <w:r>
              <w:rPr>
                <w:b/>
                <w:color w:val="0F2A4A"/>
              </w:rPr>
              <w:t xml:space="preserve">[FACT] </w:t>
            </w:r>
            <w:r>
              <w:rPr>
                <w:sz w:val="19"/>
              </w:rPr>
              <w:t>QUY TẮC CHẶN ĐỨNG SSRF:</w:t>
              <w:br/>
              <w:t>1. Whitelist Hostname nghiêm ngặt: Chỉ chấp nhận tên miền: youtube.com, www.youtube.com, m.youtube.com, youtu.be.</w:t>
              <w:br/>
              <w:t>2. Cấm triệt để IP trực tiếp (ví dụ: http://127.0.0.1, http://169.254.169.254) và các port lạ.</w:t>
              <w:br/>
              <w:t>3. Regex cô lập Video ID 11 ký tự trước khi backend thực hiện bất kỳ lệnh gọi API bên ngoài nào.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Chống Lạm Dụng Quota YouTube API</w:t>
      </w:r>
    </w:p>
    <w:p>
      <w:r>
        <w:t>• Duplicate Check Trước Tiên: Khi user nhập URL, backend kiểm tra trước trong bảng youtube_videos qua youtube_video_id. Nếu đã tồn tại, không gọi API YouTube, tiết kiệm 100% quota.</w:t>
      </w:r>
    </w:p>
    <w:p>
      <w:r>
        <w:t>• Ưu tiên oEmbed: Sử dụng YouTube oEmbed endpoint (https://www.youtube.com/oembed?url=...&amp;format=json) để lấy Title và Author mà hoàn toàn KHÔNG TỐN QUOTA của YouTube Data API v3.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10_SECURITY_DESIGN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