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12. YOUTUBE API &amp; POLICY COMPLIANCE RESEARCH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Nghiên Cứu Chuyên Sâu YouTube Data API v3 &amp; Developer Policies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Nguồn Dữ Liệu Tra Cứu &amp; Trích Dẫn Chính Thức</w:t>
      </w:r>
    </w:p>
    <w:p>
      <w:r>
        <w:t>• FACT: YouTube Developer Policies Mục III.E cấm rõ ràng việc tách riêng luồng audio khỏi video (stream-ripping) để lưu trữ hoặc phân phối lại.</w:t>
      </w:r>
    </w:p>
    <w:p>
      <w:r>
        <w:t>• FACT: YouTube Data API v3 hạn mức mặc định 10,000 units/ngày. Endpoint videos.list tiêu tốn 1 unit/request.</w:t>
      </w:r>
    </w:p>
    <w:p>
      <w:r>
        <w:t>• RECOMMENDATION: Sử dụng YouTube IFrame Player API cho phát nhạc và oEmbed cho metadata ban đầu là giải pháp 100% hợp pháp và bền vững.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12_YOUTUBE_API_POLICY_RESEARCH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