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20. PERFORMANCE TARGETS &amp; CAPACITY PLANNING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Đặc Tả Mục Tiêu Hiệu Năng &amp; Ước Tính Dung Lượng Người Dùng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Mô Hình Ước Tính Tải Và Băng Thông (Capacity Estimation)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304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Số lượng người nghe đồng thời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Băng thông yêu cầu (MP3 192k)</w:t>
            </w:r>
          </w:p>
        </w:tc>
        <w:tc>
          <w:tcPr>
            <w:tcW w:type="dxa" w:w="2016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Số lượng kết nối Nginx</w:t>
            </w:r>
          </w:p>
        </w:tc>
        <w:tc>
          <w:tcPr>
            <w:tcW w:type="dxa" w:w="172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Tải CPU ước tính</w:t>
            </w:r>
          </w:p>
        </w:tc>
        <w:tc>
          <w:tcPr>
            <w:tcW w:type="dxa" w:w="259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Đánh giá mức độ khả thi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10 Concurrent Users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1.92 Mbps [ESTIMATE]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10 - 15 connections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2% - 5% [ESTIMATE]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Rất nhẹ nhàng, hoàn hảo cho VPS $3 - $5</w:t>
            </w:r>
          </w:p>
        </w:tc>
      </w:tr>
      <w:tr>
        <w:tc>
          <w:tcPr>
            <w:tcW w:type="dxa" w:w="230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50 Concurrent Users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9.60 Mbps [ESTIMATE]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50 - 70 connections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8% - 15% [ESTIMATE]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Hoạt động mượt mà, RAM ổn định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100 Concurrent Users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19.2 Mbps [ESTIMATE]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100 - 140 connections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15% - 25% [ESTIMATE]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Hoạt động tốt với Nginx sendfile, card mạng 100Mbps</w:t>
            </w:r>
          </w:p>
        </w:tc>
      </w:tr>
      <w:tr>
        <w:tc>
          <w:tcPr>
            <w:tcW w:type="dxa" w:w="230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500 Concurrent Users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96.0 Mbps [ESTIMATE]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500 - 700 connections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40% - 60% [ESTIMATE]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Chạm trần băng thông port 100Mbps của budget VPS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1,000 Concurrent Users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192.0 Mbps [ESTIMATE]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1000 - 1500 connections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70% - 85% [ESTIMATE]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Vượt giới hạn network VPS nhỏ; Cần bật Cloudflare CDN Cache cho audio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2. Lộ Trình Mở Rộng Tiếp Theo (Post-MVP Scaling Path)</w:t>
      </w:r>
    </w:p>
    <w:p>
      <w:r>
        <w:t>Khi lượng truy cập vượt quá 500 người nghe đồng thời, lộ trình mở rộng không yêu cầu viết lại toàn bộ mã nguồn:</w:t>
      </w:r>
    </w:p>
    <w:p>
      <w:r>
        <w:t>• Bước 1: Di chuyển toàn bộ tệp MP3 tĩnh sang Cloudflare R2 kết hợp Cloudflare CDN Caching (Miễn phí 100% phí egress bandwidth).</w:t>
      </w:r>
    </w:p>
    <w:p>
      <w:r>
        <w:t>• Bước 2: Tách biệt MySQL Database sang máy chủ chuyên dụng Managed DB nếu truy vấn đọc ghi metadata tăng cao.</w:t>
      </w:r>
    </w:p>
    <w:p>
      <w:r>
        <w:t>• Bước 3: Nhân bản Go Backend API chạy song song phía sau Nginx Load Balancer.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20_Performance_and_Scaling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