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color w:val="1A1A2E"/>
          <w:sz w:val="34"/>
        </w:rPr>
        <w:t>Test Automation Platform</w:t>
      </w:r>
    </w:p>
    <w:p>
      <w:pPr>
        <w:spacing w:after="0" w:before="0"/>
      </w:pPr>
      <w:r>
        <w:rPr>
          <w:i/>
          <w:color w:val="2B5CE6"/>
          <w:sz w:val="20"/>
        </w:rPr>
        <w:t>One product for the whole test cycle — manage it, automate it, then let AI do the work</w:t>
      </w:r>
    </w:p>
    <w:p>
      <w:pPr>
        <w:spacing w:after="0" w:before="0"/>
      </w:pPr>
      <w:r>
        <w:rPr>
          <w:color w:val="5A5A6E"/>
          <w:sz w:val="16"/>
        </w:rPr>
        <w:t>Engineering summary for leadership  ·  July 2026  ·  status: running platform, not a prototype</w:t>
      </w:r>
    </w:p>
    <w:p>
      <w:pPr>
        <w:spacing w:after="80" w:before="60"/>
        <w:pBdr>
          <w:bottom w:val="single" w:sz="6" w:space="1" w:color="2B5CE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portal, whole cycle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9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CI frameworks in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33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product screens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3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trackers connected</w:t>
            </w:r>
          </w:p>
        </w:tc>
        <w:tc>
          <w:tcPr>
            <w:tcW w:type="dxa" w:w="2102"/>
            <w:shd w:val="clear" w:fill="F2F5FF"/>
          </w:tcPr>
          <w:p>
            <w:pPr>
              <w:spacing w:after="0" w:before="0"/>
              <w:jc w:val="center"/>
            </w:pPr>
            <w:r>
              <w:rPr>
                <w:b/>
                <w:color w:val="2B5CE6"/>
                <w:sz w:val="30"/>
              </w:rPr>
              <w:t>5</w:t>
            </w:r>
          </w:p>
          <w:p>
            <w:pPr>
              <w:spacing w:after="0" w:before="0"/>
              <w:jc w:val="center"/>
            </w:pPr>
            <w:r>
              <w:rPr>
                <w:color w:val="5A5A6E"/>
                <w:sz w:val="15"/>
              </w:rPr>
              <w:t>AI workflows</w:t>
            </w:r>
          </w:p>
        </w:tc>
      </w:tr>
    </w:tbl>
    <w:p>
      <w:pPr>
        <w:spacing w:after="40"/>
      </w:pP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1 </w:t>
      </w:r>
      <w:r>
        <w:rPr>
          <w:b/>
          <w:color w:val="1A1A2E"/>
          <w:sz w:val="19"/>
        </w:rPr>
        <w:t xml:space="preserve">  FOUNDATION — OWN THE TEST CYCLE</w:t>
      </w:r>
      <w:r>
        <w:rPr>
          <w:i/>
          <w:color w:val="5A5A6E"/>
          <w:sz w:val="17"/>
        </w:rPr>
        <w:t xml:space="preserve">   plan, cover, execute, decide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Test case management, end to end  </w:t>
      </w:r>
      <w:r>
        <w:rPr>
          <w:color w:val="1A1A2E"/>
          <w:sz w:val="18"/>
        </w:rPr>
        <w:t>— author, review, and version test cases with steps, priorities, and suites — the single source of truth for what gets tested, across the whole team.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Requirements, traceability &amp; coverage  </w:t>
      </w:r>
      <w:r>
        <w:rPr>
          <w:color w:val="1A1A2E"/>
          <w:sz w:val="18"/>
        </w:rPr>
        <w:t>— link every requirement to the tests that cover it; a live coverage matrix shows exactly what is protected and where the gaps are.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Run cycles and decide with confidence  </w:t>
      </w:r>
      <w:r>
        <w:rPr>
          <w:color w:val="1A1A2E"/>
          <w:sz w:val="18"/>
        </w:rPr>
        <w:t>— execute manual test runs, then read pass-rate trends, quality gates, and release-readiness reports to make a clear go / no-go call.</w:t>
      </w: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2 </w:t>
      </w:r>
      <w:r>
        <w:rPr>
          <w:b/>
          <w:color w:val="1A1A2E"/>
          <w:sz w:val="19"/>
        </w:rPr>
        <w:t xml:space="preserve">  TEST AUTOMATION — SCALE EXECUTION</w:t>
      </w:r>
      <w:r>
        <w:rPr>
          <w:i/>
          <w:color w:val="5A5A6E"/>
          <w:sz w:val="17"/>
        </w:rPr>
        <w:t xml:space="preserve">   every run, every framework, one view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Bring every result together  </w:t>
      </w:r>
      <w:r>
        <w:rPr>
          <w:color w:val="1A1A2E"/>
          <w:sz w:val="18"/>
        </w:rPr>
        <w:t>— one pipeline captures results from 9 CI frameworks out of the box — JUnit, TestNG, Cucumber, Allure, Playwright, Postman/Newman, k6, Gatling, JMeter.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One estate, automated + manual  </w:t>
      </w:r>
      <w:r>
        <w:rPr>
          <w:color w:val="1A1A2E"/>
          <w:sz w:val="18"/>
        </w:rPr>
        <w:t>— automated suites, GitHub CI workflows, and execution history sit alongside manual tests, so leaders see the full test estate in a single portal.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Close the loop into the tools teams use  </w:t>
      </w:r>
      <w:r>
        <w:rPr>
          <w:color w:val="1A1A2E"/>
          <w:sz w:val="18"/>
        </w:rPr>
        <w:t>— flakiness scoring turns noisy CI into tracked work by auto-filing Jira tickets, with live Jira, GitHub, and Azure DevOps integrations (guided ADO onboarding).</w:t>
      </w:r>
    </w:p>
    <w:p>
      <w:pPr>
        <w:spacing w:after="40" w:before="120"/>
      </w:pPr>
      <w:r>
        <w:rPr>
          <w:b/>
          <w:color w:val="FFFFFF"/>
          <w:sz w:val="19"/>
          <w:shd w:val="clear" w:fill="2B5CE6"/>
        </w:rPr>
        <w:t xml:space="preserve"> 3 </w:t>
      </w:r>
      <w:r>
        <w:rPr>
          <w:b/>
          <w:color w:val="1A1A2E"/>
          <w:sz w:val="19"/>
        </w:rPr>
        <w:t xml:space="preserve">  AI — DO THE TESTING WORK</w:t>
      </w:r>
      <w:r>
        <w:rPr>
          <w:i/>
          <w:color w:val="5A5A6E"/>
          <w:sz w:val="17"/>
        </w:rPr>
        <w:t xml:space="preserve">   triage, generate, fix, focus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Failures triaged automatically  </w:t>
      </w:r>
      <w:r>
        <w:rPr>
          <w:color w:val="1A1A2E"/>
          <w:sz w:val="18"/>
        </w:rPr>
        <w:t>— every failure is classified to a root cause by an LLM, with a nightly batch that clears the backlog overnight — so mornings start with answers, not logs.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Agents that generate and fix  </w:t>
      </w:r>
      <w:r>
        <w:rPr>
          <w:color w:val="1A1A2E"/>
          <w:sz w:val="18"/>
        </w:rPr>
        <w:t>— generate test cases from requirements, produce runnable automation code, analyze a pull request's blast radius, and propose flaky-test fixes — every change gated by a human review queue.</w:t>
      </w:r>
    </w:p>
    <w:p>
      <w:pPr>
        <w:spacing w:after="40" w:before="0"/>
        <w:ind w:left="29"/>
      </w:pPr>
      <w:r>
        <w:rPr>
          <w:b/>
          <w:color w:val="2B5CE6"/>
        </w:rPr>
        <w:t xml:space="preserve">▸ </w:t>
      </w:r>
      <w:r>
        <w:rPr>
          <w:b/>
          <w:sz w:val="19"/>
        </w:rPr>
        <w:t xml:space="preserve">Run only what a change touches  </w:t>
      </w:r>
      <w:r>
        <w:rPr>
          <w:color w:val="1A1A2E"/>
          <w:sz w:val="18"/>
        </w:rPr>
        <w:t>— Test Impact Analysis maps a code change to the exact tests that exercise it, cutting CI time and cost without losing coverage.</w:t>
      </w:r>
    </w:p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EAF6EF"/>
          </w:tcPr>
          <w:p>
            <w:pPr>
              <w:spacing w:after="0" w:before="0"/>
            </w:pPr>
            <w:r>
              <w:rPr>
                <w:b/>
                <w:color w:val="0E7A4B"/>
                <w:sz w:val="18"/>
              </w:rPr>
              <w:t xml:space="preserve">The bet   </w:t>
            </w:r>
            <w:r>
              <w:rPr>
                <w:color w:val="1A1A2E"/>
                <w:sz w:val="17"/>
              </w:rPr>
              <w:t>Every layer above is working product with automated test coverage and a documented cost model (~$170–230/mo compute, LLM tokens separate) — not slideware. Teams get value from day one at the foundation; the AI layer compounds it. Next: scale hardening, more connectors, and pilots with real teams.</w:t>
            </w:r>
          </w:p>
        </w:tc>
      </w:tr>
    </w:tbl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