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A6F8DE">
      <w:pPr>
        <w:spacing w:after="0" w:line="360" w:lineRule="auto"/>
        <w:ind w:left="646" w:right="518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0927EA74">
      <w:pPr>
        <w:spacing w:after="0" w:line="360" w:lineRule="auto"/>
        <w:ind w:left="646" w:right="641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7D75EA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en-US" w:bidi="en-US"/>
        </w:rPr>
        <w:t>Информационых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 w:eastAsia="en-US" w:bidi="en-US"/>
        </w:rPr>
        <w:t xml:space="preserve"> технологий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Кафедра «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en-US" w:bidi="en-US"/>
        </w:rPr>
        <w:t>Информационная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ru-RU" w:eastAsia="en-US" w:bidi="en-US"/>
        </w:rPr>
        <w:t xml:space="preserve"> безопасность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»</w:t>
      </w:r>
    </w:p>
    <w:p w14:paraId="3FE725F2">
      <w:pPr>
        <w:spacing w:before="100" w:beforeAutospacing="1" w:after="100" w:afterAutospacing="1" w:line="360" w:lineRule="auto"/>
        <w:ind w:left="408" w:right="15"/>
        <w:jc w:val="center"/>
        <w:rPr>
          <w:rFonts w:hint="default" w:ascii="Times New Roman" w:hAnsi="Times New Roman" w:cs="Times New Roman"/>
          <w:color w:val="000000"/>
          <w:sz w:val="24"/>
          <w:szCs w:val="24"/>
          <w:lang w:val="ru-RU"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val="ru-RU" w:eastAsia="en-US" w:bidi="en-US"/>
        </w:rPr>
        <w:t>Информационная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ru-RU" w:eastAsia="en-US" w:bidi="en-US"/>
        </w:rPr>
        <w:t xml:space="preserve"> безопасность автоматизированных систем</w:t>
      </w:r>
    </w:p>
    <w:p w14:paraId="452E2319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1CDF2196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E9F0F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sz w:val="44"/>
          <w:szCs w:val="44"/>
          <w:lang w:eastAsia="en-US" w:bidi="en-US"/>
        </w:rPr>
        <w:t>ОТЧЕТ</w:t>
      </w:r>
    </w:p>
    <w:p w14:paraId="72114335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25552ECB">
      <w:pPr>
        <w:spacing w:before="100" w:beforeAutospacing="1" w:after="100" w:afterAutospacing="1" w:line="360" w:lineRule="auto"/>
        <w:ind w:left="73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7759AA21">
      <w:pPr>
        <w:spacing w:before="100" w:beforeAutospacing="1" w:after="100" w:afterAutospacing="1" w:line="360" w:lineRule="auto"/>
        <w:ind w:left="10" w:right="10"/>
        <w:jc w:val="both"/>
        <w:rPr>
          <w:rFonts w:hint="default" w:ascii="Times New Roman" w:hAnsi="Times New Roman" w:eastAsia="Times New Roman" w:cs="Times New Roman"/>
          <w:color w:val="000000"/>
          <w:sz w:val="28"/>
          <w:lang w:val="ru-RU"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  <w:t xml:space="preserve">Студент: </w:t>
      </w:r>
      <w:r>
        <w:rPr>
          <w:rFonts w:ascii="Times New Roman" w:hAnsi="Times New Roman" w:eastAsia="Times New Roman" w:cs="Times New Roman"/>
          <w:color w:val="000000"/>
          <w:sz w:val="28"/>
          <w:lang w:val="ru-RU" w:eastAsia="en-US" w:bidi="en-US"/>
        </w:rPr>
        <w:t>Андреев</w:t>
      </w:r>
      <w:r>
        <w:rPr>
          <w:rFonts w:hint="default" w:ascii="Times New Roman" w:hAnsi="Times New Roman" w:eastAsia="Times New Roman" w:cs="Times New Roman"/>
          <w:color w:val="000000"/>
          <w:sz w:val="28"/>
          <w:lang w:val="ru-RU" w:eastAsia="en-US" w:bidi="en-US"/>
        </w:rPr>
        <w:t xml:space="preserve"> Н.Д.         </w:t>
      </w:r>
      <w:r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hint="default" w:ascii="Times New Roman" w:hAnsi="Times New Roman" w:eastAsia="Times New Roman" w:cs="Times New Roman"/>
          <w:color w:val="000000"/>
          <w:sz w:val="28"/>
          <w:lang w:val="ru-RU" w:eastAsia="en-US" w:bidi="en-US"/>
        </w:rPr>
        <w:t>241-372</w:t>
      </w:r>
    </w:p>
    <w:p w14:paraId="4C6DC9EF">
      <w:pPr>
        <w:spacing w:before="100" w:beforeAutospacing="1" w:after="100" w:afterAutospacing="1" w:line="360" w:lineRule="auto"/>
        <w:ind w:left="-5" w:right="-1"/>
        <w:rPr>
          <w:rFonts w:hint="default" w:ascii="Times New Roman" w:hAnsi="Times New Roman" w:eastAsia="Times New Roman" w:cs="Times New Roman"/>
          <w:color w:val="000000"/>
          <w:sz w:val="28"/>
          <w:lang w:val="ru-RU"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  <w:t xml:space="preserve">Московский Политех, кафедра </w:t>
      </w:r>
      <w:r>
        <w:rPr>
          <w:rFonts w:ascii="Times New Roman" w:hAnsi="Times New Roman" w:eastAsia="Times New Roman" w:cs="Times New Roman"/>
          <w:color w:val="000000"/>
          <w:sz w:val="28"/>
          <w:lang w:val="ru-RU" w:eastAsia="en-US" w:bidi="en-US"/>
        </w:rPr>
        <w:t>Информационная</w:t>
      </w:r>
      <w:r>
        <w:rPr>
          <w:rFonts w:hint="default" w:ascii="Times New Roman" w:hAnsi="Times New Roman" w:eastAsia="Times New Roman" w:cs="Times New Roman"/>
          <w:color w:val="000000"/>
          <w:sz w:val="28"/>
          <w:lang w:val="ru-RU" w:eastAsia="en-US" w:bidi="en-US"/>
        </w:rPr>
        <w:t xml:space="preserve"> безопасность</w:t>
      </w:r>
    </w:p>
    <w:p w14:paraId="52CD76A3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02A3EAD2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68E7E283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>Руководитель практики: _________________________________</w:t>
      </w:r>
    </w:p>
    <w:p w14:paraId="37132C89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3DE9BB48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2B9BD385">
      <w:pPr>
        <w:spacing w:before="100" w:beforeAutospacing="1" w:after="100" w:afterAutospacing="1" w:line="360" w:lineRule="auto"/>
        <w:ind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2AA6729A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5CBE28F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ОГЛАВЛЕНИЕ</w:t>
      </w:r>
    </w:p>
    <w:p w14:paraId="4566179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2117A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ВВЕДЕНИЕ</w:t>
      </w:r>
    </w:p>
    <w:p w14:paraId="1C399B45">
      <w:pPr>
        <w:pStyle w:val="21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Общая информация о проекте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t>CBDC)</w:t>
      </w:r>
    </w:p>
    <w:p w14:paraId="236D39C2">
      <w:pPr>
        <w:pStyle w:val="21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  <w:t>Цель учебной практики</w:t>
      </w:r>
    </w:p>
    <w:p w14:paraId="7F392F94">
      <w:pPr>
        <w:pStyle w:val="21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</w:rPr>
        <w:t>(заказчика проекта)</w:t>
      </w:r>
    </w:p>
    <w:p w14:paraId="1C8C1102">
      <w:pPr>
        <w:pStyle w:val="21"/>
        <w:keepNext/>
        <w:keepLines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Наименование заказчика</w:t>
      </w:r>
    </w:p>
    <w:p w14:paraId="60FEFFCE">
      <w:pPr>
        <w:pStyle w:val="21"/>
        <w:keepNext/>
        <w:keepLines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Организационная структура</w:t>
      </w:r>
    </w:p>
    <w:p w14:paraId="2C7E34AD">
      <w:pPr>
        <w:pStyle w:val="21"/>
        <w:keepNext/>
        <w:keepLines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Описание деятельности</w:t>
      </w:r>
    </w:p>
    <w:p w14:paraId="57633BAB">
      <w:pPr>
        <w:pStyle w:val="21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11966DC">
      <w:pPr>
        <w:pStyle w:val="21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27EA6EF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7E76A3B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  <w:t>ВЫВОД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36C3027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267282F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3509114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4D8EF79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4A3CBE1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11BE0CD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7FA0DC8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1DBC0C4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B90A0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19492F1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7A4F4A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78BEAE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4AE1783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3C0A96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25517D8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t>2</w:t>
      </w:r>
    </w:p>
    <w:p w14:paraId="2F8CB0E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4CA06C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>Общая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 xml:space="preserve"> информация о проекте</w:t>
      </w:r>
    </w:p>
    <w:p w14:paraId="64DE4FB5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 развитием цифровых технологий и увеличением популярности безналичных платежей, внедрение цифровой наличности становится все более востребованным. Цифровые деньги не только упрощают и удешевляют финансовые операции,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но и обеспечивают повышенный уровень безопасности, что особенно важно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в условиях растущих киберугроз. Проект направлен на решение таких проблем,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как низкая прозрачность и медленная скорость работы традиционных платежных систем, высокие комиссии за международные переводы, а также риски, связанные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с хранением физических денег.</w:t>
      </w:r>
    </w:p>
    <w:p w14:paraId="79DBA5C8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434ECF4B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Цель учебной практики</w:t>
      </w:r>
    </w:p>
    <w:p w14:paraId="6EE8B312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 учебной практики – получить новые знания и практические навыки в области цифровых валют и информационной безопасности, изучив CBDC и политики паролей, а также продемонстрировать их применение.</w:t>
      </w:r>
    </w:p>
    <w:p w14:paraId="60DF055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309AE3D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4565CCB5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8EBD763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3B788EB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960A343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D074343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5C607464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59D34FBE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2DC58AA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7D2396C6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85C06F3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B8F4643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4B7E6E8C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4393DDA2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</w:p>
    <w:p w14:paraId="0E255B2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A34C7F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Общая характеристика деятельности заказчика</w:t>
      </w:r>
    </w:p>
    <w:p w14:paraId="3FEB3BC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Заказчиком в данном практическом задании является организация «Московский политехнический университет». Данный университет занимается образовательной деятельностью, предлагая различные формы обучения и направления подготовки для студентов. Также политехнический университет занимается научной деятельностью: сотрудники занимаются научными исследованиями в различных областях. </w:t>
      </w:r>
    </w:p>
    <w:p w14:paraId="263AE7D2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cs="Times New Roman"/>
          <w:szCs w:val="28"/>
          <w:lang w:val="ru-RU"/>
        </w:rPr>
      </w:pPr>
    </w:p>
    <w:p w14:paraId="21CF5CF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>Описание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 xml:space="preserve"> задания по проектной деятельности</w:t>
      </w:r>
    </w:p>
    <w:p w14:paraId="277DECE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Задание по учебной практике состояло из нескольких частей. Для выполнения основной части нужно было создать репозиторий на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GitHub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 на основе предоставленного шаблона, изучить базовые возможности этого сайта. Далее нужно было изучить синтаксис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Markdown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. Следующим шагом стало создание статистического вэб-сайта об основном проекте по дисциплине «Проектная деятельность», в моём случае о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CBDC.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 Взаимодействие с организацией-партнёром осуществлялось с помощью лекций «Введение в специальность», где специалисты из различных организаций приезжали к нам в вуз что бы рассказать о своих работах. Также нужно было написать отчет о проделанной работе. Далее последовала вариативная часть задания. В моём случае это «Создание парольного менеджера с базовой защитой».</w:t>
      </w:r>
    </w:p>
    <w:p w14:paraId="0C63084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715DDE6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106391C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4743E0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4F714EC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0259AE02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7F45755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770F261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7C63210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4</w:t>
      </w:r>
    </w:p>
    <w:p w14:paraId="67EB8AF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398355B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>Результаты по проектной практике</w:t>
      </w:r>
    </w:p>
    <w:p w14:paraId="6D76300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 xml:space="preserve">Изучение сферы 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en-US"/>
        </w:rPr>
        <w:t>CBDC</w:t>
      </w:r>
    </w:p>
    <w:p w14:paraId="3A5C914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>Для детального изучения предметной сферы, я сформировал свои посты для телеграмм-канала на различные темы, связанные с цифровыми валютами.</w:t>
      </w:r>
    </w:p>
    <w:p w14:paraId="48D1C00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0A68BD8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51442B8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5D9F29C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68D1497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137396D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43962AB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4C39521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13AA32E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61BC43C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07AC43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5B2B463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02B928A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3EC1DB8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3412B95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76FBA8C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378F58E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7635474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5AF53C0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768E9A8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1787F8C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35E8247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0D63CF3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0DFC65F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6A10609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5</w:t>
      </w:r>
    </w:p>
    <w:p w14:paraId="139557D5">
      <w:pPr>
        <w:wordWrap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5057775" cy="8515350"/>
            <wp:effectExtent l="0" t="0" r="1905" b="3810"/>
            <wp:docPr id="1" name="Изображение 1" descr="Снимок экрана 2025-03-24 12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5-03-24 1237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4EF2">
      <w:pPr>
        <w:wordWrap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6</w:t>
      </w:r>
    </w:p>
    <w:p w14:paraId="666C98B3">
      <w:pPr>
        <w:wordWrap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5029200" cy="7058025"/>
            <wp:effectExtent l="0" t="0" r="0" b="13335"/>
            <wp:docPr id="2" name="Изображение 2" descr="Снимок экрана 2025-03-24 12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5-03-24 1237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932">
      <w:pPr>
        <w:wordWrap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5BD94C85">
      <w:pPr>
        <w:wordWrap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309EF92E">
      <w:pPr>
        <w:wordWrap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2E9FB9A9">
      <w:pPr>
        <w:wordWrap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2985E0DD">
      <w:pPr>
        <w:wordWrap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7</w:t>
      </w:r>
    </w:p>
    <w:p w14:paraId="64993922">
      <w:pPr>
        <w:wordWrap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4771390" cy="8860155"/>
            <wp:effectExtent l="0" t="0" r="13970" b="9525"/>
            <wp:docPr id="3" name="Изображение 3" descr="Снимок экрана 2025-03-24 12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5-03-24 1237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C99">
      <w:pPr>
        <w:wordWrap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процессе работы были изучены такие темы, как:</w:t>
      </w:r>
    </w:p>
    <w:p w14:paraId="535F455D">
      <w:pPr>
        <w:wordWrap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28B7E81">
      <w:pPr>
        <w:numPr>
          <w:ilvl w:val="0"/>
          <w:numId w:val="3"/>
        </w:numPr>
        <w:tabs>
          <w:tab w:val="left" w:pos="420"/>
          <w:tab w:val="clear" w:pos="425"/>
        </w:tabs>
        <w:wordWrap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Зачем банкам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CBDC?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Я изучил основные концепции и цели CBDC, а также текущее состояние их внедрения в разных странах. Это дало мне общее представление о том, как CBDC могут повлиять на финансовые экосистемы. Анализ причин интереса центральных банков: Я выделил несколько ключевых причин, по которым центральные банки стремятся к внедрению CBDC:                                                                                  Улучшение платёжных систем: CBDC может значительно ускорить и упростить процесс расчётов как внутри страны, так и на международных рынках.</w:t>
      </w:r>
    </w:p>
    <w:p w14:paraId="61F580C7">
      <w:pPr>
        <w:numPr>
          <w:ilvl w:val="0"/>
          <w:numId w:val="0"/>
        </w:numPr>
        <w:tabs>
          <w:tab w:val="left" w:pos="420"/>
        </w:tabs>
        <w:wordWrap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Снижение затрат на обработку платежей: Использование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цифровых валют может сократить затраты на транзакции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повысить эффективность работы финансовых институтов.</w:t>
      </w:r>
    </w:p>
    <w:p w14:paraId="3CC0F05B">
      <w:pPr>
        <w:numPr>
          <w:ilvl w:val="0"/>
          <w:numId w:val="0"/>
        </w:numPr>
        <w:tabs>
          <w:tab w:val="left" w:pos="420"/>
        </w:tabs>
        <w:wordWrap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Увеличение финансовой доступности: CBDC может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предоставить доступ к финансовым услугам для людей, которые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в настоящее время не имеют доступа к традиционным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банковским системам, особенно в удалённых или недостаточно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обслуживаемых регионах.</w:t>
      </w:r>
    </w:p>
    <w:p w14:paraId="1DEF6B7D">
      <w:pPr>
        <w:numPr>
          <w:ilvl w:val="0"/>
          <w:numId w:val="0"/>
        </w:numPr>
        <w:tabs>
          <w:tab w:val="left" w:pos="420"/>
        </w:tabs>
        <w:wordWrap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Контроль и мониторинг: CBDC позволит центральным банкам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лучше отслеживать финансовые потоки, что поможет в борьбе с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отмыванием денег и финансированием терроризма.</w:t>
      </w:r>
    </w:p>
    <w:p w14:paraId="79F3CD47">
      <w:pPr>
        <w:numPr>
          <w:ilvl w:val="0"/>
          <w:numId w:val="0"/>
        </w:numPr>
        <w:tabs>
          <w:tab w:val="left" w:pos="420"/>
        </w:tabs>
        <w:wordWrap/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Конкуренция с криптовалютами: В условиях растущей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популярности криптовалют внедрение CBDC позволит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центральным банкам сохранить контроль над денежной системой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и обеспечить стабильность финансовой системы.</w:t>
      </w:r>
    </w:p>
    <w:p w14:paraId="53CA0308">
      <w:pPr>
        <w:numPr>
          <w:ilvl w:val="0"/>
          <w:numId w:val="3"/>
        </w:numPr>
        <w:tabs>
          <w:tab w:val="left" w:pos="420"/>
          <w:tab w:val="clear" w:pos="425"/>
        </w:tabs>
        <w:wordWrap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Какую роль играют частные компании в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CBDC?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Сбор информации о CBDC: Я изучил основные концепции и цели CBDC, а также текущее состояние их внедрения в разных странах. Это дало мне общее представление о том, какие задачи стоят перед центральными банками и как частные компании могут помочь в их решении.</w:t>
      </w:r>
    </w:p>
    <w:p w14:paraId="651D9B37">
      <w:pPr>
        <w:numPr>
          <w:ilvl w:val="0"/>
          <w:numId w:val="0"/>
        </w:numPr>
        <w:tabs>
          <w:tab w:val="left" w:pos="420"/>
        </w:tabs>
        <w:wordWrap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Анализ влияния частных компаний: Я исследовал примеры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частных компаний, которые активно участвуют в разработке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внедрении CBDC. В частности, я изучил:</w:t>
      </w:r>
    </w:p>
    <w:p w14:paraId="53EB1CC6">
      <w:pPr>
        <w:numPr>
          <w:ilvl w:val="0"/>
          <w:numId w:val="0"/>
        </w:numPr>
        <w:tabs>
          <w:tab w:val="left" w:pos="420"/>
        </w:tabs>
        <w:wordWrap/>
        <w:ind w:left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9</w:t>
      </w:r>
    </w:p>
    <w:p w14:paraId="5EB4EADD">
      <w:pPr>
        <w:numPr>
          <w:ilvl w:val="0"/>
          <w:numId w:val="0"/>
        </w:numPr>
        <w:tabs>
          <w:tab w:val="left" w:pos="420"/>
        </w:tabs>
        <w:wordWrap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Финтех-компании, такие как Ripple и Square, которые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предлагают технологии для упрощения трансакций и интеграции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цифровых валют в существующие финансовые системы.</w:t>
      </w:r>
    </w:p>
    <w:p w14:paraId="682CFDE2">
      <w:pPr>
        <w:numPr>
          <w:ilvl w:val="0"/>
          <w:numId w:val="0"/>
        </w:numPr>
        <w:tabs>
          <w:tab w:val="left" w:pos="420"/>
        </w:tabs>
        <w:wordWrap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5B8D6DFE">
      <w:pPr>
        <w:numPr>
          <w:ilvl w:val="0"/>
          <w:numId w:val="0"/>
        </w:numPr>
        <w:tabs>
          <w:tab w:val="left" w:pos="420"/>
        </w:tabs>
        <w:wordWrap/>
        <w:ind w:leftChars="0"/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Создание сайта.</w:t>
      </w:r>
    </w:p>
    <w:p w14:paraId="636A0612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Для создания сайта я использовал только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html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css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, так как этот вариант я посчитал наиболее простым и подходящим для себя. Я создал структуру файлов:</w:t>
      </w:r>
    </w:p>
    <w:p w14:paraId="3C84073F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</w:pPr>
      <w:r>
        <w:drawing>
          <wp:inline distT="0" distB="0" distL="114300" distR="114300">
            <wp:extent cx="6287770" cy="1416050"/>
            <wp:effectExtent l="0" t="0" r="6350" b="127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8E1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 В качестве контента для сайта я использовал задачи, связанные с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CBDC,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 а так же блок по вариативной части - создание парольного менеджера с базовой защитой. Текст находится в файле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index.html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, индивидуальный стиль сайт получил благодаря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css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. В папке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images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находятся изображения, которые я использовал, что бы сайт выглядел более привлекательно. На создание сайта я потратил 45 часов, включая изучение формата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>Markdown.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 </w:t>
      </w:r>
    </w:p>
    <w:p w14:paraId="443F785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Сайт находится в репозитории на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GitHub,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>который я создал и оформил в соответсвии с шаблоном, данным в задании. В общем на этот блок ушло 5 часов.</w:t>
      </w:r>
    </w:p>
    <w:p w14:paraId="7864C6BF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540D4D4F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09891BCC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080A260F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1A0A65E1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77C3EBF3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5487744A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38573CBA">
      <w:pPr>
        <w:numPr>
          <w:ilvl w:val="0"/>
          <w:numId w:val="0"/>
        </w:numPr>
        <w:tabs>
          <w:tab w:val="left" w:pos="420"/>
        </w:tabs>
        <w:wordWrap/>
        <w:ind w:leftChars="0"/>
        <w:jc w:val="left"/>
        <w:rPr>
          <w:rFonts w:hint="default"/>
          <w:lang w:val="ru-RU"/>
        </w:rPr>
      </w:pPr>
    </w:p>
    <w:p w14:paraId="3A4B6C95">
      <w:pPr>
        <w:numPr>
          <w:ilvl w:val="0"/>
          <w:numId w:val="0"/>
        </w:numPr>
        <w:tabs>
          <w:tab w:val="left" w:pos="420"/>
        </w:tabs>
        <w:wordWrap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10</w:t>
      </w:r>
    </w:p>
    <w:p w14:paraId="24669FE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 </w:t>
      </w:r>
    </w:p>
    <w:p w14:paraId="62CBB28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A198E2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45CDDE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10D4D20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614C9B0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00462ED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0185368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>Вариативная часть</w:t>
      </w:r>
    </w:p>
    <w:p w14:paraId="6F0B064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>Формулировка задания: «Создание парольного менеджера с базовой защитой».</w:t>
      </w:r>
    </w:p>
    <w:p w14:paraId="77CB34E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Парольный менеджер — это программа, предназначенная для хранения и управления паролями пользователей. Он позволяет безопасно сохранять пароли, генерировать сложные пароли и автоматически заполнять их на сайтах, тем самым упрощая процесс аутентификации и повышая уровень безопасности.</w:t>
      </w:r>
    </w:p>
    <w:p w14:paraId="6C2B030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Для создания такого менеджера нужно следовать следующим шагам: </w:t>
      </w:r>
    </w:p>
    <w:p w14:paraId="6BFD25B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Анализ требований: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Определение функционала, который должен иметь менеджер паролей, таких как создание, редактирование и удаление записей, генерация паролей и синхронизация с облаком.</w:t>
      </w:r>
    </w:p>
    <w:p w14:paraId="78082CE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Выбор технологий: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Выбор языков программирования и фреймворков для разработки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 w14:paraId="6218A4EF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Разработка интерфейса: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Создание удобного и интуитивно понятного пользовательского интерфейса, который позволит пользователям легко управлять своими паролями.</w:t>
      </w:r>
    </w:p>
    <w:p w14:paraId="6A5E64F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Реализация безопасности: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Внедрение механизмов шифрования для защиты данных пользователей, а также добавление функци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й аутентификации и авторизации.</w:t>
      </w:r>
    </w:p>
    <w:p w14:paraId="5FFA94B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Базовая защита в парольном менеджере может включать в себя следующие элементы:</w:t>
      </w:r>
    </w:p>
    <w:p w14:paraId="338B20D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Шифрование паролей: Использование надежных алгоритмов шифрования (например, AES) для защиты паролей в базе данных.</w:t>
      </w:r>
    </w:p>
    <w:p w14:paraId="3E0683D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28AE1B5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11</w:t>
      </w:r>
    </w:p>
    <w:p w14:paraId="613E736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Мастер-пароль: Пользователи создают один главный пароль, который дает доступ ко всем сохраненным паролям, что упрощает управление паролями.</w:t>
      </w:r>
    </w:p>
    <w:p w14:paraId="1347DCC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Двухфакторная аутентификация: Добавление дополнительного уровня безопасности с помощью SMS-кодов или приложений для аутентификации.</w:t>
      </w:r>
    </w:p>
    <w:p w14:paraId="312F8C0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Автоматическая проверка на утечки: Интеграция функций, проверяющих, не были ли скомпрометированы пароли пользователей в результате утечек данных.</w:t>
      </w:r>
    </w:p>
    <w:p w14:paraId="0249CE4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2C62CD2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2468DB9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3C8CEA5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04B2F86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3F4D193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0372D5D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538B287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6021312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3AD9ACD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6D68A9C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014210B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61DE488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1567CA0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27789E8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510FDDF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3B7BADA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rPr>
          <w:rFonts w:hint="default" w:ascii="Times New Roman" w:hAnsi="Times New Roman" w:cs="Times New Roman"/>
          <w:sz w:val="28"/>
          <w:szCs w:val="28"/>
        </w:rPr>
      </w:pPr>
    </w:p>
    <w:p w14:paraId="6A06082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12</w:t>
      </w:r>
    </w:p>
    <w:p w14:paraId="4A181D9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C7E377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A645BD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выполнения данного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практического задания, было выполнено </w:t>
      </w:r>
      <w:r>
        <w:rPr>
          <w:rFonts w:hint="default" w:ascii="Times New Roman" w:hAnsi="Times New Roman" w:cs="Times New Roman"/>
          <w:sz w:val="28"/>
          <w:szCs w:val="28"/>
        </w:rPr>
        <w:t>комплексно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</w:rPr>
        <w:t xml:space="preserve"> исследовани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</w:rPr>
        <w:t xml:space="preserve"> цифровой централизованной валюты (CBDC)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>мне удалось получить всесторонние знания о сущности и принципах работы CBDC, а также изучить ключевые преимущества, вызовы и риски, связанные с ее внедрением в мировой экономике.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Также я получил знания о парольных менеджерах и о том, как работает их базовая защита.</w:t>
      </w:r>
    </w:p>
    <w:p w14:paraId="38A3193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Особое внимание было уделено изучению процесса создания парольного менеджера: например, различные элементы базовой защиты паролей.</w:t>
      </w:r>
    </w:p>
    <w:p w14:paraId="41314D0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Работа включала в себя написание постов на темы, связанные 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CBDC,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 так же создание сайта, репозитория, создание парольного менеджера с базовой защитой.</w:t>
      </w:r>
    </w:p>
    <w:p w14:paraId="65E0C32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В результате проведенной работы я приобрел новые знания и практические навыки в области цифровых валют и информационной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7FE50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28FA4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B0300E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D1FE06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EA2DA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BF1587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25D2C9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0DE0A2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8C3B22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FE7ADC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B1EE19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ind w:left="140" w:hanging="140" w:hangingChars="5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89A18B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13</w:t>
      </w:r>
    </w:p>
    <w:p w14:paraId="03716BB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</w:pPr>
    </w:p>
    <w:p w14:paraId="1406425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2797108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3DCA6E7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</w:rPr>
        <w:t>Список использованной литературы</w:t>
      </w:r>
    </w:p>
    <w:p w14:paraId="5DE140F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  <w:t xml:space="preserve">Известия. Новости про российский цифровой рубль (электронный ресурс) 05.03.2025.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URL: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instrText xml:space="preserve"> HYPERLINK "https://iz.ru/1849243/2025-03-05/chto-takoe-tcifrovoi-rubl-i-kak-im-polzovatsia" </w:instrTex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separate"/>
      </w:r>
      <w:r>
        <w:rPr>
          <w:rStyle w:val="10"/>
          <w:rFonts w:hint="default" w:ascii="Times New Roman" w:hAnsi="Times New Roman" w:eastAsia="Times New Roman"/>
          <w:b w:val="0"/>
          <w:bCs w:val="0"/>
          <w:sz w:val="28"/>
          <w:szCs w:val="28"/>
          <w:lang w:val="en-US"/>
        </w:rPr>
        <w:t>https://iz.ru/1849243/2025-03-05/chto-takoe-tcifrovoi-rubl-i-kak-im-polzovatsia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end"/>
      </w:r>
    </w:p>
    <w:p w14:paraId="7CB8218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72F1433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Riksbank. E-krona.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ru-RU"/>
        </w:rPr>
        <w:t xml:space="preserve">(электронный ресурс)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URL: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instrText xml:space="preserve"> HYPERLINK "https://www.riksbank.se/en-gb/payments--cash/e-krona/" </w:instrTex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separate"/>
      </w:r>
      <w:r>
        <w:rPr>
          <w:rStyle w:val="10"/>
          <w:rFonts w:hint="default" w:ascii="Times New Roman" w:hAnsi="Times New Roman" w:eastAsia="Times New Roman"/>
          <w:b w:val="0"/>
          <w:bCs w:val="0"/>
          <w:sz w:val="28"/>
          <w:szCs w:val="28"/>
          <w:lang w:val="en-US"/>
        </w:rPr>
        <w:t>https://www.riksbank.se/en-gb/payments--cash/e-krona/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end"/>
      </w:r>
    </w:p>
    <w:p w14:paraId="130D4AA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184F091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OSOM Finance.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ru-RU"/>
        </w:rPr>
        <w:t>Цифровая валюта - спасение или очередная утопия? (электронный ресурс).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27.04.2025.</w:t>
      </w:r>
    </w:p>
    <w:p w14:paraId="3559A85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URL: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instrText xml:space="preserve"> HYPERLINK "https://habr.com/ru/companies/osom/articles/663140/" </w:instrTex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separate"/>
      </w:r>
      <w:r>
        <w:rPr>
          <w:rStyle w:val="10"/>
          <w:rFonts w:hint="default" w:ascii="Times New Roman" w:hAnsi="Times New Roman" w:eastAsia="Times New Roman"/>
          <w:b w:val="0"/>
          <w:bCs w:val="0"/>
          <w:sz w:val="28"/>
          <w:szCs w:val="28"/>
          <w:lang w:val="en-US"/>
        </w:rPr>
        <w:t>https://habr.com/ru/companies/osom/articles/663140/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end"/>
      </w:r>
    </w:p>
    <w:p w14:paraId="3D6A7D1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0E3C927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ru-RU"/>
        </w:rPr>
        <w:t xml:space="preserve">Пулко Т.А. Технология разработки менеджера паролей. (Статья, электронный ресурс). 2024.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URL: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instrText xml:space="preserve"> HYPERLINK "https://cyberleninka.ru/article/n/tehnologiya-razrabotki-menedzhera-paroley" </w:instrTex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separate"/>
      </w:r>
      <w:r>
        <w:rPr>
          <w:rStyle w:val="10"/>
          <w:rFonts w:hint="default" w:ascii="Times New Roman" w:hAnsi="Times New Roman" w:eastAsia="Times New Roman"/>
          <w:b w:val="0"/>
          <w:bCs w:val="0"/>
          <w:sz w:val="28"/>
          <w:szCs w:val="28"/>
          <w:lang w:val="en-US"/>
        </w:rPr>
        <w:t>https://cyberleninka.ru/article/n/tehnologiya-razrabotki-menedzhera-paroley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.</w:t>
      </w:r>
    </w:p>
    <w:p w14:paraId="3CDB1E4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5226AC9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4F3F887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509FFAD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296D1D1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072F1CB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455EB24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2034C06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0CFA9F0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143579B2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0842305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</w:pPr>
    </w:p>
    <w:p w14:paraId="7C5EA35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>14</w:t>
      </w:r>
      <w:bookmarkStart w:id="0" w:name="_GoBack"/>
      <w:bookmarkEnd w:id="0"/>
    </w:p>
    <w:sectPr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B8D932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AF8C53F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CCAE0F"/>
    <w:multiLevelType w:val="multilevel"/>
    <w:tmpl w:val="D3CCAE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20866A0B"/>
    <w:multiLevelType w:val="multilevel"/>
    <w:tmpl w:val="20866A0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834F5A"/>
    <w:multiLevelType w:val="multilevel"/>
    <w:tmpl w:val="3F834F5A"/>
    <w:lvl w:ilvl="0" w:tentative="0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7F6F7896"/>
    <w:multiLevelType w:val="singleLevel"/>
    <w:tmpl w:val="7F6F789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531DD"/>
    <w:rsid w:val="00055B56"/>
    <w:rsid w:val="00097297"/>
    <w:rsid w:val="00194661"/>
    <w:rsid w:val="00235049"/>
    <w:rsid w:val="002C5DB7"/>
    <w:rsid w:val="00370634"/>
    <w:rsid w:val="00720A4F"/>
    <w:rsid w:val="007C13E5"/>
    <w:rsid w:val="00947F23"/>
    <w:rsid w:val="00B13ACF"/>
    <w:rsid w:val="00C53695"/>
    <w:rsid w:val="00C60EFB"/>
    <w:rsid w:val="00E1073B"/>
    <w:rsid w:val="00E17C53"/>
    <w:rsid w:val="00F37551"/>
    <w:rsid w:val="601B4B5F"/>
    <w:rsid w:val="64AE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 w:line="240" w:lineRule="auto"/>
      <w:jc w:val="both"/>
      <w:outlineLvl w:val="1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Strong"/>
    <w:basedOn w:val="8"/>
    <w:qFormat/>
    <w:uiPriority w:val="22"/>
    <w:rPr>
      <w:b/>
      <w:bCs/>
    </w:rPr>
  </w:style>
  <w:style w:type="paragraph" w:styleId="12">
    <w:name w:val="header"/>
    <w:basedOn w:val="1"/>
    <w:link w:val="2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1"/>
    <w:basedOn w:val="1"/>
    <w:next w:val="1"/>
    <w:autoRedefine/>
    <w:unhideWhenUsed/>
    <w:uiPriority w:val="39"/>
    <w:pPr>
      <w:spacing w:after="100"/>
    </w:pPr>
  </w:style>
  <w:style w:type="paragraph" w:styleId="14">
    <w:name w:val="toc 3"/>
    <w:basedOn w:val="1"/>
    <w:next w:val="1"/>
    <w:autoRedefine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</w:rPr>
  </w:style>
  <w:style w:type="paragraph" w:styleId="15">
    <w:name w:val="toc 2"/>
    <w:basedOn w:val="1"/>
    <w:next w:val="1"/>
    <w:autoRedefine/>
    <w:unhideWhenUsed/>
    <w:qFormat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</w:rPr>
  </w:style>
  <w:style w:type="paragraph" w:styleId="16">
    <w:name w:val="Title"/>
    <w:basedOn w:val="1"/>
    <w:next w:val="1"/>
    <w:uiPriority w:val="0"/>
    <w:pPr>
      <w:spacing w:after="0" w:line="240" w:lineRule="auto"/>
    </w:pPr>
    <w:rPr>
      <w:sz w:val="56"/>
      <w:szCs w:val="56"/>
    </w:rPr>
  </w:style>
  <w:style w:type="paragraph" w:styleId="17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8">
    <w:name w:val="Subtitle"/>
    <w:basedOn w:val="1"/>
    <w:next w:val="1"/>
    <w:qFormat/>
    <w:uiPriority w:val="0"/>
    <w:pPr>
      <w:spacing w:after="160"/>
    </w:pPr>
    <w:rPr>
      <w:color w:val="5A5A5A"/>
    </w:rPr>
  </w:style>
  <w:style w:type="table" w:customStyle="1" w:styleId="19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0">
    <w:name w:val="_Style 12"/>
    <w:basedOn w:val="19"/>
    <w:qFormat/>
    <w:uiPriority w:val="0"/>
    <w:pPr>
      <w:spacing w:after="0" w:line="240" w:lineRule="auto"/>
    </w:pPr>
    <w:tblPr>
      <w:tblCellMar>
        <w:left w:w="108" w:type="dxa"/>
        <w:right w:w="108" w:type="dxa"/>
      </w:tblCellMar>
    </w:tbl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paragraph" w:customStyle="1" w:styleId="22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</w:rPr>
  </w:style>
  <w:style w:type="character" w:customStyle="1" w:styleId="23">
    <w:name w:val="Верхний колонтитул Знак"/>
    <w:basedOn w:val="8"/>
    <w:link w:val="12"/>
    <w:qFormat/>
    <w:uiPriority w:val="99"/>
  </w:style>
  <w:style w:type="character" w:customStyle="1" w:styleId="24">
    <w:name w:val="Нижний колонтитул Знак"/>
    <w:basedOn w:val="8"/>
    <w:link w:val="17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162</Words>
  <Characters>930</Characters>
  <Lines>7</Lines>
  <Paragraphs>2</Paragraphs>
  <TotalTime>12</TotalTime>
  <ScaleCrop>false</ScaleCrop>
  <LinksUpToDate>false</LinksUpToDate>
  <CharactersWithSpaces>1090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2024-08-22T09:01:00Z</dcterms:created>
  <dc:creator>Зверева Екатерина Борисовна</dc:creator>
  <cp:lastModifiedBy>IMF1S</cp:lastModifiedBy>
  <dcterms:modified xsi:type="dcterms:W3CDTF">2025-05-20T15:00:24Z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6CD7739CB86742B49B1D8A2A9CEAD021_13</vt:lpwstr>
  </property>
</Properties>
</file>