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80"/>
        <w:jc w:val="left"/>
      </w:pPr>
      <w:r>
        <w:drawing>
          <wp:inline xmlns:a="http://schemas.openxmlformats.org/drawingml/2006/main" xmlns:pic="http://schemas.openxmlformats.org/drawingml/2006/picture">
            <wp:extent cx="749808" cy="749808"/>
            <wp:docPr id="1" name="Picture 1"/>
            <wp:cNvGraphicFramePr>
              <a:graphicFrameLocks noChangeAspect="1"/>
            </wp:cNvGraphicFramePr>
            <a:graphic>
              <a:graphicData uri="http://schemas.openxmlformats.org/drawingml/2006/picture">
                <pic:pic>
                  <pic:nvPicPr>
                    <pic:cNvPr id="0" name="smean-logo.png"/>
                    <pic:cNvPicPr/>
                  </pic:nvPicPr>
                  <pic:blipFill>
                    <a:blip r:embed="rId9"/>
                    <a:stretch>
                      <a:fillRect/>
                    </a:stretch>
                  </pic:blipFill>
                  <pic:spPr>
                    <a:xfrm>
                      <a:off x="0" y="0"/>
                      <a:ext cx="749808" cy="749808"/>
                    </a:xfrm>
                    <a:prstGeom prst="rect"/>
                  </pic:spPr>
                </pic:pic>
              </a:graphicData>
            </a:graphic>
          </wp:inline>
        </w:drawing>
      </w:r>
    </w:p>
    <w:p>
      <w:pPr>
        <w:spacing w:after="520" w:line="283" w:lineRule="auto"/>
      </w:pPr>
      <w:r>
        <w:rPr>
          <w:rFonts w:ascii="Calibri" w:hAnsi="Calibri" w:cs="Calibri"/>
          <w:b/>
          <w:color w:val="0B776F"/>
          <w:sz w:val="20"/>
          <w:szCs w:val="20"/>
        </w:rPr>
        <w:t>SMEAN AI</w:t>
      </w:r>
      <w:r>
        <w:rPr>
          <w:rFonts w:ascii="Calibri" w:hAnsi="Calibri" w:cs="Calibri"/>
          <w:color w:val="E5E1D8"/>
          <w:sz w:val="20"/>
          <w:szCs w:val="20"/>
        </w:rPr>
        <w:t xml:space="preserve">   ·   </w:t>
      </w:r>
      <w:r>
        <w:rPr>
          <w:rFonts w:ascii="Calibri" w:hAnsi="Calibri" w:cs="Calibri"/>
          <w:color w:val="6B6A62"/>
          <w:sz w:val="20"/>
          <w:szCs w:val="20"/>
        </w:rPr>
        <w:t>Speech Technology Research</w:t>
      </w:r>
    </w:p>
    <w:p>
      <w:pPr>
        <w:spacing w:after="120" w:line="252" w:lineRule="auto"/>
      </w:pPr>
      <w:r>
        <w:rPr>
          <w:rFonts w:ascii="Georgia" w:hAnsi="Georgia" w:cs="Georgia"/>
          <w:b/>
          <w:i w:val="0"/>
          <w:color w:val="1A1915"/>
          <w:sz w:val="60"/>
          <w:szCs w:val="60"/>
        </w:rPr>
        <w:t>Giving VoxCPM2 Style Control</w:t>
      </w:r>
    </w:p>
    <w:p>
      <w:pPr>
        <w:spacing w:after="400" w:line="264" w:lineRule="auto"/>
      </w:pPr>
      <w:r>
        <w:rPr>
          <w:rFonts w:ascii="Georgia" w:hAnsi="Georgia" w:cs="Georgia"/>
          <w:b w:val="0"/>
          <w:i/>
          <w:color w:val="0B776F"/>
          <w:sz w:val="30"/>
          <w:szCs w:val="30"/>
        </w:rPr>
        <w:t>Layer 1: prosody. A Khmer fine-tune, the run that failed,</w:t>
        <w:br/>
        <w:t>and what the failure turned out to be</w:t>
      </w:r>
    </w:p>
    <w:p>
      <w:pPr>
        <w:spacing w:after="320"/>
        <w:pBdr>
          <w:bottom w:val="single" w:sz="18" w:space="1" w:color="0B776F"/>
        </w:pBdr>
      </w:pPr>
    </w:p>
    <w:p>
      <w:pPr>
        <w:spacing w:after="520" w:before="0" w:line="283" w:lineRule="auto"/>
      </w:pPr>
      <w:r>
        <w:rPr>
          <w:rFonts w:ascii="Calibri" w:hAnsi="Calibri" w:cs="Calibri"/>
          <w:b w:val="0"/>
          <w:i w:val="0"/>
          <w:color w:val="6B6A62"/>
          <w:sz w:val="22"/>
          <w:szCs w:val="22"/>
        </w:rPr>
        <w:t>A technical report on adding expressive control to the model this project recommends for Khmer. It covers the prosodic layer in depth — including a conditioning failure well known in the generative-modelling literature but undocumented for this class of TTS system — and sets out the remaining layers as a roadmap, with the measurement that predicts how hard each will be.</w:t>
      </w:r>
    </w:p>
    <w:tbl>
      <w:tblPr>
        <w:tblStyle w:val="TableGrid"/>
        <w:tblW w:type="auto" w:w="0"/>
        <w:tblLayout w:type="fixed"/>
        <w:tblLook w:firstColumn="1" w:firstRow="1" w:lastColumn="0" w:lastRow="0" w:noHBand="0" w:noVBand="1" w:val="04A0"/>
      </w:tblPr>
      <w:tblGrid>
        <w:gridCol w:w="4680"/>
        <w:gridCol w:w="4680"/>
      </w:tblGrid>
      <w:tr>
        <w:tc>
          <w:tcPr>
            <w:tcW w:type="dxa" w:w="219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Document</w:t>
            </w:r>
          </w:p>
        </w:tc>
        <w:tc>
          <w:tcPr>
            <w:tcW w:type="dxa" w:w="716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Technical report — fine-tuning and diagnosis</w:t>
            </w:r>
          </w:p>
        </w:tc>
      </w:tr>
      <w:tr>
        <w:tc>
          <w:tcPr>
            <w:tcW w:type="dxa" w:w="219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Subject</w:t>
            </w:r>
          </w:p>
        </w:tc>
        <w:tc>
          <w:tcPr>
            <w:tcW w:type="dxa" w:w="716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VoxCPM2 (OpenBMB) · LoRA style-control adapter for Khmer</w:t>
            </w:r>
          </w:p>
        </w:tc>
      </w:tr>
      <w:tr>
        <w:tc>
          <w:tcPr>
            <w:tcW w:type="dxa" w:w="219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Scope</w:t>
            </w:r>
          </w:p>
        </w:tc>
        <w:tc>
          <w:tcPr>
            <w:tcW w:type="dxa" w:w="716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Control-layer roadmap · prosodic layer end to end: method, corpus, training, failure analysis, fix · non-verbal layer surveyed</w:t>
            </w:r>
          </w:p>
        </w:tc>
      </w:tr>
      <w:tr>
        <w:tc>
          <w:tcPr>
            <w:tcW w:type="dxa" w:w="219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Evidence base</w:t>
            </w:r>
          </w:p>
        </w:tc>
        <w:tc>
          <w:tcPr>
            <w:tcW w:type="dxa" w:w="716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Two 4000-step training runs, four 400-step probes, and a loss-level diagnostic with a positive control</w:t>
            </w:r>
          </w:p>
        </w:tc>
      </w:tr>
      <w:tr>
        <w:tc>
          <w:tcPr>
            <w:tcW w:type="dxa" w:w="219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Hardware</w:t>
            </w:r>
          </w:p>
        </w:tc>
        <w:tc>
          <w:tcPr>
            <w:tcW w:type="dxa" w:w="716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One 12 GB RTX 3060</w:t>
            </w:r>
          </w:p>
        </w:tc>
      </w:tr>
      <w:tr>
        <w:tc>
          <w:tcPr>
            <w:tcW w:type="dxa" w:w="219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Date</w:t>
            </w:r>
          </w:p>
        </w:tc>
        <w:tc>
          <w:tcPr>
            <w:tcW w:type="dxa" w:w="716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8 September 2026</w:t>
            </w:r>
          </w:p>
        </w:tc>
      </w:tr>
      <w:tr>
        <w:tc>
          <w:tcPr>
            <w:tcW w:type="dxa" w:w="219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Status</w:t>
            </w:r>
          </w:p>
        </w:tc>
        <w:tc>
          <w:tcPr>
            <w:tcW w:type="dxa" w:w="716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Internal research document — final run in progress</w:t>
            </w:r>
          </w:p>
        </w:tc>
      </w:tr>
    </w:tbl>
    <w:p>
      <w:pPr>
        <w:spacing w:after="40"/>
      </w:pPr>
    </w:p>
    <w:p>
      <w:r>
        <w:br w:type="page"/>
      </w:r>
    </w:p>
    <w:p>
      <w:pPr>
        <w:keepNext/>
        <w:spacing w:before="80" w:after="200"/>
        <w:pBdr>
          <w:bottom w:val="single" w:sz="12" w:space="6" w:color="0B776F"/>
        </w:pBdr>
      </w:pPr>
      <w:r>
        <w:rPr>
          <w:rFonts w:ascii="Georgia" w:hAnsi="Georgia" w:cs="Georgia"/>
          <w:b/>
          <w:i w:val="0"/>
          <w:color w:val="0B776F"/>
          <w:sz w:val="38"/>
          <w:szCs w:val="38"/>
        </w:rPr>
        <w:t>1.  Summary</w:t>
      </w:r>
    </w:p>
    <w:p>
      <w:pPr>
        <w:spacing w:after="120" w:before="0" w:line="283" w:lineRule="auto"/>
      </w:pPr>
      <w:r>
        <w:rPr>
          <w:rFonts w:ascii="Calibri" w:hAnsi="Calibri" w:cs="Calibri"/>
          <w:b w:val="0"/>
          <w:i w:val="0"/>
          <w:color w:val="1A1915"/>
          <w:sz w:val="21"/>
          <w:szCs w:val="21"/>
        </w:rPr>
        <w:t>VoxCPM2 is this project's recommended model for Khmer, on the strength of a 2.47% character error rate against Higgs TTS 3's 8.28% and an Apache-2.0 licence. It has no expressive control. Text goes in, one voice and one delivery come out, and the only lever is a reference clip for zero-shot cloning. Higgs TTS 3, by contrast, accepts inline control tokens. The question this work answers is whether that control can be added to VoxCPM2 rather than traded for.</w:t>
      </w:r>
    </w:p>
    <w:p>
      <w:pPr>
        <w:spacing w:after="200" w:before="0" w:line="283" w:lineRule="auto"/>
      </w:pPr>
      <w:r>
        <w:rPr>
          <w:rFonts w:ascii="Calibri" w:hAnsi="Calibri" w:cs="Calibri"/>
          <w:b w:val="0"/>
          <w:i w:val="0"/>
          <w:color w:val="1A1915"/>
          <w:sz w:val="21"/>
          <w:szCs w:val="21"/>
        </w:rPr>
        <w:t>It can, but not by the obvious route, and the detour is the useful part of this report. A LoRA adapter conditioned on a tag prefixed to the text — five axes: voice, speaking rate, pitch register, pitch variation and level — trains cleanly on a single 12 GB consumer GPU, converges, audibly changes the model, and ignores the tag completely. Establishing that took a 6.5-hour run and six eliminated hypotheses. The cause is neither the tag format nor the architecture but the training objective.</w:t>
      </w:r>
    </w:p>
    <w:tbl>
      <w:tblPr>
        <w:tblW w:type="auto" w:w="0"/>
        <w:tblLayout w:type="fixed"/>
        <w:tblLook w:firstColumn="1" w:firstRow="1" w:lastColumn="0" w:lastRow="0" w:noHBand="0" w:noVBand="1" w:val="04A0"/>
      </w:tblPr>
      <w:tblGrid>
        <w:gridCol w:w="9360"/>
      </w:tblGrid>
      <w:tr>
        <w:tc>
          <w:tcPr>
            <w:tcW w:type="dxa" w:w="9360"/>
            <w:shd w:val="clear" w:color="auto" w:fill="CCFBF1"/>
            <w:tcBorders>
              <w:top w:val="single" w:sz="4" w:space="0" w:color="CCFBF1"/>
              <w:left w:val="single" w:sz="24" w:space="0" w:color="0B776F"/>
              <w:bottom w:val="single" w:sz="4" w:space="0" w:color="CCFBF1"/>
              <w:right w:val="single" w:sz="4" w:space="0" w:color="CCFBF1"/>
            </w:tcBorders>
          </w:tcPr>
          <w:p>
            <w:pPr>
              <w:spacing w:before="100" w:after="40"/>
              <w:ind w:left="144"/>
            </w:pPr>
            <w:r/>
            <w:r>
              <w:rPr>
                <w:rFonts w:ascii="Calibri" w:hAnsi="Calibri" w:cs="Calibri"/>
                <w:b/>
                <w:i w:val="0"/>
                <w:color w:val="0B776F"/>
                <w:sz w:val="19"/>
                <w:szCs w:val="19"/>
              </w:rPr>
              <w:t>The four findings that matter</w:t>
            </w:r>
          </w:p>
          <w:p>
            <w:pPr>
              <w:spacing w:after="100" w:line="276" w:lineRule="auto"/>
              <w:ind w:left="144"/>
            </w:pPr>
            <w:r>
              <w:rPr>
                <w:rFonts w:ascii="Calibri" w:hAnsi="Calibri" w:cs="Calibri"/>
                <w:b/>
                <w:i w:val="0"/>
                <w:color w:val="1A1915"/>
                <w:sz w:val="19"/>
                <w:szCs w:val="19"/>
              </w:rPr>
              <w:t>The conditioning channel is free, and that is not sufficient.</w:t>
            </w:r>
            <w:r>
              <w:rPr>
                <w:rFonts w:ascii="Calibri" w:hAnsi="Calibri" w:cs="Calibri"/>
                <w:b w:val="0"/>
                <w:i w:val="0"/>
                <w:color w:val="1A1915"/>
                <w:sz w:val="19"/>
                <w:szCs w:val="19"/>
              </w:rPr>
              <w:t xml:space="preserve"> VoxCPM2's training packer zeroes the loss mask across every text position, so anything placed in the text field is pure conditioning at the cost of sequence length alone. No architectural change is needed. But a channel being lossless says nothing about whether gradient descent has any reason to use it — and by default it does not.</w:t>
            </w:r>
          </w:p>
          <w:p>
            <w:pPr>
              <w:spacing w:after="100" w:line="276" w:lineRule="auto"/>
              <w:ind w:left="144"/>
            </w:pPr>
            <w:r>
              <w:rPr>
                <w:rFonts w:ascii="Calibri" w:hAnsi="Calibri" w:cs="Calibri"/>
                <w:b/>
                <w:i w:val="0"/>
                <w:color w:val="1A1915"/>
                <w:sz w:val="19"/>
                <w:szCs w:val="19"/>
              </w:rPr>
              <w:t>Teacher forcing is why.</w:t>
            </w:r>
            <w:r>
              <w:rPr>
                <w:rFonts w:ascii="Calibri" w:hAnsi="Calibri" w:cs="Calibri"/>
                <w:b w:val="0"/>
                <w:i w:val="0"/>
                <w:color w:val="1A1915"/>
                <w:sz w:val="19"/>
                <w:szCs w:val="19"/>
              </w:rPr>
              <w:t xml:space="preserve"> Each audio patch is predicted with the preceding ground-truth patches visible, and a speaker's pitch is trivially readable off those. The tag is therefore redundant with the acoustic prefix everywhere except the start of the clip, and redundant information receives no gradient. This is the information-preference problem of Chen et al.'s Variational Lossy Autoencoder (2017), arriving somewhere the VoxCPM2 documentation gives no warning about.</w:t>
            </w:r>
          </w:p>
          <w:p>
            <w:pPr>
              <w:spacing w:after="100" w:line="276" w:lineRule="auto"/>
              <w:ind w:left="144"/>
            </w:pPr>
            <w:r>
              <w:rPr>
                <w:rFonts w:ascii="Calibri" w:hAnsi="Calibri" w:cs="Calibri"/>
                <w:b/>
                <w:i w:val="0"/>
                <w:color w:val="1A1915"/>
                <w:sz w:val="19"/>
                <w:szCs w:val="19"/>
              </w:rPr>
              <w:t>Generated audio could not diagnose it; the training objective could.</w:t>
            </w:r>
            <w:r>
              <w:rPr>
                <w:rFonts w:ascii="Calibri" w:hAnsi="Calibri" w:cs="Calibri"/>
                <w:b w:val="0"/>
                <w:i w:val="0"/>
                <w:color w:val="1A1915"/>
                <w:sz w:val="19"/>
                <w:szCs w:val="19"/>
              </w:rPr>
              <w:t xml:space="preserve"> Measuring output cannot distinguish “never learned the tag” from “learned it and lost it in sampling”. Comparing the loss under a correct versus a swapped tag, with a scrambled-transcript positive control, separates them in about two minutes.</w:t>
            </w:r>
          </w:p>
          <w:p>
            <w:pPr>
              <w:spacing w:after="100" w:line="276" w:lineRule="auto"/>
              <w:ind w:left="144"/>
            </w:pPr>
            <w:r>
              <w:rPr>
                <w:rFonts w:ascii="Calibri" w:hAnsi="Calibri" w:cs="Calibri"/>
                <w:b/>
                <w:i w:val="0"/>
                <w:color w:val="1A1915"/>
                <w:sz w:val="19"/>
                <w:szCs w:val="19"/>
              </w:rPr>
              <w:t>Two changes fix it</w:t>
            </w:r>
            <w:r>
              <w:rPr>
                <w:rFonts w:ascii="Calibri" w:hAnsi="Calibri" w:cs="Calibri"/>
                <w:b w:val="0"/>
                <w:i w:val="0"/>
                <w:color w:val="1A1915"/>
                <w:sz w:val="19"/>
                <w:szCs w:val="19"/>
              </w:rPr>
              <w:t>, each isolated by its own probe against a pass mark fixed before any experiment ran: adapting the LM→DiT projection layers, and weighting the diffusion loss toward the audio onset where the tag is the only available cue.</w:t>
            </w:r>
          </w:p>
        </w:tc>
      </w:tr>
    </w:tbl>
    <w:p>
      <w:pPr>
        <w:spacing w:after="80"/>
      </w:pPr>
    </w:p>
    <w:p>
      <w:pPr>
        <w:spacing w:after="120" w:before="0" w:line="283" w:lineRule="auto"/>
      </w:pPr>
      <w:r>
        <w:rPr>
          <w:rFonts w:ascii="Calibri" w:hAnsi="Calibri" w:cs="Calibri"/>
          <w:b w:val="0"/>
          <w:i w:val="0"/>
          <w:color w:val="1A1915"/>
          <w:sz w:val="21"/>
          <w:szCs w:val="21"/>
        </w:rPr>
        <w:t>A secondary result, useful to anyone reproducing this: the officially documented ~20 GB VRAM requirement for VoxCPM2 LoRA is an artefact of upstream leaving frozen weights in float32 while running the forward pass under bfloat16 autocast. Casting them fits the job in 12 GB with room to spare.</w:t>
      </w:r>
    </w:p>
    <w:p>
      <w:pPr>
        <w:keepNext/>
        <w:spacing w:before="80" w:after="200"/>
        <w:pBdr>
          <w:bottom w:val="single" w:sz="12" w:space="6" w:color="0B776F"/>
        </w:pBdr>
      </w:pPr>
      <w:r>
        <w:rPr>
          <w:rFonts w:ascii="Georgia" w:hAnsi="Georgia" w:cs="Georgia"/>
          <w:b/>
          <w:i w:val="0"/>
          <w:color w:val="0B776F"/>
          <w:sz w:val="38"/>
          <w:szCs w:val="38"/>
        </w:rPr>
        <w:t>2.  The control layers</w:t>
      </w:r>
    </w:p>
    <w:p>
      <w:pPr>
        <w:spacing w:after="120" w:before="0" w:line="283" w:lineRule="auto"/>
      </w:pPr>
      <w:r>
        <w:rPr>
          <w:rFonts w:ascii="Calibri" w:hAnsi="Calibri" w:cs="Calibri"/>
          <w:b w:val="0"/>
          <w:i w:val="0"/>
          <w:color w:val="1A1915"/>
          <w:sz w:val="21"/>
          <w:szCs w:val="21"/>
        </w:rPr>
        <w:t>“Expressive control” is not one capability. It is several, and they behave differently enough that lumping them together is how a roadmap goes wrong. This report covers one of them in depth and names the rest so the sequencing is deliberate rather than accidental.</w:t>
      </w:r>
    </w:p>
    <w:p>
      <w:pPr>
        <w:spacing w:after="200" w:before="0" w:line="283" w:lineRule="auto"/>
      </w:pPr>
      <w:r>
        <w:rPr>
          <w:rFonts w:ascii="Calibri" w:hAnsi="Calibri" w:cs="Calibri"/>
          <w:b w:val="0"/>
          <w:i w:val="0"/>
          <w:color w:val="1A1915"/>
          <w:sz w:val="21"/>
          <w:szCs w:val="21"/>
        </w:rPr>
        <w:t>The distinction that matters most is between attributes that hold over a whole utterance and events that happen at a point in it. A speaker's pitch register is true of every frame; a laugh occupies 400 ms and nothing else. Section 7 shows why that distinction is not cosmetic: it decides whether a control signal earns any gradient at all.</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1682"/>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Layer</w:t>
            </w:r>
          </w:p>
        </w:tc>
        <w:tc>
          <w:tcPr>
            <w:tcW w:type="dxa" w:w="2267"/>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What it controls</w:t>
            </w:r>
          </w:p>
        </w:tc>
        <w:tc>
          <w:tcPr>
            <w:tcW w:type="dxa" w:w="1974"/>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Scope</w:t>
            </w:r>
          </w:p>
        </w:tc>
        <w:tc>
          <w:tcPr>
            <w:tcW w:type="dxa" w:w="2194"/>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Mechanism</w:t>
            </w:r>
          </w:p>
        </w:tc>
        <w:tc>
          <w:tcPr>
            <w:tcW w:type="dxa" w:w="1243"/>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Status</w:t>
            </w:r>
          </w:p>
        </w:tc>
      </w:tr>
      <w:tr>
        <w:tc>
          <w:tcPr>
            <w:tcW w:type="dxa" w:w="168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1. Prosodic</w:t>
            </w:r>
          </w:p>
        </w:tc>
        <w:tc>
          <w:tcPr>
            <w:tcW w:type="dxa" w:w="226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voice, rate, pitch register, pitch variation, level</w:t>
            </w:r>
          </w:p>
        </w:tc>
        <w:tc>
          <w:tcPr>
            <w:tcW w:type="dxa" w:w="197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global — true of the whole utterance</w:t>
            </w:r>
          </w:p>
        </w:tc>
        <w:tc>
          <w:tcPr>
            <w:tcW w:type="dxa" w:w="21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our tag, LoRA-trained on measured labels</w:t>
            </w:r>
          </w:p>
        </w:tc>
        <w:tc>
          <w:tcPr>
            <w:tcW w:type="dxa" w:w="124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this report</w:t>
            </w:r>
          </w:p>
        </w:tc>
      </w:tr>
      <w:tr>
        <w:tc>
          <w:tcPr>
            <w:tcW w:type="dxa" w:w="168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2. Non-verbal vocalization</w:t>
            </w:r>
          </w:p>
        </w:tc>
        <w:tc>
          <w:tcPr>
            <w:tcW w:type="dxa" w:w="226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laughter, sighs, hesitation, breath</w:t>
            </w:r>
          </w:p>
        </w:tc>
        <w:tc>
          <w:tcPr>
            <w:tcW w:type="dxa" w:w="197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local — a bounded event at one position</w:t>
            </w:r>
          </w:p>
        </w:tc>
        <w:tc>
          <w:tcPr>
            <w:tcW w:type="dxa" w:w="219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shipped with VoxCPM2; no training required</w:t>
            </w:r>
          </w:p>
        </w:tc>
        <w:tc>
          <w:tcPr>
            <w:tcW w:type="dxa" w:w="124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untested on Khmer</w:t>
            </w:r>
          </w:p>
        </w:tc>
      </w:tr>
      <w:tr>
        <w:tc>
          <w:tcPr>
            <w:tcW w:type="dxa" w:w="168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3. Affective</w:t>
            </w:r>
          </w:p>
        </w:tc>
        <w:tc>
          <w:tcPr>
            <w:tcW w:type="dxa" w:w="226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emotion: sadness, joy, anger</w:t>
            </w:r>
          </w:p>
        </w:tc>
        <w:tc>
          <w:tcPr>
            <w:tcW w:type="dxa" w:w="197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global, sometimes shifting mid-utterance</w:t>
            </w:r>
          </w:p>
        </w:tc>
        <w:tc>
          <w:tcPr>
            <w:tcW w:type="dxa" w:w="21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the same tag mechanism as layer 1</w:t>
            </w:r>
          </w:p>
        </w:tc>
        <w:tc>
          <w:tcPr>
            <w:tcW w:type="dxa" w:w="124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blocked on corpus</w:t>
            </w:r>
          </w:p>
        </w:tc>
      </w:tr>
      <w:tr>
        <w:tc>
          <w:tcPr>
            <w:tcW w:type="dxa" w:w="168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4. Voice quality</w:t>
            </w:r>
          </w:p>
        </w:tc>
        <w:tc>
          <w:tcPr>
            <w:tcW w:type="dxa" w:w="226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whisper, breathy, creaky, projected</w:t>
            </w:r>
          </w:p>
        </w:tc>
        <w:tc>
          <w:tcPr>
            <w:tcW w:type="dxa" w:w="197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global or spanning a phrase</w:t>
            </w:r>
          </w:p>
        </w:tc>
        <w:tc>
          <w:tcPr>
            <w:tcW w:type="dxa" w:w="219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the same tag mechanism as layer 1</w:t>
            </w:r>
          </w:p>
        </w:tc>
        <w:tc>
          <w:tcPr>
            <w:tcW w:type="dxa" w:w="124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blocked on corpus</w:t>
            </w:r>
          </w:p>
        </w:tc>
      </w:tr>
      <w:tr>
        <w:tc>
          <w:tcPr>
            <w:tcW w:type="dxa" w:w="168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5. Discourse</w:t>
            </w:r>
          </w:p>
        </w:tc>
        <w:tc>
          <w:tcPr>
            <w:tcW w:type="dxa" w:w="226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emphasis and focus, contrastive stress, question contour</w:t>
            </w:r>
          </w:p>
        </w:tc>
        <w:tc>
          <w:tcPr>
            <w:tcW w:type="dxa" w:w="197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local — one word or phrase</w:t>
            </w:r>
          </w:p>
        </w:tc>
        <w:tc>
          <w:tcPr>
            <w:tcW w:type="dxa" w:w="21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would need a span-marking syntax, not a header tag</w:t>
            </w:r>
          </w:p>
        </w:tc>
        <w:tc>
          <w:tcPr>
            <w:tcW w:type="dxa" w:w="124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not designed</w:t>
            </w:r>
          </w:p>
        </w:tc>
      </w:tr>
    </w:tbl>
    <w:p>
      <w:pPr>
        <w:spacing w:after="40"/>
      </w:pPr>
    </w:p>
    <w:p>
      <w:pPr>
        <w:spacing w:after="240" w:before="0" w:line="283" w:lineRule="auto"/>
      </w:pPr>
      <w:r>
        <w:rPr>
          <w:rFonts w:ascii="Calibri" w:hAnsi="Calibri" w:cs="Calibri"/>
          <w:b w:val="0"/>
          <w:i/>
          <w:color w:val="6B6A62"/>
          <w:sz w:val="17"/>
          <w:szCs w:val="17"/>
        </w:rPr>
        <w:t>Table 1 — The control layers. Layers 1 and 2 are the near-term roadmap; 3 and 4 are the same machinery waiting on data that does not exist for Khmer; 5 would need a different tag grammar and is listed so that it is not later mistaken for a small addition.</w:t>
      </w:r>
    </w:p>
    <w:tbl>
      <w:tblPr>
        <w:tblW w:type="auto" w:w="0"/>
        <w:tblLayout w:type="fixed"/>
        <w:tblLook w:firstColumn="1" w:firstRow="1" w:lastColumn="0" w:lastRow="0" w:noHBand="0" w:noVBand="1" w:val="04A0"/>
      </w:tblPr>
      <w:tblGrid>
        <w:gridCol w:w="9360"/>
      </w:tblGrid>
      <w:tr>
        <w:tc>
          <w:tcPr>
            <w:tcW w:type="dxa" w:w="9360"/>
            <w:shd w:val="clear" w:color="auto" w:fill="EDE9FE"/>
            <w:tcBorders>
              <w:top w:val="single" w:sz="4" w:space="0" w:color="EDE9FE"/>
              <w:left w:val="single" w:sz="24" w:space="0" w:color="6D28D9"/>
              <w:bottom w:val="single" w:sz="4" w:space="0" w:color="EDE9FE"/>
              <w:right w:val="single" w:sz="4" w:space="0" w:color="EDE9FE"/>
            </w:tcBorders>
          </w:tcPr>
          <w:p>
            <w:pPr>
              <w:spacing w:before="100" w:after="40"/>
              <w:ind w:left="144"/>
            </w:pPr>
            <w:r/>
            <w:r>
              <w:rPr>
                <w:rFonts w:ascii="Calibri" w:hAnsi="Calibri" w:cs="Calibri"/>
                <w:b/>
                <w:i w:val="0"/>
                <w:color w:val="6D28D9"/>
                <w:sz w:val="19"/>
                <w:szCs w:val="19"/>
              </w:rPr>
              <w:t>Why the scope column is the important one</w:t>
            </w:r>
          </w:p>
          <w:p>
            <w:pPr>
              <w:spacing w:after="100" w:line="276" w:lineRule="auto"/>
              <w:ind w:left="144"/>
            </w:pPr>
            <w:r>
              <w:rPr>
                <w:rFonts w:ascii="Calibri" w:hAnsi="Calibri" w:cs="Calibri"/>
                <w:b w:val="0"/>
                <w:i w:val="0"/>
                <w:color w:val="1A1915"/>
                <w:sz w:val="19"/>
                <w:szCs w:val="19"/>
              </w:rPr>
              <w:t>Section 7 measures that a global attribute supplied through the text field earns almost no gradient, because teacher forcing lets the model read that attribute off the ground-truth audio prefix instead. Pitch is already in the previous 40 ms of audio; the tag adds nothing.</w:t>
            </w:r>
          </w:p>
          <w:p>
            <w:pPr>
              <w:spacing w:after="100" w:line="276" w:lineRule="auto"/>
              <w:ind w:left="144"/>
            </w:pPr>
            <w:r>
              <w:rPr>
                <w:rFonts w:ascii="Calibri" w:hAnsi="Calibri" w:cs="Calibri"/>
                <w:b w:val="0"/>
                <w:i w:val="0"/>
                <w:color w:val="1A1915"/>
                <w:sz w:val="19"/>
                <w:szCs w:val="19"/>
              </w:rPr>
              <w:t xml:space="preserve">A </w:t>
            </w:r>
            <w:r>
              <w:rPr>
                <w:rFonts w:ascii="Calibri" w:hAnsi="Calibri" w:cs="Calibri"/>
                <w:b/>
                <w:i w:val="0"/>
                <w:color w:val="1A1915"/>
                <w:sz w:val="19"/>
                <w:szCs w:val="19"/>
              </w:rPr>
              <w:t>local event does not have this problem.</w:t>
            </w:r>
            <w:r>
              <w:rPr>
                <w:rFonts w:ascii="Calibri" w:hAnsi="Calibri" w:cs="Calibri"/>
                <w:b w:val="0"/>
                <w:i w:val="0"/>
                <w:color w:val="1A1915"/>
                <w:sz w:val="19"/>
                <w:szCs w:val="19"/>
              </w:rPr>
              <w:t xml:space="preserve"> Nothing in the acoustic prefix predicts that a laugh is about to occur — the tag is the only thing that does, at exactly the position where it appears. On the measurement in section 7.1, that is the difference between a signal worth +0.003 of loss and one worth +0.00022.</w:t>
            </w:r>
          </w:p>
          <w:p>
            <w:pPr>
              <w:spacing w:after="100" w:line="276" w:lineRule="auto"/>
              <w:ind w:left="144"/>
            </w:pPr>
            <w:r>
              <w:rPr>
                <w:rFonts w:ascii="Calibri" w:hAnsi="Calibri" w:cs="Calibri"/>
                <w:b w:val="0"/>
                <w:i w:val="0"/>
                <w:color w:val="1A1915"/>
                <w:sz w:val="19"/>
                <w:szCs w:val="19"/>
              </w:rPr>
              <w:t xml:space="preserve">This predicts, without any further experiment, that </w:t>
            </w:r>
            <w:r>
              <w:rPr>
                <w:rFonts w:ascii="Calibri" w:hAnsi="Calibri" w:cs="Calibri"/>
                <w:b/>
                <w:i w:val="0"/>
                <w:color w:val="1A1915"/>
                <w:sz w:val="19"/>
                <w:szCs w:val="19"/>
              </w:rPr>
              <w:t>layer 2 should be far easier than layer 1</w:t>
            </w:r>
            <w:r>
              <w:rPr>
                <w:rFonts w:ascii="Calibri" w:hAnsi="Calibri" w:cs="Calibri"/>
                <w:b w:val="0"/>
                <w:i w:val="0"/>
                <w:color w:val="1A1915"/>
                <w:sz w:val="19"/>
                <w:szCs w:val="19"/>
              </w:rPr>
              <w:t>, and it is consistent with what OpenBMB actually shipped: working non-verbal tags and no global prosodic control surface at all. Layers 3 and 4 are global, so they inherit layer 1's difficulty along with its fix.</w:t>
            </w:r>
          </w:p>
        </w:tc>
      </w:tr>
    </w:tbl>
    <w:p>
      <w:pPr>
        <w:spacing w:after="80"/>
      </w:pPr>
    </w:p>
    <w:p>
      <w:pPr>
        <w:keepNext/>
        <w:spacing w:before="80" w:after="200"/>
        <w:pBdr>
          <w:bottom w:val="single" w:sz="12" w:space="6" w:color="0B776F"/>
        </w:pBdr>
      </w:pPr>
      <w:r>
        <w:rPr>
          <w:rFonts w:ascii="Georgia" w:hAnsi="Georgia" w:cs="Georgia"/>
          <w:b/>
          <w:i w:val="0"/>
          <w:color w:val="0B776F"/>
          <w:sz w:val="38"/>
          <w:szCs w:val="38"/>
        </w:rPr>
        <w:t>3.  Layer 1 — prosodic control: the mechanism</w:t>
      </w:r>
    </w:p>
    <w:p>
      <w:pPr>
        <w:spacing w:after="120" w:before="0" w:line="283" w:lineRule="auto"/>
      </w:pPr>
      <w:r>
        <w:rPr>
          <w:rFonts w:ascii="Calibri" w:hAnsi="Calibri" w:cs="Calibri"/>
          <w:b w:val="0"/>
          <w:i w:val="0"/>
          <w:color w:val="1A1915"/>
          <w:sz w:val="21"/>
          <w:szCs w:val="21"/>
        </w:rPr>
        <w:t>Control is delivered by a tag prefixed to the text field:</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4"/>
                <w:szCs w:val="14"/>
              </w:rPr>
              <w:t>&lt;|spk:f2|rate:fast|pitch:high|var:lively|energy:mid|&gt;ថ្ងៃនេះអាកាសធាតុល្អណាស់។</w:t>
            </w:r>
          </w:p>
        </w:tc>
      </w:tr>
    </w:tbl>
    <w:p>
      <w:pPr>
        <w:spacing w:after="120"/>
      </w:pPr>
    </w:p>
    <w:p>
      <w:pPr>
        <w:spacing w:after="120" w:before="0" w:line="283" w:lineRule="auto"/>
      </w:pPr>
      <w:r>
        <w:rPr>
          <w:rFonts w:ascii="Calibri" w:hAnsi="Calibri" w:cs="Calibri"/>
          <w:b w:val="0"/>
          <w:i w:val="0"/>
          <w:color w:val="1A1915"/>
          <w:sz w:val="21"/>
          <w:szCs w:val="21"/>
        </w:rPr>
        <w:t>That is the entire architectural change. There is none. The reason it works rather than merely being convenient is in the training packer: `process_tts_data()` builds each sequence as [text tokens][audio start][audio patches][audio end] and sets the loss mask to zero across every text position. The model is never asked to reproduce the text, only to use it in predicting the audio latents that follow. A tag therefore costs 25 tokens of sequence length and nothing else.</w:t>
      </w:r>
    </w:p>
    <w:p>
      <w:pPr>
        <w:spacing w:after="200" w:before="0" w:line="283" w:lineRule="auto"/>
      </w:pPr>
      <w:r>
        <w:rPr>
          <w:rFonts w:ascii="Calibri" w:hAnsi="Calibri" w:cs="Calibri"/>
          <w:b w:val="0"/>
          <w:i w:val="0"/>
          <w:color w:val="1A1915"/>
          <w:sz w:val="21"/>
          <w:szCs w:val="21"/>
        </w:rPr>
        <w:t>A prior worry, checked before training anything: would the model read the tag aloud? The base model was asked to synthesise a Khmer sentence with and without a tag, and both clips were transcribed with the project's Khmer CTC ASR. The transcripts are identical and both clips are 2.08 s. The base model silently ignores the tag — which also makes it a clean control condition for verification later.</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208"/>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Axis</w:t>
            </w:r>
          </w:p>
        </w:tc>
        <w:tc>
          <w:tcPr>
            <w:tcW w:type="dxa" w:w="2265"/>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Levels</w:t>
            </w:r>
          </w:p>
        </w:tc>
        <w:tc>
          <w:tcPr>
            <w:tcW w:type="dxa" w:w="3623"/>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What it moves</w:t>
            </w:r>
          </w:p>
        </w:tc>
        <w:tc>
          <w:tcPr>
            <w:tcW w:type="dxa" w:w="2265"/>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Measured as</w:t>
            </w:r>
          </w:p>
        </w:tc>
      </w:tr>
      <w:tr>
        <w:tc>
          <w:tcPr>
            <w:tcW w:type="dxa" w:w="120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spk</w:t>
            </w:r>
          </w:p>
        </w:tc>
        <w:tc>
          <w:tcPr>
            <w:tcW w:type="dxa" w:w="226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f1</w:t>
            </w:r>
            <w:r>
              <w:rPr>
                <w:rFonts w:ascii="Calibri" w:hAnsi="Calibri" w:cs="Calibri"/>
                <w:b w:val="0"/>
                <w:i w:val="0"/>
                <w:color w:val="1A1915"/>
                <w:sz w:val="17"/>
                <w:szCs w:val="18"/>
              </w:rPr>
              <w:t>…</w:t>
            </w:r>
            <w:r>
              <w:rPr>
                <w:rFonts w:ascii="Courier New" w:hAnsi="Courier New" w:cs="Khmer OS System"/>
                <w:b w:val="0"/>
                <w:i w:val="0"/>
                <w:color w:val="1A1915"/>
                <w:sz w:val="16"/>
                <w:szCs w:val="16"/>
              </w:rPr>
              <w:t>f9</w:t>
            </w:r>
            <w:r>
              <w:rPr>
                <w:rFonts w:ascii="Calibri" w:hAnsi="Calibri" w:cs="Calibri"/>
                <w:b w:val="0"/>
                <w:i w:val="0"/>
                <w:color w:val="1A1915"/>
                <w:sz w:val="17"/>
                <w:szCs w:val="18"/>
              </w:rPr>
              <w:t xml:space="preserve">, </w:t>
            </w:r>
            <w:r>
              <w:rPr>
                <w:rFonts w:ascii="Courier New" w:hAnsi="Courier New" w:cs="Khmer OS System"/>
                <w:b w:val="0"/>
                <w:i w:val="0"/>
                <w:color w:val="1A1915"/>
                <w:sz w:val="16"/>
                <w:szCs w:val="16"/>
              </w:rPr>
              <w:t>m1</w:t>
            </w:r>
            <w:r>
              <w:rPr>
                <w:rFonts w:ascii="Calibri" w:hAnsi="Calibri" w:cs="Calibri"/>
                <w:b w:val="0"/>
                <w:i w:val="0"/>
                <w:color w:val="1A1915"/>
                <w:sz w:val="17"/>
                <w:szCs w:val="18"/>
              </w:rPr>
              <w:t>…</w:t>
            </w:r>
            <w:r>
              <w:rPr>
                <w:rFonts w:ascii="Courier New" w:hAnsi="Courier New" w:cs="Khmer OS System"/>
                <w:b w:val="0"/>
                <w:i w:val="0"/>
                <w:color w:val="1A1915"/>
                <w:sz w:val="16"/>
                <w:szCs w:val="16"/>
              </w:rPr>
              <w:t>m11</w:t>
            </w:r>
          </w:p>
        </w:tc>
        <w:tc>
          <w:tcPr>
            <w:tcW w:type="dxa" w:w="362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which corpus voice, no reference clip needed</w:t>
            </w:r>
          </w:p>
        </w:tc>
        <w:tc>
          <w:tcPr>
            <w:tcW w:type="dxa" w:w="226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speaker identity</w:t>
            </w:r>
          </w:p>
        </w:tc>
      </w:tr>
      <w:tr>
        <w:tc>
          <w:tcPr>
            <w:tcW w:type="dxa" w:w="120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rate</w:t>
            </w:r>
          </w:p>
        </w:tc>
        <w:tc>
          <w:tcPr>
            <w:tcW w:type="dxa" w:w="226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slow</w:t>
            </w:r>
            <w:r>
              <w:rPr>
                <w:rFonts w:ascii="Calibri" w:hAnsi="Calibri" w:cs="Calibri"/>
                <w:b w:val="0"/>
                <w:i w:val="0"/>
                <w:color w:val="1A1915"/>
                <w:sz w:val="17"/>
                <w:szCs w:val="18"/>
              </w:rPr>
              <w:t xml:space="preserve"> </w:t>
            </w:r>
            <w:r>
              <w:rPr>
                <w:rFonts w:ascii="Courier New" w:hAnsi="Courier New" w:cs="Khmer OS System"/>
                <w:b w:val="0"/>
                <w:i w:val="0"/>
                <w:color w:val="1A1915"/>
                <w:sz w:val="16"/>
                <w:szCs w:val="16"/>
              </w:rPr>
              <w:t>mid</w:t>
            </w:r>
            <w:r>
              <w:rPr>
                <w:rFonts w:ascii="Calibri" w:hAnsi="Calibri" w:cs="Calibri"/>
                <w:b w:val="0"/>
                <w:i w:val="0"/>
                <w:color w:val="1A1915"/>
                <w:sz w:val="17"/>
                <w:szCs w:val="18"/>
              </w:rPr>
              <w:t xml:space="preserve"> </w:t>
            </w:r>
            <w:r>
              <w:rPr>
                <w:rFonts w:ascii="Courier New" w:hAnsi="Courier New" w:cs="Khmer OS System"/>
                <w:b w:val="0"/>
                <w:i w:val="0"/>
                <w:color w:val="1A1915"/>
                <w:sz w:val="16"/>
                <w:szCs w:val="16"/>
              </w:rPr>
              <w:t>fast</w:t>
            </w:r>
          </w:p>
        </w:tc>
        <w:tc>
          <w:tcPr>
            <w:tcW w:type="dxa" w:w="362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speaking rate</w:t>
            </w:r>
          </w:p>
        </w:tc>
        <w:tc>
          <w:tcPr>
            <w:tcW w:type="dxa" w:w="226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Khmer characters per second</w:t>
            </w:r>
          </w:p>
        </w:tc>
      </w:tr>
      <w:tr>
        <w:tc>
          <w:tcPr>
            <w:tcW w:type="dxa" w:w="120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pitch</w:t>
            </w:r>
          </w:p>
        </w:tc>
        <w:tc>
          <w:tcPr>
            <w:tcW w:type="dxa" w:w="226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low</w:t>
            </w:r>
            <w:r>
              <w:rPr>
                <w:rFonts w:ascii="Calibri" w:hAnsi="Calibri" w:cs="Calibri"/>
                <w:b w:val="0"/>
                <w:i w:val="0"/>
                <w:color w:val="1A1915"/>
                <w:sz w:val="17"/>
                <w:szCs w:val="18"/>
              </w:rPr>
              <w:t xml:space="preserve"> </w:t>
            </w:r>
            <w:r>
              <w:rPr>
                <w:rFonts w:ascii="Courier New" w:hAnsi="Courier New" w:cs="Khmer OS System"/>
                <w:b w:val="0"/>
                <w:i w:val="0"/>
                <w:color w:val="1A1915"/>
                <w:sz w:val="16"/>
                <w:szCs w:val="16"/>
              </w:rPr>
              <w:t>mid</w:t>
            </w:r>
            <w:r>
              <w:rPr>
                <w:rFonts w:ascii="Calibri" w:hAnsi="Calibri" w:cs="Calibri"/>
                <w:b w:val="0"/>
                <w:i w:val="0"/>
                <w:color w:val="1A1915"/>
                <w:sz w:val="17"/>
                <w:szCs w:val="18"/>
              </w:rPr>
              <w:t xml:space="preserve"> </w:t>
            </w:r>
            <w:r>
              <w:rPr>
                <w:rFonts w:ascii="Courier New" w:hAnsi="Courier New" w:cs="Khmer OS System"/>
                <w:b w:val="0"/>
                <w:i w:val="0"/>
                <w:color w:val="1A1915"/>
                <w:sz w:val="16"/>
                <w:szCs w:val="16"/>
              </w:rPr>
              <w:t>high</w:t>
            </w:r>
          </w:p>
        </w:tc>
        <w:tc>
          <w:tcPr>
            <w:tcW w:type="dxa" w:w="362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pitch register, relative to that voice</w:t>
            </w:r>
          </w:p>
        </w:tc>
        <w:tc>
          <w:tcPr>
            <w:tcW w:type="dxa" w:w="226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median F0</w:t>
            </w:r>
          </w:p>
        </w:tc>
      </w:tr>
      <w:tr>
        <w:tc>
          <w:tcPr>
            <w:tcW w:type="dxa" w:w="120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var</w:t>
            </w:r>
          </w:p>
        </w:tc>
        <w:tc>
          <w:tcPr>
            <w:tcW w:type="dxa" w:w="226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flat</w:t>
            </w:r>
            <w:r>
              <w:rPr>
                <w:rFonts w:ascii="Calibri" w:hAnsi="Calibri" w:cs="Calibri"/>
                <w:b w:val="0"/>
                <w:i w:val="0"/>
                <w:color w:val="1A1915"/>
                <w:sz w:val="17"/>
                <w:szCs w:val="18"/>
              </w:rPr>
              <w:t xml:space="preserve"> </w:t>
            </w:r>
            <w:r>
              <w:rPr>
                <w:rFonts w:ascii="Courier New" w:hAnsi="Courier New" w:cs="Khmer OS System"/>
                <w:b w:val="0"/>
                <w:i w:val="0"/>
                <w:color w:val="1A1915"/>
                <w:sz w:val="16"/>
                <w:szCs w:val="16"/>
              </w:rPr>
              <w:t>mid</w:t>
            </w:r>
            <w:r>
              <w:rPr>
                <w:rFonts w:ascii="Calibri" w:hAnsi="Calibri" w:cs="Calibri"/>
                <w:b w:val="0"/>
                <w:i w:val="0"/>
                <w:color w:val="1A1915"/>
                <w:sz w:val="17"/>
                <w:szCs w:val="18"/>
              </w:rPr>
              <w:t xml:space="preserve"> </w:t>
            </w:r>
            <w:r>
              <w:rPr>
                <w:rFonts w:ascii="Courier New" w:hAnsi="Courier New" w:cs="Khmer OS System"/>
                <w:b w:val="0"/>
                <w:i w:val="0"/>
                <w:color w:val="1A1915"/>
                <w:sz w:val="16"/>
                <w:szCs w:val="16"/>
              </w:rPr>
              <w:t>lively</w:t>
            </w:r>
          </w:p>
        </w:tc>
        <w:tc>
          <w:tcPr>
            <w:tcW w:type="dxa" w:w="362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monotone versus expressive</w:t>
            </w:r>
          </w:p>
        </w:tc>
        <w:tc>
          <w:tcPr>
            <w:tcW w:type="dxa" w:w="226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F0 std, semitones</w:t>
            </w:r>
          </w:p>
        </w:tc>
      </w:tr>
      <w:tr>
        <w:tc>
          <w:tcPr>
            <w:tcW w:type="dxa" w:w="120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energy</w:t>
            </w:r>
          </w:p>
        </w:tc>
        <w:tc>
          <w:tcPr>
            <w:tcW w:type="dxa" w:w="226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soft</w:t>
            </w:r>
            <w:r>
              <w:rPr>
                <w:rFonts w:ascii="Calibri" w:hAnsi="Calibri" w:cs="Calibri"/>
                <w:b w:val="0"/>
                <w:i w:val="0"/>
                <w:color w:val="1A1915"/>
                <w:sz w:val="17"/>
                <w:szCs w:val="18"/>
              </w:rPr>
              <w:t xml:space="preserve"> </w:t>
            </w:r>
            <w:r>
              <w:rPr>
                <w:rFonts w:ascii="Courier New" w:hAnsi="Courier New" w:cs="Khmer OS System"/>
                <w:b w:val="0"/>
                <w:i w:val="0"/>
                <w:color w:val="1A1915"/>
                <w:sz w:val="16"/>
                <w:szCs w:val="16"/>
              </w:rPr>
              <w:t>mid</w:t>
            </w:r>
            <w:r>
              <w:rPr>
                <w:rFonts w:ascii="Calibri" w:hAnsi="Calibri" w:cs="Calibri"/>
                <w:b w:val="0"/>
                <w:i w:val="0"/>
                <w:color w:val="1A1915"/>
                <w:sz w:val="17"/>
                <w:szCs w:val="18"/>
              </w:rPr>
              <w:t xml:space="preserve"> </w:t>
            </w:r>
            <w:r>
              <w:rPr>
                <w:rFonts w:ascii="Courier New" w:hAnsi="Courier New" w:cs="Khmer OS System"/>
                <w:b w:val="0"/>
                <w:i w:val="0"/>
                <w:color w:val="1A1915"/>
                <w:sz w:val="16"/>
                <w:szCs w:val="16"/>
              </w:rPr>
              <w:t>loud</w:t>
            </w:r>
          </w:p>
        </w:tc>
        <w:tc>
          <w:tcPr>
            <w:tcW w:type="dxa" w:w="362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level and projection</w:t>
            </w:r>
          </w:p>
        </w:tc>
        <w:tc>
          <w:tcPr>
            <w:tcW w:type="dxa" w:w="226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RMS level</w:t>
            </w:r>
          </w:p>
        </w:tc>
      </w:tr>
    </w:tbl>
    <w:p>
      <w:pPr>
        <w:spacing w:after="40"/>
      </w:pPr>
    </w:p>
    <w:p>
      <w:pPr>
        <w:spacing w:after="240" w:before="0" w:line="283" w:lineRule="auto"/>
      </w:pPr>
      <w:r>
        <w:rPr>
          <w:rFonts w:ascii="Calibri" w:hAnsi="Calibri" w:cs="Calibri"/>
          <w:b w:val="0"/>
          <w:i/>
          <w:color w:val="6B6A62"/>
          <w:sz w:val="17"/>
          <w:szCs w:val="17"/>
        </w:rPr>
        <w:t>Table 2 — The five control axes. Every one is defined as something measurable on a waveform, which is what makes the claim “did asking for rate:fast produce faster speech?” a matter of arithmetic rather than opinion.</w:t>
      </w:r>
    </w:p>
    <w:p>
      <w:pPr>
        <w:keepNext/>
        <w:spacing w:before="80" w:after="200"/>
        <w:pBdr>
          <w:bottom w:val="single" w:sz="12" w:space="6" w:color="0B776F"/>
        </w:pBdr>
      </w:pPr>
      <w:r>
        <w:rPr>
          <w:rFonts w:ascii="Georgia" w:hAnsi="Georgia" w:cs="Georgia"/>
          <w:b/>
          <w:i w:val="0"/>
          <w:color w:val="0B776F"/>
          <w:sz w:val="38"/>
          <w:szCs w:val="38"/>
        </w:rPr>
        <w:t>4.  Where the prosodic labels come from</w:t>
      </w:r>
    </w:p>
    <w:p>
      <w:pPr>
        <w:spacing w:after="120" w:before="0" w:line="283" w:lineRule="auto"/>
      </w:pPr>
      <w:r>
        <w:rPr>
          <w:rFonts w:ascii="Calibri" w:hAnsi="Calibri" w:cs="Calibri"/>
          <w:b w:val="0"/>
          <w:i w:val="0"/>
          <w:color w:val="1A1915"/>
          <w:sz w:val="21"/>
          <w:szCs w:val="21"/>
        </w:rPr>
        <w:t>There is no expressive Khmer speech corpus, and no Khmer emotion corpus. Copying Higgs's 21-emotion catalogue would mean inventing labels for data that does not carry them, and the result would be unfalsifiable. So the axes are restricted to attributes that can be measured directly.</w:t>
      </w:r>
    </w:p>
    <w:p>
      <w:pPr>
        <w:spacing w:after="120" w:before="0" w:line="283" w:lineRule="auto"/>
      </w:pPr>
      <w:r>
        <w:rPr>
          <w:rFonts w:ascii="Calibri" w:hAnsi="Calibri" w:cs="Calibri"/>
          <w:b w:val="0"/>
          <w:i w:val="0"/>
          <w:color w:val="1A1915"/>
          <w:sz w:val="21"/>
          <w:szCs w:val="21"/>
        </w:rPr>
        <w:t>This is the Parler-TTS recipe (Lyth &amp; King, 2024), which exists precisely because “reliance on human-labeled descriptions prevents scaling”: measure speaking rate, pitch, SNR and reverberation automatically, bin each continuous measurement, and name the bins. Their dataspeech tooling uses seven bins for speaking rate, from very slowly to very fast. The tag used here is the same idea in a more compact syntax.</w:t>
      </w:r>
    </w:p>
    <w:p>
      <w:pPr>
        <w:spacing w:after="200" w:line="283" w:lineRule="auto"/>
      </w:pPr>
      <w:r>
        <w:rPr>
          <w:rFonts w:ascii="Calibri" w:hAnsi="Calibri" w:cs="Calibri"/>
          <w:color w:val="1A1915"/>
          <w:sz w:val="21"/>
          <w:szCs w:val="21"/>
        </w:rPr>
        <w:t xml:space="preserve">Two design decisions were made independently and then found to agree with that pipeline, which is mild evidence they are right rather than local quirks. First, pitch, variation and energy are ranked </w:t>
      </w:r>
      <w:r>
        <w:rPr>
          <w:rFonts w:ascii="Calibri" w:hAnsi="Calibri" w:cs="Calibri"/>
          <w:b/>
          <w:color w:val="1A1915"/>
          <w:sz w:val="21"/>
          <w:szCs w:val="21"/>
        </w:rPr>
        <w:t>within speaker</w:t>
      </w:r>
      <w:r>
        <w:rPr>
          <w:rFonts w:ascii="Calibri" w:hAnsi="Calibri" w:cs="Calibri"/>
          <w:color w:val="1A1915"/>
          <w:sz w:val="21"/>
          <w:szCs w:val="21"/>
        </w:rPr>
        <w:t xml:space="preserve"> while rate is ranked globally — a 105 Hz voice and a 280 Hz voice do not share a definition of “high”. dataspeech compares a speaker's pitch against others of the same gender for the same reason. Second, the level boundaries are taken from the outer 15% tails rather than from balanced tertiles; dataspeech likewise computes its bin edges from histograms “from which the extreme values have been eliminated”.</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835"/>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Axis</w:t>
            </w:r>
          </w:p>
        </w:tc>
        <w:tc>
          <w:tcPr>
            <w:tcW w:type="dxa" w:w="2936"/>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Balanced tertiles</w:t>
            </w:r>
          </w:p>
        </w:tc>
        <w:tc>
          <w:tcPr>
            <w:tcW w:type="dxa" w:w="2936"/>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15/85 tails</w:t>
            </w:r>
          </w:p>
        </w:tc>
        <w:tc>
          <w:tcPr>
            <w:tcW w:type="dxa" w:w="1652"/>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Gain</w:t>
            </w:r>
          </w:p>
        </w:tc>
      </w:tr>
      <w:tr>
        <w:tc>
          <w:tcPr>
            <w:tcW w:type="dxa" w:w="183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rate</w:t>
            </w:r>
          </w:p>
        </w:tc>
        <w:tc>
          <w:tcPr>
            <w:tcW w:type="dxa" w:w="293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+4.49 chars/s</w:t>
            </w:r>
          </w:p>
        </w:tc>
        <w:tc>
          <w:tcPr>
            <w:tcW w:type="dxa" w:w="293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i w:val="0"/>
                <w:color w:val="1A1915"/>
                <w:sz w:val="17"/>
                <w:szCs w:val="18"/>
              </w:rPr>
              <w:t>+6.57 chars/s</w:t>
            </w:r>
          </w:p>
        </w:tc>
        <w:tc>
          <w:tcPr>
            <w:tcW w:type="dxa" w:w="165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+46%</w:t>
            </w:r>
          </w:p>
        </w:tc>
      </w:tr>
      <w:tr>
        <w:tc>
          <w:tcPr>
            <w:tcW w:type="dxa" w:w="183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pitch</w:t>
            </w:r>
          </w:p>
        </w:tc>
        <w:tc>
          <w:tcPr>
            <w:tcW w:type="dxa" w:w="293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+20.3 Hz</w:t>
            </w:r>
          </w:p>
        </w:tc>
        <w:tc>
          <w:tcPr>
            <w:tcW w:type="dxa" w:w="293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i w:val="0"/>
                <w:color w:val="1A1915"/>
                <w:sz w:val="17"/>
                <w:szCs w:val="18"/>
              </w:rPr>
              <w:t>+28.3 Hz</w:t>
            </w:r>
          </w:p>
        </w:tc>
        <w:tc>
          <w:tcPr>
            <w:tcW w:type="dxa" w:w="165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+40%</w:t>
            </w:r>
          </w:p>
        </w:tc>
      </w:tr>
      <w:tr>
        <w:tc>
          <w:tcPr>
            <w:tcW w:type="dxa" w:w="183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var</w:t>
            </w:r>
          </w:p>
        </w:tc>
        <w:tc>
          <w:tcPr>
            <w:tcW w:type="dxa" w:w="293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+1.16 st</w:t>
            </w:r>
          </w:p>
        </w:tc>
        <w:tc>
          <w:tcPr>
            <w:tcW w:type="dxa" w:w="293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i w:val="0"/>
                <w:color w:val="1A1915"/>
                <w:sz w:val="17"/>
                <w:szCs w:val="18"/>
              </w:rPr>
              <w:t>+1.71 st</w:t>
            </w:r>
          </w:p>
        </w:tc>
        <w:tc>
          <w:tcPr>
            <w:tcW w:type="dxa" w:w="165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+47%</w:t>
            </w:r>
          </w:p>
        </w:tc>
      </w:tr>
      <w:tr>
        <w:tc>
          <w:tcPr>
            <w:tcW w:type="dxa" w:w="183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energy</w:t>
            </w:r>
          </w:p>
        </w:tc>
        <w:tc>
          <w:tcPr>
            <w:tcW w:type="dxa" w:w="293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+3.78 dB</w:t>
            </w:r>
          </w:p>
        </w:tc>
        <w:tc>
          <w:tcPr>
            <w:tcW w:type="dxa" w:w="293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i w:val="0"/>
                <w:color w:val="1A1915"/>
                <w:sz w:val="17"/>
                <w:szCs w:val="18"/>
              </w:rPr>
              <w:t>+5.81 dB</w:t>
            </w:r>
          </w:p>
        </w:tc>
        <w:tc>
          <w:tcPr>
            <w:tcW w:type="dxa" w:w="165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+54%</w:t>
            </w:r>
          </w:p>
        </w:tc>
      </w:tr>
    </w:tbl>
    <w:p>
      <w:pPr>
        <w:spacing w:after="40"/>
      </w:pPr>
    </w:p>
    <w:p>
      <w:pPr>
        <w:spacing w:after="240" w:before="0" w:line="283" w:lineRule="auto"/>
      </w:pPr>
      <w:r>
        <w:rPr>
          <w:rFonts w:ascii="Calibri" w:hAnsi="Calibri" w:cs="Calibri"/>
          <w:b w:val="0"/>
          <w:i/>
          <w:color w:val="6B6A62"/>
          <w:sz w:val="17"/>
          <w:szCs w:val="17"/>
        </w:rPr>
        <w:t>Table 3 — Separation between the outer levels under two labelling schemes, measured on the same 6000 candidate clips. Taking the tails leaves 880 exemplars of each extreme instead of 2000, and buys roughly 1.5× the separation on every axis. For teaching a direction, unambiguous examples beat numerous borderline ones.</w:t>
      </w:r>
    </w:p>
    <w:tbl>
      <w:tblPr>
        <w:tblW w:type="auto" w:w="0"/>
        <w:tblLayout w:type="fixed"/>
        <w:tblLook w:firstColumn="1" w:firstRow="1" w:lastColumn="0" w:lastRow="0" w:noHBand="0" w:noVBand="1" w:val="04A0"/>
      </w:tblPr>
      <w:tblGrid>
        <w:gridCol w:w="9360"/>
      </w:tblGrid>
      <w:tr>
        <w:tc>
          <w:tcPr>
            <w:tcW w:type="dxa" w:w="9360"/>
            <w:shd w:val="clear" w:color="auto" w:fill="EDE9FE"/>
            <w:tcBorders>
              <w:top w:val="single" w:sz="4" w:space="0" w:color="EDE9FE"/>
              <w:left w:val="single" w:sz="24" w:space="0" w:color="6D28D9"/>
              <w:bottom w:val="single" w:sz="4" w:space="0" w:color="EDE9FE"/>
              <w:right w:val="single" w:sz="4" w:space="0" w:color="EDE9FE"/>
            </w:tcBorders>
          </w:tcPr>
          <w:p>
            <w:pPr>
              <w:spacing w:before="100" w:after="40"/>
              <w:ind w:left="144"/>
            </w:pPr>
            <w:r/>
            <w:r>
              <w:rPr>
                <w:rFonts w:ascii="Calibri" w:hAnsi="Calibri" w:cs="Calibri"/>
                <w:b/>
                <w:i w:val="0"/>
                <w:color w:val="6D28D9"/>
                <w:sz w:val="19"/>
                <w:szCs w:val="19"/>
              </w:rPr>
              <w:t>Measure the ceiling before training, not after</w:t>
            </w:r>
          </w:p>
          <w:p>
            <w:pPr>
              <w:spacing w:after="100" w:line="276" w:lineRule="auto"/>
              <w:ind w:left="144"/>
            </w:pPr>
            <w:r>
              <w:rPr>
                <w:rFonts w:ascii="Calibri" w:hAnsi="Calibri" w:cs="Calibri"/>
                <w:b w:val="0"/>
                <w:i w:val="0"/>
                <w:color w:val="1A1915"/>
                <w:sz w:val="19"/>
                <w:szCs w:val="19"/>
              </w:rPr>
              <w:t>The separation the labels themselves achieve is an upper bound on anything the model can learn from them. It costs seconds to compute and it caught a too-narrow control range before a single GPU-hour was spent. Every result in section 7 is quoted against these ceilings rather than in isolation.</w:t>
            </w:r>
          </w:p>
        </w:tc>
      </w:tr>
    </w:tbl>
    <w:p>
      <w:pPr>
        <w:spacing w:after="80"/>
      </w:pPr>
    </w:p>
    <w:p>
      <w:pPr>
        <w:keepNext/>
        <w:spacing w:before="80" w:after="200"/>
        <w:pBdr>
          <w:bottom w:val="single" w:sz="12" w:space="6" w:color="0B776F"/>
        </w:pBdr>
      </w:pPr>
      <w:r>
        <w:rPr>
          <w:rFonts w:ascii="Georgia" w:hAnsi="Georgia" w:cs="Georgia"/>
          <w:b/>
          <w:i w:val="0"/>
          <w:color w:val="0B776F"/>
          <w:sz w:val="38"/>
          <w:szCs w:val="38"/>
        </w:rPr>
        <w:t>5.  The corpus and the training setup</w:t>
      </w:r>
    </w:p>
    <w:p>
      <w:pPr>
        <w:spacing w:after="200" w:before="0" w:line="283" w:lineRule="auto"/>
      </w:pPr>
      <w:r>
        <w:rPr>
          <w:rFonts w:ascii="Calibri" w:hAnsi="Calibri" w:cs="Calibri"/>
          <w:b w:val="0"/>
          <w:i w:val="0"/>
          <w:color w:val="1A1915"/>
          <w:sz w:val="21"/>
          <w:szCs w:val="21"/>
        </w:rPr>
        <w:t>Source speech is this project's sibling ASR corpus — real recorded Khmer read speech, not synthetic. Clips were extracted, measured, labelled and written as manifests by `finetune/build_corpus.py`, then validated with the package's own dataset checker (5820/5820 passed).</w:t>
      </w:r>
    </w:p>
    <w:tbl>
      <w:tblPr>
        <w:tblStyle w:val="TableGrid"/>
        <w:tblW w:type="auto" w:w="0"/>
        <w:tblLayout w:type="fixed"/>
        <w:tblLook w:firstColumn="1" w:firstRow="1" w:lastColumn="0" w:lastRow="0" w:noHBand="0" w:noVBand="1" w:val="04A0"/>
      </w:tblPr>
      <w:tblGrid>
        <w:gridCol w:w="4680"/>
        <w:gridCol w:w="4680"/>
      </w:tblGrid>
      <w:tr>
        <w:tc>
          <w:tcPr>
            <w:tcW w:type="dxa" w:w="216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Clips</w:t>
            </w:r>
          </w:p>
        </w:tc>
        <w:tc>
          <w:tcPr>
            <w:tcW w:type="dxa" w:w="720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5,820 (5,646 train / 174 validation)</w:t>
            </w:r>
          </w:p>
        </w:tc>
      </w:tr>
      <w:tr>
        <w:tc>
          <w:tcPr>
            <w:tcW w:type="dxa" w:w="216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Duration</w:t>
            </w:r>
          </w:p>
        </w:tc>
        <w:tc>
          <w:tcPr>
            <w:tcW w:type="dxa" w:w="720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11.73 hours, clips of 3–10 s</w:t>
            </w:r>
          </w:p>
        </w:tc>
      </w:tr>
      <w:tr>
        <w:tc>
          <w:tcPr>
            <w:tcW w:type="dxa" w:w="216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Speakers</w:t>
            </w:r>
          </w:p>
        </w:tc>
        <w:tc>
          <w:tcPr>
            <w:tcW w:type="dxa" w:w="720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20, spanning roughly 105–280 Hz median F0</w:t>
            </w:r>
          </w:p>
        </w:tc>
      </w:tr>
      <w:tr>
        <w:tc>
          <w:tcPr>
            <w:tcW w:type="dxa" w:w="216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Sample rate</w:t>
            </w:r>
          </w:p>
        </w:tc>
        <w:tc>
          <w:tcPr>
            <w:tcW w:type="dxa" w:w="720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16 kHz in (AudioVAE encoder rate), 48 kHz out</w:t>
            </w:r>
          </w:p>
        </w:tc>
      </w:tr>
      <w:tr>
        <w:tc>
          <w:tcPr>
            <w:tcW w:type="dxa" w:w="216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Gain handling</w:t>
            </w:r>
          </w:p>
        </w:tc>
        <w:tc>
          <w:tcPr>
            <w:tcW w:type="dxa" w:w="720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normalised per speaker, not per clip, so the energy axis survives</w:t>
            </w:r>
          </w:p>
        </w:tc>
      </w:tr>
      <w:tr>
        <w:tc>
          <w:tcPr>
            <w:tcW w:type="dxa" w:w="216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Partial tags</w:t>
            </w:r>
          </w:p>
        </w:tc>
        <w:tc>
          <w:tcPr>
            <w:tcW w:type="dxa" w:w="720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per-slot dropout during training, so an underspecified tag still works</w:t>
            </w:r>
          </w:p>
        </w:tc>
      </w:tr>
    </w:tbl>
    <w:p>
      <w:pPr>
        <w:spacing w:after="40"/>
      </w:pPr>
    </w:p>
    <w:p>
      <w:pPr>
        <w:spacing w:after="240" w:before="0" w:line="283" w:lineRule="auto"/>
      </w:pPr>
      <w:r>
        <w:rPr>
          <w:rFonts w:ascii="Calibri" w:hAnsi="Calibri" w:cs="Calibri"/>
          <w:b w:val="0"/>
          <w:i/>
          <w:color w:val="6B6A62"/>
          <w:sz w:val="17"/>
          <w:szCs w:val="17"/>
        </w:rPr>
        <w:t>Table 4 — The training corpus.</w:t>
      </w:r>
    </w:p>
    <w:p>
      <w:pPr>
        <w:keepNext/>
        <w:spacing w:before="320" w:after="120"/>
      </w:pPr>
      <w:r>
        <w:rPr>
          <w:rFonts w:ascii="Georgia" w:hAnsi="Georgia" w:cs="Georgia"/>
          <w:b/>
          <w:i w:val="0"/>
          <w:color w:val="134E4A"/>
          <w:sz w:val="28"/>
          <w:szCs w:val="28"/>
        </w:rPr>
        <w:t>5.1  Fitting a documented 20 GB job into 12 GB</w:t>
      </w:r>
    </w:p>
    <w:p>
      <w:pPr>
        <w:spacing w:after="120" w:before="0" w:line="283" w:lineRule="auto"/>
      </w:pPr>
      <w:r>
        <w:rPr>
          <w:rFonts w:ascii="Calibri" w:hAnsi="Calibri" w:cs="Calibri"/>
          <w:b w:val="0"/>
          <w:i w:val="0"/>
          <w:color w:val="1A1915"/>
          <w:sz w:val="21"/>
          <w:szCs w:val="21"/>
        </w:rPr>
        <w:t>OpenBMB's figure for VoxCPM2 LoRA is roughly 20 GB; this machine has 12.3. The gap is almost entirely one line in upstream's `from_local`: in training mode the model is left in float32, so 2.29 B frozen parameters occupy 8.6 GiB before a single activation is allocated — while the forward pass runs under bfloat16 autocast anyway, which means the float32 master copy buys nothing for the 99.9% of parameters that are frozen.</w:t>
      </w:r>
    </w:p>
    <w:p>
      <w:pPr>
        <w:spacing w:after="120" w:before="0" w:line="283" w:lineRule="auto"/>
      </w:pPr>
      <w:r>
        <w:rPr>
          <w:rFonts w:ascii="Calibri" w:hAnsi="Calibri" w:cs="Calibri"/>
          <w:b w:val="0"/>
          <w:i w:val="0"/>
          <w:color w:val="1A1915"/>
          <w:sz w:val="21"/>
          <w:szCs w:val="21"/>
        </w:rPr>
        <w:t>`finetune/train.py` wraps the upstream trainer without modifying it and applies three patches: frozen weights cast to bfloat16 (halving the resident model to 4.3 GiB) while LoRA parameters stay float32 so AdamW updates are not quantised away; gradient checkpointing across all 36 transformer layers; and the AudioVAE kept in float32 but explicitly on GPU under no_grad. Measured peak is 10.3–11.7 GiB with the desktop running. Peak turns out to be nearly independent of sequence length — halving `max_batch_tokens` moved it by 0.6 GiB — so the ceiling is resident weights and the AudioVAE encode, not activations.</w:t>
      </w:r>
    </w:p>
    <w:p>
      <w:pPr>
        <w:keepNext/>
        <w:spacing w:before="320" w:after="120"/>
      </w:pPr>
      <w:r>
        <w:rPr>
          <w:rFonts w:ascii="Georgia" w:hAnsi="Georgia" w:cs="Georgia"/>
          <w:b/>
          <w:i w:val="0"/>
          <w:color w:val="134E4A"/>
          <w:sz w:val="28"/>
          <w:szCs w:val="28"/>
        </w:rPr>
        <w:t>5.2  What a training row actually looks like</w:t>
      </w:r>
    </w:p>
    <w:p>
      <w:pPr>
        <w:spacing w:after="120" w:before="0" w:line="283" w:lineRule="auto"/>
      </w:pPr>
      <w:r>
        <w:rPr>
          <w:rFonts w:ascii="Calibri" w:hAnsi="Calibri" w:cs="Calibri"/>
          <w:b w:val="0"/>
          <w:i w:val="0"/>
          <w:color w:val="1A1915"/>
          <w:sz w:val="21"/>
          <w:szCs w:val="21"/>
        </w:rPr>
        <w:t>The trainer consumes JSON Lines. One object per clip, three fields: a path to the audio, the text with the control tag already prefixed, and the duration used for length-based batching. Nothing else — no separate label column, no side channel. The tag lives inside the text, which is the whole point of the mechanism in section 3.</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4"/>
                <w:szCs w:val="14"/>
              </w:rPr>
              <w:t>{"audio": ".../wavs/f-adt2-0002_everyday_bureaucracy_06_0001_0010.wav",</w:t>
            </w:r>
          </w:p>
          <w:p>
            <w:pPr>
              <w:spacing w:before="0" w:after="0" w:line="240" w:lineRule="auto"/>
              <w:ind w:left="86"/>
            </w:pPr>
            <w:r>
              <w:rPr>
                <w:rFonts w:ascii="Courier New" w:hAnsi="Courier New" w:cs="Khmer OS System"/>
                <w:b w:val="0"/>
                <w:i w:val="0"/>
                <w:color w:val="1A1915"/>
                <w:sz w:val="14"/>
                <w:szCs w:val="14"/>
              </w:rPr>
              <w:t xml:space="preserve"> "text":  "&lt;|spk:f7|rate:mid|pitch:low|var:mid|energy:mid|&gt;ការធ្វើ...",</w:t>
            </w:r>
          </w:p>
          <w:p>
            <w:pPr>
              <w:spacing w:before="0" w:after="0" w:line="240" w:lineRule="auto"/>
              <w:ind w:left="86"/>
            </w:pPr>
            <w:r>
              <w:rPr>
                <w:rFonts w:ascii="Courier New" w:hAnsi="Courier New" w:cs="Khmer OS System"/>
                <w:b w:val="0"/>
                <w:i w:val="0"/>
                <w:color w:val="1A1915"/>
                <w:sz w:val="14"/>
                <w:szCs w:val="14"/>
              </w:rPr>
              <w:t xml:space="preserve"> "duration": 6.42}</w:t>
            </w:r>
          </w:p>
          <w:p>
            <w:pPr>
              <w:spacing w:before="0" w:after="0" w:line="240" w:lineRule="auto"/>
              <w:ind w:left="86"/>
            </w:pPr>
            <w:r>
              <w:rPr>
                <w:rFonts w:ascii="Courier New" w:hAnsi="Courier New" w:cs="Khmer OS System"/>
                <w:b w:val="0"/>
                <w:i w:val="0"/>
                <w:color w:val="1A1915"/>
                <w:sz w:val="14"/>
                <w:szCs w:val="14"/>
              </w:rPr>
              <w:t xml:space="preserve"> </w:t>
            </w:r>
          </w:p>
          <w:p>
            <w:pPr>
              <w:spacing w:before="0" w:after="0" w:line="240" w:lineRule="auto"/>
              <w:ind w:left="86"/>
            </w:pPr>
            <w:r>
              <w:rPr>
                <w:rFonts w:ascii="Courier New" w:hAnsi="Courier New" w:cs="Khmer OS System"/>
                <w:b w:val="0"/>
                <w:i w:val="0"/>
                <w:color w:val="1A1915"/>
                <w:sz w:val="14"/>
                <w:szCs w:val="14"/>
              </w:rPr>
              <w:t>{"audio": ".../wavs/m-adt1-0005_cambodia_social_shift_04_0001_0137.wav",</w:t>
            </w:r>
          </w:p>
          <w:p>
            <w:pPr>
              <w:spacing w:before="0" w:after="0" w:line="240" w:lineRule="auto"/>
              <w:ind w:left="86"/>
            </w:pPr>
            <w:r>
              <w:rPr>
                <w:rFonts w:ascii="Courier New" w:hAnsi="Courier New" w:cs="Khmer OS System"/>
                <w:b w:val="0"/>
                <w:i w:val="0"/>
                <w:color w:val="1A1915"/>
                <w:sz w:val="14"/>
                <w:szCs w:val="14"/>
              </w:rPr>
              <w:t xml:space="preserve"> "text":  "&lt;|spk:m5|rate:mid|pitch:mid|var:any|energy:mid|&gt;អ្នកអាច...",</w:t>
            </w:r>
          </w:p>
          <w:p>
            <w:pPr>
              <w:spacing w:before="0" w:after="0" w:line="240" w:lineRule="auto"/>
              <w:ind w:left="86"/>
            </w:pPr>
            <w:r>
              <w:rPr>
                <w:rFonts w:ascii="Courier New" w:hAnsi="Courier New" w:cs="Khmer OS System"/>
                <w:b w:val="0"/>
                <w:i w:val="0"/>
                <w:color w:val="1A1915"/>
                <w:sz w:val="14"/>
                <w:szCs w:val="14"/>
              </w:rPr>
              <w:t xml:space="preserve"> "duration": 8.15}</w:t>
            </w:r>
          </w:p>
        </w:tc>
      </w:tr>
    </w:tbl>
    <w:p>
      <w:pPr>
        <w:spacing w:after="120"/>
      </w:pPr>
    </w:p>
    <w:p>
      <w:pPr>
        <w:spacing w:after="200" w:before="0" w:line="283" w:lineRule="auto"/>
      </w:pPr>
      <w:r>
        <w:rPr>
          <w:rFonts w:ascii="Calibri" w:hAnsi="Calibri" w:cs="Calibri"/>
          <w:b w:val="0"/>
          <w:i w:val="0"/>
          <w:color w:val="1A1915"/>
          <w:sz w:val="21"/>
          <w:szCs w:val="21"/>
        </w:rPr>
        <w:t>The second row shows per-slot dropout at work: `var` is `any` rather than a level. Each slot is independently blanked with probability 0.15 during corpus construction, so the model sees partially specified tags in training and a caller can leave slots out at inference without going off distribution.</w:t>
      </w:r>
    </w:p>
    <w:tbl>
      <w:tblPr>
        <w:tblStyle w:val="TableGrid"/>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2936"/>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i w:val="0"/>
                <w:color w:val="FFFFFF"/>
                <w:sz w:val="16"/>
                <w:szCs w:val="16"/>
              </w:rPr>
              <w:t>any</w:t>
            </w:r>
            <w:r>
              <w:rPr>
                <w:rFonts w:ascii="Calibri" w:hAnsi="Calibri" w:cs="Calibri"/>
                <w:b/>
                <w:i w:val="0"/>
                <w:color w:val="FFFFFF"/>
                <w:sz w:val="17"/>
                <w:szCs w:val="18"/>
              </w:rPr>
              <w:t xml:space="preserve"> slots in the tag</w:t>
            </w:r>
          </w:p>
        </w:tc>
        <w:tc>
          <w:tcPr>
            <w:tcW w:type="dxa" w:w="107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0</w:t>
            </w:r>
          </w:p>
        </w:tc>
        <w:tc>
          <w:tcPr>
            <w:tcW w:type="dxa" w:w="107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1</w:t>
            </w:r>
          </w:p>
        </w:tc>
        <w:tc>
          <w:tcPr>
            <w:tcW w:type="dxa" w:w="107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2</w:t>
            </w:r>
          </w:p>
        </w:tc>
        <w:tc>
          <w:tcPr>
            <w:tcW w:type="dxa" w:w="107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3</w:t>
            </w:r>
          </w:p>
        </w:tc>
        <w:tc>
          <w:tcPr>
            <w:tcW w:type="dxa" w:w="107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4</w:t>
            </w:r>
          </w:p>
        </w:tc>
        <w:tc>
          <w:tcPr>
            <w:tcW w:type="dxa" w:w="107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5</w:t>
            </w:r>
          </w:p>
        </w:tc>
      </w:tr>
      <w:tr>
        <w:tc>
          <w:tcPr>
            <w:tcW w:type="dxa" w:w="293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Training rows</w:t>
            </w:r>
          </w:p>
        </w:tc>
        <w:tc>
          <w:tcPr>
            <w:tcW w:type="dxa" w:w="107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2,507</w:t>
            </w:r>
          </w:p>
        </w:tc>
        <w:tc>
          <w:tcPr>
            <w:tcW w:type="dxa" w:w="107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2,234</w:t>
            </w:r>
          </w:p>
        </w:tc>
        <w:tc>
          <w:tcPr>
            <w:tcW w:type="dxa" w:w="107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743</w:t>
            </w:r>
          </w:p>
        </w:tc>
        <w:tc>
          <w:tcPr>
            <w:tcW w:type="dxa" w:w="107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145</w:t>
            </w:r>
          </w:p>
        </w:tc>
        <w:tc>
          <w:tcPr>
            <w:tcW w:type="dxa" w:w="107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15</w:t>
            </w:r>
          </w:p>
        </w:tc>
        <w:tc>
          <w:tcPr>
            <w:tcW w:type="dxa" w:w="107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w:t>
            </w:r>
          </w:p>
        </w:tc>
      </w:tr>
    </w:tbl>
    <w:p>
      <w:pPr>
        <w:spacing w:after="40"/>
      </w:pPr>
    </w:p>
    <w:p>
      <w:pPr>
        <w:spacing w:after="240" w:before="0" w:line="283" w:lineRule="auto"/>
      </w:pPr>
      <w:r>
        <w:rPr>
          <w:rFonts w:ascii="Calibri" w:hAnsi="Calibri" w:cs="Calibri"/>
          <w:b w:val="0"/>
          <w:i/>
          <w:color w:val="6B6A62"/>
          <w:sz w:val="17"/>
          <w:szCs w:val="17"/>
        </w:rPr>
        <w:t>Table 5 — Tag shapes across the 5,646 training rows. Fully specified tags are the plurality at 44%, and four fifths of rows carry at least one level, so a partial tag is ordinary rather than exotic. Tags with every slot blank are vanishingly rare — which is why the verification sweep pins unswept slots to `mid` rather than leaving them unspecified.</w:t>
      </w:r>
    </w:p>
    <w:p>
      <w:pPr>
        <w:spacing w:after="120" w:before="0" w:line="283" w:lineRule="auto"/>
      </w:pPr>
      <w:r>
        <w:rPr>
          <w:rFonts w:ascii="Calibri" w:hAnsi="Calibri" w:cs="Calibri"/>
          <w:b w:val="0"/>
          <w:i w:val="0"/>
          <w:color w:val="1A1915"/>
          <w:sz w:val="21"/>
          <w:szCs w:val="21"/>
        </w:rPr>
        <w:t>Alongside the manifests, the corpus builder writes `corpus_meta.json`: the measurement behind every label, and the decision boundaries themselves. This is what makes the labelling auditable — the thresholds are recorded rather than left implicit in a script that has since moved on.</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4"/>
                <w:szCs w:val="14"/>
              </w:rPr>
              <w:t>{"sentence_id": "f-adt1-0005_pursuing_hobbies_22_0001_0070",</w:t>
            </w:r>
          </w:p>
          <w:p>
            <w:pPr>
              <w:spacing w:before="0" w:after="0" w:line="240" w:lineRule="auto"/>
              <w:ind w:left="86"/>
            </w:pPr>
            <w:r>
              <w:rPr>
                <w:rFonts w:ascii="Courier New" w:hAnsi="Courier New" w:cs="Khmer OS System"/>
                <w:b w:val="0"/>
                <w:i w:val="0"/>
                <w:color w:val="1A1915"/>
                <w:sz w:val="14"/>
                <w:szCs w:val="14"/>
              </w:rPr>
              <w:t xml:space="preserve"> "speaker_id":  "f-adt1-0005",</w:t>
            </w:r>
          </w:p>
          <w:p>
            <w:pPr>
              <w:spacing w:before="0" w:after="0" w:line="240" w:lineRule="auto"/>
              <w:ind w:left="86"/>
            </w:pPr>
            <w:r>
              <w:rPr>
                <w:rFonts w:ascii="Courier New" w:hAnsi="Courier New" w:cs="Khmer OS System"/>
                <w:b w:val="0"/>
                <w:i w:val="0"/>
                <w:color w:val="1A1915"/>
                <w:sz w:val="14"/>
                <w:szCs w:val="14"/>
              </w:rPr>
              <w:t xml:space="preserve"> "duration": 9.67,</w:t>
            </w:r>
          </w:p>
          <w:p>
            <w:pPr>
              <w:spacing w:before="0" w:after="0" w:line="240" w:lineRule="auto"/>
              <w:ind w:left="86"/>
            </w:pPr>
            <w:r>
              <w:rPr>
                <w:rFonts w:ascii="Courier New" w:hAnsi="Courier New" w:cs="Khmer OS System"/>
                <w:b w:val="0"/>
                <w:i w:val="0"/>
                <w:color w:val="1A1915"/>
                <w:sz w:val="14"/>
                <w:szCs w:val="14"/>
              </w:rPr>
              <w:t xml:space="preserve"> "char_rate": 13.34,          # Khmer characters per second</w:t>
            </w:r>
          </w:p>
          <w:p>
            <w:pPr>
              <w:spacing w:before="0" w:after="0" w:line="240" w:lineRule="auto"/>
              <w:ind w:left="86"/>
            </w:pPr>
            <w:r>
              <w:rPr>
                <w:rFonts w:ascii="Courier New" w:hAnsi="Courier New" w:cs="Khmer OS System"/>
                <w:b w:val="0"/>
                <w:i w:val="0"/>
                <w:color w:val="1A1915"/>
                <w:sz w:val="14"/>
                <w:szCs w:val="14"/>
              </w:rPr>
              <w:t xml:space="preserve"> "f0_median_hz": 228.97,      # pitch</w:t>
            </w:r>
          </w:p>
          <w:p>
            <w:pPr>
              <w:spacing w:before="0" w:after="0" w:line="240" w:lineRule="auto"/>
              <w:ind w:left="86"/>
            </w:pPr>
            <w:r>
              <w:rPr>
                <w:rFonts w:ascii="Courier New" w:hAnsi="Courier New" w:cs="Khmer OS System"/>
                <w:b w:val="0"/>
                <w:i w:val="0"/>
                <w:color w:val="1A1915"/>
                <w:sz w:val="14"/>
                <w:szCs w:val="14"/>
              </w:rPr>
              <w:t xml:space="preserve"> "f0_std_st": 5.28,           # pitch variation, semitones</w:t>
            </w:r>
          </w:p>
          <w:p>
            <w:pPr>
              <w:spacing w:before="0" w:after="0" w:line="240" w:lineRule="auto"/>
              <w:ind w:left="86"/>
            </w:pPr>
            <w:r>
              <w:rPr>
                <w:rFonts w:ascii="Courier New" w:hAnsi="Courier New" w:cs="Khmer OS System"/>
                <w:b w:val="0"/>
                <w:i w:val="0"/>
                <w:color w:val="1A1915"/>
                <w:sz w:val="14"/>
                <w:szCs w:val="14"/>
              </w:rPr>
              <w:t xml:space="preserve"> "rms_dbfs": -19.62,          # level</w:t>
            </w:r>
          </w:p>
          <w:p>
            <w:pPr>
              <w:spacing w:before="0" w:after="0" w:line="240" w:lineRule="auto"/>
              <w:ind w:left="86"/>
            </w:pPr>
            <w:r>
              <w:rPr>
                <w:rFonts w:ascii="Courier New" w:hAnsi="Courier New" w:cs="Khmer OS System"/>
                <w:b w:val="0"/>
                <w:i w:val="0"/>
                <w:color w:val="1A1915"/>
                <w:sz w:val="14"/>
                <w:szCs w:val="14"/>
              </w:rPr>
              <w:t xml:space="preserve"> "lab": {"spk": "f5", "rate": "mid", "pitch": "mid",</w:t>
            </w:r>
          </w:p>
          <w:p>
            <w:pPr>
              <w:spacing w:before="0" w:after="0" w:line="240" w:lineRule="auto"/>
              <w:ind w:left="86"/>
            </w:pPr>
            <w:r>
              <w:rPr>
                <w:rFonts w:ascii="Courier New" w:hAnsi="Courier New" w:cs="Khmer OS System"/>
                <w:b w:val="0"/>
                <w:i w:val="0"/>
                <w:color w:val="1A1915"/>
                <w:sz w:val="14"/>
                <w:szCs w:val="14"/>
              </w:rPr>
              <w:t xml:space="preserve">         "var": "mid", "energy": "mid"}}</w:t>
            </w:r>
          </w:p>
        </w:tc>
      </w:tr>
    </w:tbl>
    <w:p>
      <w:pPr>
        <w:spacing w:after="120"/>
      </w:pPr>
    </w:p>
    <w:p>
      <w:pPr>
        <w:spacing w:after="200" w:line="283" w:lineRule="auto"/>
      </w:pPr>
      <w:r>
        <w:rPr>
          <w:rFonts w:ascii="Calibri" w:hAnsi="Calibri" w:cs="Calibri"/>
          <w:color w:val="1A1915"/>
          <w:sz w:val="21"/>
          <w:szCs w:val="21"/>
        </w:rPr>
        <w:t xml:space="preserve">The same file records the cut points. </w:t>
      </w:r>
      <w:r>
        <w:rPr>
          <w:rFonts w:ascii="Calibri" w:hAnsi="Calibri" w:cs="Calibri"/>
          <w:b/>
          <w:color w:val="1A1915"/>
          <w:sz w:val="21"/>
          <w:szCs w:val="21"/>
        </w:rPr>
        <w:t>Rate is ranked globally</w:t>
      </w:r>
      <w:r>
        <w:rPr>
          <w:rFonts w:ascii="Calibri" w:hAnsi="Calibri" w:cs="Calibri"/>
          <w:color w:val="1A1915"/>
          <w:sz w:val="21"/>
          <w:szCs w:val="21"/>
        </w:rPr>
        <w:t xml:space="preserve"> — the 15th and 85th percentiles over the whole corpus, at 10.07 and 14.86 characters per second. </w:t>
      </w:r>
      <w:r>
        <w:rPr>
          <w:rFonts w:ascii="Calibri" w:hAnsi="Calibri" w:cs="Calibri"/>
          <w:b/>
          <w:color w:val="1A1915"/>
          <w:sz w:val="21"/>
          <w:szCs w:val="21"/>
        </w:rPr>
        <w:t>Pitch, variation and energy are ranked within each speaker</w:t>
      </w:r>
      <w:r>
        <w:rPr>
          <w:rFonts w:ascii="Calibri" w:hAnsi="Calibri" w:cs="Calibri"/>
          <w:color w:val="1A1915"/>
          <w:sz w:val="21"/>
          <w:szCs w:val="21"/>
        </w:rPr>
        <w:t>, so speaker f2's boundary for `pitch:high` sits at 226.8 Hz while a bass voice's sits far lower. A single global pitch threshold would have collapsed `spk` and `pitch` into the same axis, and the model could never have learned to move one without the other.</w:t>
      </w:r>
    </w:p>
    <w:p>
      <w:r>
        <w:br w:type="page"/>
      </w:r>
    </w:p>
    <w:p>
      <w:pPr>
        <w:keepNext/>
        <w:spacing w:before="80" w:after="200"/>
        <w:pBdr>
          <w:bottom w:val="single" w:sz="12" w:space="6" w:color="0B776F"/>
        </w:pBdr>
      </w:pPr>
      <w:r>
        <w:rPr>
          <w:rFonts w:ascii="Georgia" w:hAnsi="Georgia" w:cs="Georgia"/>
          <w:b/>
          <w:i w:val="0"/>
          <w:color w:val="0B776F"/>
          <w:sz w:val="38"/>
          <w:szCs w:val="38"/>
        </w:rPr>
        <w:t>6.  The run that failed</w:t>
      </w:r>
    </w:p>
    <w:p>
      <w:pPr>
        <w:spacing w:after="200" w:before="0" w:line="283" w:lineRule="auto"/>
      </w:pPr>
      <w:r>
        <w:rPr>
          <w:rFonts w:ascii="Calibri" w:hAnsi="Calibri" w:cs="Calibri"/>
          <w:b w:val="0"/>
          <w:i w:val="0"/>
          <w:color w:val="1A1915"/>
          <w:sz w:val="21"/>
          <w:szCs w:val="21"/>
        </w:rPr>
        <w:t>The first full run trained without incident: 4000 steps, 6.5 hours, validation loss/diff falling 0.8819 → 0.8076, ten checkpoints. The adapter was real, and it audibly changed the model.</w:t>
      </w:r>
    </w:p>
    <w:tbl>
      <w:tblPr>
        <w:tblStyle w:val="TableGrid"/>
        <w:tblW w:type="auto" w:w="0"/>
        <w:tblLayout w:type="fixed"/>
        <w:tblLook w:firstColumn="1" w:firstRow="1" w:lastColumn="0" w:lastRow="0" w:noHBand="0" w:noVBand="1" w:val="04A0"/>
      </w:tblPr>
      <w:tblGrid>
        <w:gridCol w:w="4680"/>
        <w:gridCol w:w="4680"/>
      </w:tblGrid>
      <w:tr>
        <w:tc>
          <w:tcPr>
            <w:tcW w:type="dxa" w:w="5014"/>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Check</w:t>
            </w:r>
          </w:p>
        </w:tc>
        <w:tc>
          <w:tcPr>
            <w:tcW w:type="dxa" w:w="4346"/>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Result</w:t>
            </w:r>
          </w:p>
        </w:tc>
      </w:tr>
      <w:tr>
        <w:tc>
          <w:tcPr>
            <w:tcW w:type="dxa" w:w="501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LoRA weight delta, median ‖ΔW‖/‖W‖ over 192 adapted layers</w:t>
            </w:r>
          </w:p>
        </w:tc>
        <w:tc>
          <w:tcPr>
            <w:tcW w:type="dxa" w:w="434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3.03e-02</w:t>
            </w:r>
            <w:r>
              <w:rPr>
                <w:rFonts w:ascii="Calibri" w:hAnsi="Calibri" w:cs="Calibri"/>
                <w:b w:val="0"/>
                <w:i w:val="0"/>
                <w:color w:val="1A1915"/>
                <w:sz w:val="17"/>
                <w:szCs w:val="18"/>
              </w:rPr>
              <w:t xml:space="preserve"> (range 2.78e-03 – 8.31e-02)</w:t>
            </w:r>
          </w:p>
        </w:tc>
      </w:tr>
      <w:tr>
        <w:tc>
          <w:tcPr>
            <w:tcW w:type="dxa" w:w="501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lora_B</w:t>
            </w:r>
            <w:r>
              <w:rPr>
                <w:rFonts w:ascii="Calibri" w:hAnsi="Calibri" w:cs="Calibri"/>
                <w:b w:val="0"/>
                <w:i w:val="0"/>
                <w:color w:val="1A1915"/>
                <w:sz w:val="17"/>
                <w:szCs w:val="18"/>
              </w:rPr>
              <w:t xml:space="preserve"> tensors non-zero (they initialise to exactly zero)</w:t>
            </w:r>
          </w:p>
        </w:tc>
        <w:tc>
          <w:tcPr>
            <w:tcW w:type="dxa" w:w="434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192 / 192</w:t>
            </w:r>
          </w:p>
        </w:tc>
      </w:tr>
      <w:tr>
        <w:tc>
          <w:tcPr>
            <w:tcW w:type="dxa" w:w="501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Generated F0, base model, across sentences</w:t>
            </w:r>
          </w:p>
        </w:tc>
        <w:tc>
          <w:tcPr>
            <w:tcW w:type="dxa" w:w="434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wanders 105.9 – 231.5 Hz</w:t>
            </w:r>
          </w:p>
        </w:tc>
      </w:tr>
      <w:tr>
        <w:tc>
          <w:tcPr>
            <w:tcW w:type="dxa" w:w="501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Generated F0, adapter</w:t>
            </w:r>
          </w:p>
        </w:tc>
        <w:tc>
          <w:tcPr>
            <w:tcW w:type="dxa" w:w="434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clamped 201.3 – 261.6 Hz (median delta +66.5 Hz)</w:t>
            </w:r>
          </w:p>
        </w:tc>
      </w:tr>
      <w:tr>
        <w:tc>
          <w:tcPr>
            <w:tcW w:type="dxa" w:w="501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Speaking rate, base → adapter</w:t>
            </w:r>
          </w:p>
        </w:tc>
        <w:tc>
          <w:tcPr>
            <w:tcW w:type="dxa" w:w="434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17.61 → 14.07 chars/s</w:t>
            </w:r>
          </w:p>
        </w:tc>
      </w:tr>
    </w:tbl>
    <w:p>
      <w:pPr>
        <w:spacing w:after="40"/>
      </w:pPr>
    </w:p>
    <w:p>
      <w:pPr>
        <w:spacing w:after="240" w:before="0" w:line="283" w:lineRule="auto"/>
      </w:pPr>
      <w:r>
        <w:rPr>
          <w:rFonts w:ascii="Calibri" w:hAnsi="Calibri" w:cs="Calibri"/>
          <w:b w:val="0"/>
          <w:i/>
          <w:color w:val="6B6A62"/>
          <w:sz w:val="17"/>
          <w:szCs w:val="17"/>
        </w:rPr>
        <w:t>Table 6 — The fine-tune itself succeeded. The adapter has a large, audible effect.</w:t>
      </w:r>
    </w:p>
    <w:p>
      <w:pPr>
        <w:spacing w:after="160" w:before="0" w:line="283" w:lineRule="auto"/>
      </w:pPr>
      <w:r>
        <w:rPr>
          <w:rFonts w:ascii="Calibri" w:hAnsi="Calibri" w:cs="Calibri"/>
          <w:b/>
          <w:i w:val="0"/>
          <w:color w:val="1A1915"/>
          <w:sz w:val="21"/>
          <w:szCs w:val="21"/>
        </w:rPr>
        <w:t>It ignored the control tag completely.</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76"/>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Axis</w:t>
            </w:r>
          </w:p>
        </w:tc>
        <w:tc>
          <w:tcPr>
            <w:tcW w:type="dxa" w:w="1532"/>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Measured</w:t>
            </w:r>
          </w:p>
        </w:tc>
        <w:tc>
          <w:tcPr>
            <w:tcW w:type="dxa" w:w="2297"/>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Commanded low → high</w:t>
            </w:r>
          </w:p>
        </w:tc>
        <w:tc>
          <w:tcPr>
            <w:tcW w:type="dxa" w:w="1276"/>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rho</w:t>
            </w:r>
          </w:p>
        </w:tc>
        <w:tc>
          <w:tcPr>
            <w:tcW w:type="dxa" w:w="102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p</w:t>
            </w:r>
          </w:p>
        </w:tc>
        <w:tc>
          <w:tcPr>
            <w:tcW w:type="dxa" w:w="1957"/>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Corpus ceiling</w:t>
            </w:r>
          </w:p>
        </w:tc>
      </w:tr>
      <w:tr>
        <w:tc>
          <w:tcPr>
            <w:tcW w:type="dxa" w:w="127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rate</w:t>
            </w:r>
          </w:p>
        </w:tc>
        <w:tc>
          <w:tcPr>
            <w:tcW w:type="dxa" w:w="153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chars/s</w:t>
            </w:r>
          </w:p>
        </w:tc>
        <w:tc>
          <w:tcPr>
            <w:tcW w:type="dxa" w:w="229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+0.27</w:t>
            </w:r>
          </w:p>
        </w:tc>
        <w:tc>
          <w:tcPr>
            <w:tcW w:type="dxa" w:w="127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+0.141</w:t>
            </w:r>
          </w:p>
        </w:tc>
        <w:tc>
          <w:tcPr>
            <w:tcW w:type="dxa" w:w="102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0.46</w:t>
            </w:r>
          </w:p>
        </w:tc>
        <w:tc>
          <w:tcPr>
            <w:tcW w:type="dxa" w:w="195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i w:val="0"/>
                <w:color w:val="1A1915"/>
                <w:sz w:val="17"/>
                <w:szCs w:val="18"/>
              </w:rPr>
              <w:t>+6.57</w:t>
            </w:r>
          </w:p>
        </w:tc>
      </w:tr>
      <w:tr>
        <w:tc>
          <w:tcPr>
            <w:tcW w:type="dxa" w:w="127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pitch</w:t>
            </w:r>
          </w:p>
        </w:tc>
        <w:tc>
          <w:tcPr>
            <w:tcW w:type="dxa" w:w="153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F0 median</w:t>
            </w:r>
          </w:p>
        </w:tc>
        <w:tc>
          <w:tcPr>
            <w:tcW w:type="dxa" w:w="229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−2.81 Hz</w:t>
            </w:r>
          </w:p>
        </w:tc>
        <w:tc>
          <w:tcPr>
            <w:tcW w:type="dxa" w:w="127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+0.019</w:t>
            </w:r>
          </w:p>
        </w:tc>
        <w:tc>
          <w:tcPr>
            <w:tcW w:type="dxa" w:w="102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0.93</w:t>
            </w:r>
          </w:p>
        </w:tc>
        <w:tc>
          <w:tcPr>
            <w:tcW w:type="dxa" w:w="195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i w:val="0"/>
                <w:color w:val="1A1915"/>
                <w:sz w:val="17"/>
                <w:szCs w:val="18"/>
              </w:rPr>
              <w:t>+28.27 Hz</w:t>
            </w:r>
          </w:p>
        </w:tc>
      </w:tr>
      <w:tr>
        <w:tc>
          <w:tcPr>
            <w:tcW w:type="dxa" w:w="127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var</w:t>
            </w:r>
          </w:p>
        </w:tc>
        <w:tc>
          <w:tcPr>
            <w:tcW w:type="dxa" w:w="153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F0 std</w:t>
            </w:r>
          </w:p>
        </w:tc>
        <w:tc>
          <w:tcPr>
            <w:tcW w:type="dxa" w:w="229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+0.02 st</w:t>
            </w:r>
          </w:p>
        </w:tc>
        <w:tc>
          <w:tcPr>
            <w:tcW w:type="dxa" w:w="127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−0.057</w:t>
            </w:r>
          </w:p>
        </w:tc>
        <w:tc>
          <w:tcPr>
            <w:tcW w:type="dxa" w:w="102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0.77</w:t>
            </w:r>
          </w:p>
        </w:tc>
        <w:tc>
          <w:tcPr>
            <w:tcW w:type="dxa" w:w="195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i w:val="0"/>
                <w:color w:val="1A1915"/>
                <w:sz w:val="17"/>
                <w:szCs w:val="18"/>
              </w:rPr>
              <w:t>+1.71 st</w:t>
            </w:r>
          </w:p>
        </w:tc>
      </w:tr>
      <w:tr>
        <w:tc>
          <w:tcPr>
            <w:tcW w:type="dxa" w:w="127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energy</w:t>
            </w:r>
          </w:p>
        </w:tc>
        <w:tc>
          <w:tcPr>
            <w:tcW w:type="dxa" w:w="153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RMS</w:t>
            </w:r>
          </w:p>
        </w:tc>
        <w:tc>
          <w:tcPr>
            <w:tcW w:type="dxa" w:w="229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−0.37 dB</w:t>
            </w:r>
          </w:p>
        </w:tc>
        <w:tc>
          <w:tcPr>
            <w:tcW w:type="dxa" w:w="127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−0.038</w:t>
            </w:r>
          </w:p>
        </w:tc>
        <w:tc>
          <w:tcPr>
            <w:tcW w:type="dxa" w:w="102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0.85</w:t>
            </w:r>
          </w:p>
        </w:tc>
        <w:tc>
          <w:tcPr>
            <w:tcW w:type="dxa" w:w="195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i w:val="0"/>
                <w:color w:val="1A1915"/>
                <w:sz w:val="17"/>
                <w:szCs w:val="18"/>
              </w:rPr>
              <w:t>+5.81 dB</w:t>
            </w:r>
          </w:p>
        </w:tc>
      </w:tr>
    </w:tbl>
    <w:p>
      <w:pPr>
        <w:spacing w:after="40"/>
      </w:pPr>
    </w:p>
    <w:p>
      <w:pPr>
        <w:spacing w:after="240" w:before="0" w:line="283" w:lineRule="auto"/>
      </w:pPr>
      <w:r>
        <w:rPr>
          <w:rFonts w:ascii="Calibri" w:hAnsi="Calibri" w:cs="Calibri"/>
          <w:b w:val="0"/>
          <w:i/>
          <w:color w:val="6B6A62"/>
          <w:sz w:val="17"/>
          <w:szCs w:val="17"/>
        </w:rPr>
        <w:t>Table 7 — Ten eval-set sentences per level, every axis swept, unswept slots pinned to mid so the tag stays in distribution. rho is Spearman's correlation between commanded level and measured quantity; p is a 10,000-shuffle permutation test. Null on every axis, against ceilings measured before training started.</w:t>
      </w:r>
    </w:p>
    <w:p>
      <w:pPr>
        <w:spacing w:after="120" w:before="0" w:line="283" w:lineRule="auto"/>
      </w:pPr>
      <w:r>
        <w:rPr>
          <w:rFonts w:ascii="Calibri" w:hAnsi="Calibri" w:cs="Calibri"/>
          <w:b w:val="0"/>
          <w:i w:val="0"/>
          <w:color w:val="1A1915"/>
          <w:sz w:val="21"/>
          <w:szCs w:val="21"/>
        </w:rPr>
        <w:t>Ranking all nine checkpoints by control response — not by validation loss, which cannot see this failure — found no trend across training and a best mean rho of +0.026. It was not a matter of picking the wrong checkpoint.</w:t>
      </w:r>
    </w:p>
    <w:p>
      <w:pPr>
        <w:spacing w:after="120" w:before="0" w:line="283" w:lineRule="auto"/>
      </w:pPr>
      <w:r>
        <w:rPr>
          <w:rFonts w:ascii="Calibri" w:hAnsi="Calibri" w:cs="Calibri"/>
          <w:b w:val="0"/>
          <w:i w:val="0"/>
          <w:color w:val="1A1915"/>
          <w:sz w:val="21"/>
          <w:szCs w:val="21"/>
        </w:rPr>
        <w:t>The decisive axis is `spk`. Six speaker tags spanning 105–280 Hz of real corpus pitch produced generated medians of 198.5, 209.3, 210.3, 222.9, 208.6 and 196.7 Hz: 26 Hz of spread against 175 Hz in the corpus, rho = −0.200. Speaker identity is the one attribute the model cannot infer from the text, so if that axis does not land, nothing is landing. It also explains the voice collapse noted above — a model that cannot read the tag can only average its twenty speakers.</w:t>
      </w:r>
    </w:p>
    <w:p>
      <w:pPr>
        <w:keepNext/>
        <w:spacing w:before="320" w:after="120"/>
      </w:pPr>
      <w:r>
        <w:rPr>
          <w:rFonts w:ascii="Georgia" w:hAnsi="Georgia" w:cs="Georgia"/>
          <w:b/>
          <w:i w:val="0"/>
          <w:color w:val="134E4A"/>
          <w:sz w:val="28"/>
          <w:szCs w:val="28"/>
        </w:rPr>
        <w:t>6.1  Eliminating the easy explanations</w:t>
      </w:r>
    </w:p>
    <w:tbl>
      <w:tblPr>
        <w:tblStyle w:val="TableGrid"/>
        <w:tblW w:type="auto" w:w="0"/>
        <w:tblLayout w:type="fixed"/>
        <w:tblLook w:firstColumn="1" w:firstRow="1" w:lastColumn="0" w:lastRow="0" w:noHBand="0" w:noVBand="1" w:val="04A0"/>
      </w:tblPr>
      <w:tblGrid>
        <w:gridCol w:w="4680"/>
        <w:gridCol w:w="4680"/>
      </w:tblGrid>
      <w:tr>
        <w:tc>
          <w:tcPr>
            <w:tcW w:type="dxa" w:w="2507"/>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Hypothesis</w:t>
            </w:r>
          </w:p>
        </w:tc>
        <w:tc>
          <w:tcPr>
            <w:tcW w:type="dxa" w:w="6853"/>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How it was ruled out</w:t>
            </w:r>
          </w:p>
        </w:tc>
      </w:tr>
      <w:tr>
        <w:tc>
          <w:tcPr>
            <w:tcW w:type="dxa" w:w="250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Tag shape out of distribution</w:t>
            </w:r>
          </w:p>
        </w:tc>
        <w:tc>
          <w:tcPr>
            <w:tcW w:type="dxa" w:w="685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per-slot dropout made all-</w:t>
            </w:r>
            <w:r>
              <w:rPr>
                <w:rFonts w:ascii="Courier New" w:hAnsi="Courier New" w:cs="Khmer OS System"/>
                <w:b w:val="0"/>
                <w:i w:val="0"/>
                <w:color w:val="1A1915"/>
                <w:sz w:val="16"/>
                <w:szCs w:val="16"/>
              </w:rPr>
              <w:t>any</w:t>
            </w:r>
            <w:r>
              <w:rPr>
                <w:rFonts w:ascii="Calibri" w:hAnsi="Calibri" w:cs="Calibri"/>
                <w:b w:val="0"/>
                <w:i w:val="0"/>
                <w:color w:val="1A1915"/>
                <w:sz w:val="17"/>
                <w:szCs w:val="18"/>
              </w:rPr>
              <w:t xml:space="preserve"> tags 0.27% of rows — but the in-distribution sweep the in-distribution sweep pins unswept slots to </w:t>
            </w:r>
            <w:r>
              <w:rPr>
                <w:rFonts w:ascii="Courier New" w:hAnsi="Courier New" w:cs="Khmer OS System"/>
                <w:b w:val="0"/>
                <w:i w:val="0"/>
                <w:color w:val="1A1915"/>
                <w:sz w:val="16"/>
                <w:szCs w:val="16"/>
              </w:rPr>
              <w:t>mid</w:t>
            </w:r>
            <w:r>
              <w:rPr>
                <w:rFonts w:ascii="Calibri" w:hAnsi="Calibri" w:cs="Calibri"/>
                <w:b w:val="0"/>
                <w:i w:val="0"/>
                <w:color w:val="1A1915"/>
                <w:sz w:val="17"/>
                <w:szCs w:val="18"/>
              </w:rPr>
              <w:t xml:space="preserve"> and is equally null</w:t>
            </w:r>
          </w:p>
        </w:tc>
      </w:tr>
      <w:tr>
        <w:tc>
          <w:tcPr>
            <w:tcW w:type="dxa" w:w="250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Adapter inert</w:t>
            </w:r>
          </w:p>
        </w:tc>
        <w:tc>
          <w:tcPr>
            <w:tcW w:type="dxa" w:w="685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3% weight delta, all 192 </w:t>
            </w:r>
            <w:r>
              <w:rPr>
                <w:rFonts w:ascii="Courier New" w:hAnsi="Courier New" w:cs="Khmer OS System"/>
                <w:b w:val="0"/>
                <w:i w:val="0"/>
                <w:color w:val="1A1915"/>
                <w:sz w:val="16"/>
                <w:szCs w:val="16"/>
              </w:rPr>
              <w:t>lora_B</w:t>
            </w:r>
            <w:r>
              <w:rPr>
                <w:rFonts w:ascii="Calibri" w:hAnsi="Calibri" w:cs="Calibri"/>
                <w:b w:val="0"/>
                <w:i w:val="0"/>
                <w:color w:val="1A1915"/>
                <w:sz w:val="17"/>
                <w:szCs w:val="18"/>
              </w:rPr>
              <w:t xml:space="preserve"> tensors non-zero</w:t>
            </w:r>
          </w:p>
        </w:tc>
      </w:tr>
      <w:tr>
        <w:tc>
          <w:tcPr>
            <w:tcW w:type="dxa" w:w="250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Tokenization</w:t>
            </w:r>
          </w:p>
        </w:tc>
        <w:tc>
          <w:tcPr>
            <w:tcW w:type="dxa" w:w="685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tags survive the model's wrapped tokenizer, differ in ten token positions between extremes, produce zero UNK</w:t>
            </w:r>
          </w:p>
        </w:tc>
      </w:tr>
      <w:tr>
        <w:tc>
          <w:tcPr>
            <w:tcW w:type="dxa" w:w="250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Train/inference mismatch</w:t>
            </w:r>
          </w:p>
        </w:tc>
        <w:tc>
          <w:tcPr>
            <w:tcW w:type="dxa" w:w="685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both paths call the same </w:t>
            </w:r>
            <w:r>
              <w:rPr>
                <w:rFonts w:ascii="Courier New" w:hAnsi="Courier New" w:cs="Khmer OS System"/>
                <w:b w:val="0"/>
                <w:i w:val="0"/>
                <w:color w:val="1A1915"/>
                <w:sz w:val="16"/>
                <w:szCs w:val="16"/>
              </w:rPr>
              <w:t>text_tokenizer</w:t>
            </w:r>
            <w:r>
              <w:rPr>
                <w:rFonts w:ascii="Calibri" w:hAnsi="Calibri" w:cs="Calibri"/>
                <w:b w:val="0"/>
                <w:i w:val="0"/>
                <w:color w:val="1A1915"/>
                <w:sz w:val="17"/>
                <w:szCs w:val="18"/>
              </w:rPr>
              <w:t>; inference passes the text through unsplit and un-chunked</w:t>
            </w:r>
          </w:p>
        </w:tc>
      </w:tr>
      <w:tr>
        <w:tc>
          <w:tcPr>
            <w:tcW w:type="dxa" w:w="250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Text normalization</w:t>
            </w:r>
          </w:p>
        </w:tc>
        <w:tc>
          <w:tcPr>
            <w:tcW w:type="dxa" w:w="685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normalize</w:t>
            </w:r>
            <w:r>
              <w:rPr>
                <w:rFonts w:ascii="Calibri" w:hAnsi="Calibri" w:cs="Calibri"/>
                <w:b w:val="0"/>
                <w:i w:val="0"/>
                <w:color w:val="1A1915"/>
                <w:sz w:val="17"/>
                <w:szCs w:val="18"/>
              </w:rPr>
              <w:t xml:space="preserve"> defaults to False and is never passed</w:t>
            </w:r>
          </w:p>
        </w:tc>
      </w:tr>
      <w:tr>
        <w:tc>
          <w:tcPr>
            <w:tcW w:type="dxa" w:w="250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Tag placement</w:t>
            </w:r>
          </w:p>
        </w:tc>
        <w:tc>
          <w:tcPr>
            <w:tcW w:type="dxa" w:w="685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Khmer tokenises to ~330 UTF-8 byte tokens, burying a prefix ~350 positions from the audio. Moving the tag adjacent to </w:t>
            </w:r>
            <w:r>
              <w:rPr>
                <w:rFonts w:ascii="Courier New" w:hAnsi="Courier New" w:cs="Khmer OS System"/>
                <w:b w:val="0"/>
                <w:i w:val="0"/>
                <w:color w:val="1A1915"/>
                <w:sz w:val="16"/>
                <w:szCs w:val="16"/>
              </w:rPr>
              <w:t>audio_start</w:t>
            </w:r>
            <w:r>
              <w:rPr>
                <w:rFonts w:ascii="Calibri" w:hAnsi="Calibri" w:cs="Calibri"/>
                <w:b w:val="0"/>
                <w:i w:val="0"/>
                <w:color w:val="1A1915"/>
                <w:sz w:val="17"/>
                <w:szCs w:val="18"/>
              </w:rPr>
              <w:t xml:space="preserve"> gave +5.8 Hz of speaker separation. Not it either.</w:t>
            </w:r>
          </w:p>
        </w:tc>
      </w:tr>
    </w:tbl>
    <w:p>
      <w:pPr>
        <w:spacing w:after="40"/>
      </w:pPr>
    </w:p>
    <w:p>
      <w:pPr>
        <w:spacing w:after="240" w:before="0" w:line="283" w:lineRule="auto"/>
      </w:pPr>
      <w:r>
        <w:rPr>
          <w:rFonts w:ascii="Calibri" w:hAnsi="Calibri" w:cs="Calibri"/>
          <w:b w:val="0"/>
          <w:i/>
          <w:color w:val="6B6A62"/>
          <w:sz w:val="17"/>
          <w:szCs w:val="17"/>
        </w:rPr>
        <w:t>Table 8 — Six hypotheses, eliminated in the order they were tried.</w:t>
      </w:r>
    </w:p>
    <w:p>
      <w:pPr>
        <w:keepNext/>
        <w:spacing w:before="80" w:after="200"/>
        <w:pBdr>
          <w:bottom w:val="single" w:sz="12" w:space="6" w:color="0B776F"/>
        </w:pBdr>
      </w:pPr>
      <w:r>
        <w:rPr>
          <w:rFonts w:ascii="Georgia" w:hAnsi="Georgia" w:cs="Georgia"/>
          <w:b/>
          <w:i w:val="0"/>
          <w:color w:val="0B776F"/>
          <w:sz w:val="38"/>
          <w:szCs w:val="38"/>
        </w:rPr>
        <w:t>7.  The measurement that settled it</w:t>
      </w:r>
    </w:p>
    <w:p>
      <w:pPr>
        <w:spacing w:after="200" w:before="0" w:line="283" w:lineRule="auto"/>
      </w:pPr>
      <w:r>
        <w:rPr>
          <w:rFonts w:ascii="Calibri" w:hAnsi="Calibri" w:cs="Calibri"/>
          <w:b w:val="0"/>
          <w:i w:val="0"/>
          <w:color w:val="1A1915"/>
          <w:sz w:val="21"/>
          <w:szCs w:val="21"/>
        </w:rPr>
        <w:t>Everything above measures generated audio, and generated audio cannot distinguish “never learned the tag” from “learned it, but sampling washes it out”. So the question went back to the training objective. For each held-out clip: one teacher-forced forward pass with the true speaker tag, one with the other speaker's, with the diffusion timestep and the noise held identical by reseeding from the row index. The flow-matching loss is stochastic, and unseeded this measures nothing but noise.</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3432"/>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Condition</w:t>
            </w:r>
          </w:p>
        </w:tc>
        <w:tc>
          <w:tcPr>
            <w:tcW w:type="dxa" w:w="1872"/>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Mean loss/diff</w:t>
            </w:r>
          </w:p>
        </w:tc>
        <w:tc>
          <w:tcPr>
            <w:tcW w:type="dxa" w:w="1560"/>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Delta</w:t>
            </w:r>
          </w:p>
        </w:tc>
        <w:tc>
          <w:tcPr>
            <w:tcW w:type="dxa" w:w="2496"/>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Rows worse</w:t>
            </w:r>
          </w:p>
        </w:tc>
      </w:tr>
      <w:tr>
        <w:tc>
          <w:tcPr>
            <w:tcW w:type="dxa" w:w="343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Correct tag</w:t>
            </w:r>
          </w:p>
        </w:tc>
        <w:tc>
          <w:tcPr>
            <w:tcW w:type="dxa" w:w="187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0.86908</w:t>
            </w:r>
          </w:p>
        </w:tc>
        <w:tc>
          <w:tcPr>
            <w:tcW w:type="dxa" w:w="156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w:t>
            </w:r>
          </w:p>
        </w:tc>
        <w:tc>
          <w:tcPr>
            <w:tcW w:type="dxa" w:w="249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t>
            </w:r>
          </w:p>
        </w:tc>
      </w:tr>
      <w:tr>
        <w:tc>
          <w:tcPr>
            <w:tcW w:type="dxa" w:w="343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Swapped tag</w:t>
            </w:r>
          </w:p>
        </w:tc>
        <w:tc>
          <w:tcPr>
            <w:tcW w:type="dxa" w:w="187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0.86930</w:t>
            </w:r>
          </w:p>
        </w:tc>
        <w:tc>
          <w:tcPr>
            <w:tcW w:type="dxa" w:w="156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i w:val="0"/>
                <w:color w:val="1A1915"/>
                <w:sz w:val="17"/>
                <w:szCs w:val="18"/>
              </w:rPr>
              <w:t>+0.03%</w:t>
            </w:r>
          </w:p>
        </w:tc>
        <w:tc>
          <w:tcPr>
            <w:tcW w:type="dxa" w:w="249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22/40  (sign-test p = 0.32)</w:t>
            </w:r>
          </w:p>
        </w:tc>
      </w:tr>
      <w:tr>
        <w:tc>
          <w:tcPr>
            <w:tcW w:type="dxa" w:w="343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Scrambled transcript (positive control)</w:t>
            </w:r>
          </w:p>
        </w:tc>
        <w:tc>
          <w:tcPr>
            <w:tcW w:type="dxa" w:w="187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0.93348</w:t>
            </w:r>
          </w:p>
        </w:tc>
        <w:tc>
          <w:tcPr>
            <w:tcW w:type="dxa" w:w="156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i w:val="0"/>
                <w:color w:val="1A1915"/>
                <w:sz w:val="17"/>
                <w:szCs w:val="18"/>
              </w:rPr>
              <w:t>+7.4%</w:t>
            </w:r>
          </w:p>
        </w:tc>
        <w:tc>
          <w:tcPr>
            <w:tcW w:type="dxa" w:w="249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35/40</w:t>
            </w:r>
          </w:p>
        </w:tc>
      </w:tr>
    </w:tbl>
    <w:p>
      <w:pPr>
        <w:spacing w:after="40"/>
      </w:pPr>
    </w:p>
    <w:p>
      <w:pPr>
        <w:spacing w:after="240" w:before="0" w:line="283" w:lineRule="auto"/>
      </w:pPr>
      <w:r>
        <w:rPr>
          <w:rFonts w:ascii="Calibri" w:hAnsi="Calibri" w:cs="Calibri"/>
          <w:b w:val="0"/>
          <w:i/>
          <w:color w:val="6B6A62"/>
          <w:sz w:val="17"/>
          <w:szCs w:val="17"/>
        </w:rPr>
        <w:t>Table 9 — The positive control is what makes this readable. Corrupting the transcript, which the model certainly uses, moves the loss by 7.4%. Corrupting the tag moves it by 0.03%, a 290× difference indistinguishable from chance.</w:t>
      </w:r>
    </w:p>
    <w:p>
      <w:pPr>
        <w:spacing w:after="120" w:before="0" w:line="283" w:lineRule="auto"/>
      </w:pPr>
      <w:r>
        <w:rPr>
          <w:rFonts w:ascii="Calibri" w:hAnsi="Calibri" w:cs="Calibri"/>
          <w:b/>
          <w:i w:val="0"/>
          <w:color w:val="1A1915"/>
          <w:sz w:val="21"/>
          <w:szCs w:val="21"/>
        </w:rPr>
        <w:t>The model reads the text and does not read the tag, in its own objective. No inference-side change could have rescued that.</w:t>
      </w:r>
    </w:p>
    <w:p>
      <w:pPr>
        <w:keepNext/>
        <w:spacing w:before="320" w:after="120"/>
      </w:pPr>
      <w:r>
        <w:rPr>
          <w:rFonts w:ascii="Georgia" w:hAnsi="Georgia" w:cs="Georgia"/>
          <w:b/>
          <w:i w:val="0"/>
          <w:color w:val="134E4A"/>
          <w:sz w:val="28"/>
          <w:szCs w:val="28"/>
        </w:rPr>
        <w:t>7.1  Why: the acoustic prefix already answers the question</w:t>
      </w:r>
    </w:p>
    <w:p>
      <w:pPr>
        <w:spacing w:after="200" w:before="0" w:line="283" w:lineRule="auto"/>
      </w:pPr>
      <w:r>
        <w:rPr>
          <w:rFonts w:ascii="Calibri" w:hAnsi="Calibri" w:cs="Calibri"/>
          <w:b w:val="0"/>
          <w:i w:val="0"/>
          <w:color w:val="1A1915"/>
          <w:sz w:val="21"/>
          <w:szCs w:val="21"/>
        </w:rPr>
        <w:t>Training is teacher-forced. Every audio patch is predicted with the preceding ground-truth patches visible, and a speaker's pitch is trivially readable off those. The tag is redundant with the acoustic prefix everywhere except the very beginning of the clip, and redundant information receives no gradient. That yields a sharp prediction: restrict the loss to the first K patches, where no prefix exists yet, and the tag must start to matter.</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3168"/>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Loss restricted to first K patches</w:t>
            </w:r>
          </w:p>
        </w:tc>
        <w:tc>
          <w:tcPr>
            <w:tcW w:type="dxa" w:w="1296"/>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1</w:t>
            </w:r>
          </w:p>
        </w:tc>
        <w:tc>
          <w:tcPr>
            <w:tcW w:type="dxa" w:w="1224"/>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2</w:t>
            </w:r>
          </w:p>
        </w:tc>
        <w:tc>
          <w:tcPr>
            <w:tcW w:type="dxa" w:w="1224"/>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4</w:t>
            </w:r>
          </w:p>
        </w:tc>
        <w:tc>
          <w:tcPr>
            <w:tcW w:type="dxa" w:w="1224"/>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8</w:t>
            </w:r>
          </w:p>
        </w:tc>
        <w:tc>
          <w:tcPr>
            <w:tcW w:type="dxa" w:w="1224"/>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all</w:t>
            </w:r>
          </w:p>
        </w:tc>
      </w:tr>
      <w:tr>
        <w:tc>
          <w:tcPr>
            <w:tcW w:type="dxa" w:w="316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Penalty for the wrong tag</w:t>
            </w:r>
          </w:p>
        </w:tc>
        <w:tc>
          <w:tcPr>
            <w:tcW w:type="dxa" w:w="129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i w:val="0"/>
                <w:color w:val="1A1915"/>
                <w:sz w:val="17"/>
                <w:szCs w:val="18"/>
              </w:rPr>
              <w:t>+0.00318</w:t>
            </w:r>
          </w:p>
        </w:tc>
        <w:tc>
          <w:tcPr>
            <w:tcW w:type="dxa" w:w="122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+0.00214</w:t>
            </w:r>
          </w:p>
        </w:tc>
        <w:tc>
          <w:tcPr>
            <w:tcW w:type="dxa" w:w="122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+0.00143</w:t>
            </w:r>
          </w:p>
        </w:tc>
        <w:tc>
          <w:tcPr>
            <w:tcW w:type="dxa" w:w="122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+0.00082</w:t>
            </w:r>
          </w:p>
        </w:tc>
        <w:tc>
          <w:tcPr>
            <w:tcW w:type="dxa" w:w="122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+0.00022</w:t>
            </w:r>
          </w:p>
        </w:tc>
      </w:tr>
    </w:tbl>
    <w:p>
      <w:pPr>
        <w:spacing w:after="40"/>
      </w:pPr>
    </w:p>
    <w:p>
      <w:pPr>
        <w:spacing w:after="240" w:before="0" w:line="283" w:lineRule="auto"/>
      </w:pPr>
      <w:r>
        <w:rPr>
          <w:rFonts w:ascii="Calibri" w:hAnsi="Calibri" w:cs="Calibri"/>
          <w:b w:val="0"/>
          <w:i/>
          <w:color w:val="6B6A62"/>
          <w:sz w:val="17"/>
          <w:szCs w:val="17"/>
        </w:rPr>
        <w:t>Table 10 — Monotone, and 14× larger on the first patch than over the whole clip. The tag matters exactly where the prefix cannot answer for it, and is drowned everywhere else.</w:t>
      </w:r>
    </w:p>
    <w:tbl>
      <w:tblPr>
        <w:tblW w:type="auto" w:w="0"/>
        <w:tblLayout w:type="fixed"/>
        <w:tblLook w:firstColumn="1" w:firstRow="1" w:lastColumn="0" w:lastRow="0" w:noHBand="0" w:noVBand="1" w:val="04A0"/>
      </w:tblPr>
      <w:tblGrid>
        <w:gridCol w:w="9360"/>
      </w:tblGrid>
      <w:tr>
        <w:tc>
          <w:tcPr>
            <w:tcW w:type="dxa" w:w="9360"/>
            <w:shd w:val="clear" w:color="auto" w:fill="CCFBF1"/>
            <w:tcBorders>
              <w:top w:val="single" w:sz="4" w:space="0" w:color="CCFBF1"/>
              <w:left w:val="single" w:sz="24" w:space="0" w:color="0B776F"/>
              <w:bottom w:val="single" w:sz="4" w:space="0" w:color="CCFBF1"/>
              <w:right w:val="single" w:sz="4" w:space="0" w:color="CCFBF1"/>
            </w:tcBorders>
          </w:tcPr>
          <w:p>
            <w:pPr>
              <w:spacing w:before="100" w:after="40"/>
              <w:ind w:left="144"/>
            </w:pPr>
            <w:r/>
            <w:r>
              <w:rPr>
                <w:rFonts w:ascii="Calibri" w:hAnsi="Calibri" w:cs="Calibri"/>
                <w:b/>
                <w:i w:val="0"/>
                <w:color w:val="0B776F"/>
                <w:sz w:val="19"/>
                <w:szCs w:val="19"/>
              </w:rPr>
              <w:t>A known problem, met in an unexpected place</w:t>
            </w:r>
          </w:p>
          <w:p>
            <w:pPr>
              <w:spacing w:after="100" w:line="276" w:lineRule="auto"/>
              <w:ind w:left="144"/>
            </w:pPr>
            <w:r>
              <w:rPr>
                <w:rFonts w:ascii="Calibri" w:hAnsi="Calibri" w:cs="Calibri"/>
                <w:b w:val="0"/>
                <w:i w:val="0"/>
                <w:color w:val="1A1915"/>
                <w:sz w:val="19"/>
                <w:szCs w:val="19"/>
              </w:rPr>
              <w:t xml:space="preserve">This is the </w:t>
            </w:r>
            <w:r>
              <w:rPr>
                <w:rFonts w:ascii="Calibri" w:hAnsi="Calibri" w:cs="Calibri"/>
                <w:b/>
                <w:i w:val="0"/>
                <w:color w:val="1A1915"/>
                <w:sz w:val="19"/>
                <w:szCs w:val="19"/>
              </w:rPr>
              <w:t>information-preference problem</w:t>
            </w:r>
            <w:r>
              <w:rPr>
                <w:rFonts w:ascii="Calibri" w:hAnsi="Calibri" w:cs="Calibri"/>
                <w:b w:val="0"/>
                <w:i w:val="0"/>
                <w:color w:val="1A1915"/>
                <w:sz w:val="19"/>
                <w:szCs w:val="19"/>
              </w:rPr>
              <w:t xml:space="preserve"> described by Chen et al. in Variational Lossy Autoencoder (ICLR 2017): a sufficiently expressive autoregressive decoder ignores a conditioning signal, because predicting the next step from its own history is cheaper in coding terms than routing information through the conditioning path. Their remedies are all forms of taking the shortcut away — weakening the decoder, dropout, limiting its receptive field.</w:t>
            </w:r>
          </w:p>
          <w:p>
            <w:pPr>
              <w:spacing w:after="100" w:line="276" w:lineRule="auto"/>
              <w:ind w:left="144"/>
            </w:pPr>
            <w:r>
              <w:rPr>
                <w:rFonts w:ascii="Calibri" w:hAnsi="Calibri" w:cs="Calibri"/>
                <w:b w:val="0"/>
                <w:i w:val="0"/>
                <w:color w:val="1A1915"/>
                <w:sz w:val="19"/>
                <w:szCs w:val="19"/>
              </w:rPr>
              <w:t>The same failure is Bowman et al.'s KL-vanishing in text VAEs (2016), fixed there by word dropout: replace part of the decoder's history with UNK so it cannot recover the next word without consulting the latent. The link to teacher forcing generally is Bengio et al. (2015) on scheduled sampling.</w:t>
            </w:r>
          </w:p>
          <w:p>
            <w:pPr>
              <w:spacing w:after="100" w:line="276" w:lineRule="auto"/>
              <w:ind w:left="144"/>
            </w:pPr>
            <w:r>
              <w:rPr>
                <w:rFonts w:ascii="Calibri" w:hAnsi="Calibri" w:cs="Calibri"/>
                <w:b w:val="0"/>
                <w:i w:val="0"/>
                <w:color w:val="1A1915"/>
                <w:sz w:val="19"/>
                <w:szCs w:val="19"/>
              </w:rPr>
              <w:t>None of this literature is about TTS, and the diagnosis here was reached by measurement rather than through it — the family was recognised afterwards. But it means the finding is not exotic. It is the standard failure of conditional autoregressive generation, arriving in a place the VoxCPM2 documentation does not warn about.</w:t>
            </w:r>
          </w:p>
        </w:tc>
      </w:tr>
    </w:tbl>
    <w:p>
      <w:pPr>
        <w:spacing w:after="80"/>
      </w:pPr>
    </w:p>
    <w:p>
      <w:pPr>
        <w:spacing w:after="120" w:before="0" w:line="283" w:lineRule="auto"/>
      </w:pPr>
      <w:r>
        <w:rPr>
          <w:rFonts w:ascii="Calibri" w:hAnsi="Calibri" w:cs="Calibri"/>
          <w:b w:val="0"/>
          <w:i w:val="0"/>
          <w:color w:val="1A1915"/>
          <w:sz w:val="21"/>
          <w:szCs w:val="21"/>
        </w:rPr>
        <w:t>It follows that any global attribute supplied through the text field — speaker, rate, register, and by extension emotion — competes against a teacher-forced acoustic prefix that already encodes it, and loses. This is a property of the training objective, not of VoxCPM2 and not of the tag format.</w:t>
      </w:r>
    </w:p>
    <w:p>
      <w:r>
        <w:br w:type="page"/>
      </w:r>
    </w:p>
    <w:p>
      <w:pPr>
        <w:keepNext/>
        <w:spacing w:before="80" w:after="200"/>
        <w:pBdr>
          <w:bottom w:val="single" w:sz="12" w:space="6" w:color="0B776F"/>
        </w:pBdr>
      </w:pPr>
      <w:r>
        <w:rPr>
          <w:rFonts w:ascii="Georgia" w:hAnsi="Georgia" w:cs="Georgia"/>
          <w:b/>
          <w:i w:val="0"/>
          <w:color w:val="0B776F"/>
          <w:sz w:val="38"/>
          <w:szCs w:val="38"/>
        </w:rPr>
        <w:t>8.  The fix</w:t>
      </w:r>
    </w:p>
    <w:p>
      <w:pPr>
        <w:spacing w:after="200" w:before="0" w:line="283" w:lineRule="auto"/>
      </w:pPr>
      <w:r>
        <w:rPr>
          <w:rFonts w:ascii="Calibri" w:hAnsi="Calibri" w:cs="Calibri"/>
          <w:b w:val="0"/>
          <w:i w:val="0"/>
          <w:color w:val="1A1915"/>
          <w:sz w:val="21"/>
          <w:szCs w:val="21"/>
        </w:rPr>
        <w:t>Two changes, each isolated by its own 400-step probe on the easiest discrimination the corpus offers: two speakers an octave apart (m5 at ~105 Hz, f4 at ~280 Hz), 765 training rows, one binary tag. The pass mark — more than 30 Hz of separation, in the correct direction — was fixed before the first probe ran, against 175 Hz of real separation. Each arm changes exactly one thing from the arm above it, so a result attaches to a cause rather than to a bundle of changes.</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032"/>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Arm</w:t>
            </w:r>
          </w:p>
        </w:tc>
        <w:tc>
          <w:tcPr>
            <w:tcW w:type="dxa" w:w="3980"/>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What it changes</w:t>
            </w:r>
          </w:p>
        </w:tc>
        <w:tc>
          <w:tcPr>
            <w:tcW w:type="dxa" w:w="958"/>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m5</w:t>
            </w:r>
          </w:p>
        </w:tc>
        <w:tc>
          <w:tcPr>
            <w:tcW w:type="dxa" w:w="958"/>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f4</w:t>
            </w:r>
          </w:p>
        </w:tc>
        <w:tc>
          <w:tcPr>
            <w:tcW w:type="dxa" w:w="1474"/>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Separation</w:t>
            </w:r>
          </w:p>
        </w:tc>
        <w:tc>
          <w:tcPr>
            <w:tcW w:type="dxa" w:w="958"/>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p>
        </w:tc>
      </w:tr>
      <w:tr>
        <w:tc>
          <w:tcPr>
            <w:tcW w:type="dxa" w:w="103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end</w:t>
            </w:r>
          </w:p>
        </w:tc>
        <w:tc>
          <w:tcPr>
            <w:tcW w:type="dxa" w:w="398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tag moved adjacent to </w:t>
            </w:r>
            <w:r>
              <w:rPr>
                <w:rFonts w:ascii="Courier New" w:hAnsi="Courier New" w:cs="Khmer OS System"/>
                <w:b w:val="0"/>
                <w:i w:val="0"/>
                <w:color w:val="1A1915"/>
                <w:sz w:val="16"/>
                <w:szCs w:val="16"/>
              </w:rPr>
              <w:t>audio_start</w:t>
            </w:r>
          </w:p>
        </w:tc>
        <w:tc>
          <w:tcPr>
            <w:tcW w:type="dxa" w:w="95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266.5</w:t>
            </w:r>
          </w:p>
        </w:tc>
        <w:tc>
          <w:tcPr>
            <w:tcW w:type="dxa" w:w="95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272.3</w:t>
            </w:r>
          </w:p>
        </w:tc>
        <w:tc>
          <w:tcPr>
            <w:tcW w:type="dxa" w:w="147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i w:val="0"/>
                <w:color w:val="1A1915"/>
                <w:sz w:val="17"/>
                <w:szCs w:val="18"/>
              </w:rPr>
              <w:t>+5.8 Hz</w:t>
            </w:r>
          </w:p>
        </w:tc>
        <w:tc>
          <w:tcPr>
            <w:tcW w:type="dxa" w:w="95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FAIL</w:t>
            </w:r>
          </w:p>
        </w:tc>
      </w:tr>
      <w:tr>
        <w:tc>
          <w:tcPr>
            <w:tcW w:type="dxa" w:w="103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proj</w:t>
            </w:r>
          </w:p>
        </w:tc>
        <w:tc>
          <w:tcPr>
            <w:tcW w:type="dxa" w:w="398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end</w:t>
            </w:r>
            <w:r>
              <w:rPr>
                <w:rFonts w:ascii="Calibri" w:hAnsi="Calibri" w:cs="Calibri"/>
                <w:b w:val="0"/>
                <w:i w:val="0"/>
                <w:color w:val="1A1915"/>
                <w:sz w:val="17"/>
                <w:szCs w:val="18"/>
              </w:rPr>
              <w:t xml:space="preserve"> + </w:t>
            </w:r>
            <w:r>
              <w:rPr>
                <w:rFonts w:ascii="Courier New" w:hAnsi="Courier New" w:cs="Khmer OS System"/>
                <w:b w:val="0"/>
                <w:i w:val="0"/>
                <w:color w:val="1A1915"/>
                <w:sz w:val="16"/>
                <w:szCs w:val="16"/>
              </w:rPr>
              <w:t>enable_proj: true</w:t>
            </w:r>
          </w:p>
        </w:tc>
        <w:tc>
          <w:tcPr>
            <w:tcW w:type="dxa" w:w="95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269.7</w:t>
            </w:r>
          </w:p>
        </w:tc>
        <w:tc>
          <w:tcPr>
            <w:tcW w:type="dxa" w:w="95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289.2</w:t>
            </w:r>
          </w:p>
        </w:tc>
        <w:tc>
          <w:tcPr>
            <w:tcW w:type="dxa" w:w="147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i w:val="0"/>
                <w:color w:val="1A1915"/>
                <w:sz w:val="17"/>
                <w:szCs w:val="18"/>
              </w:rPr>
              <w:t>+19.5 Hz</w:t>
            </w:r>
          </w:p>
        </w:tc>
        <w:tc>
          <w:tcPr>
            <w:tcW w:type="dxa" w:w="95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FAIL</w:t>
            </w:r>
          </w:p>
        </w:tc>
      </w:tr>
      <w:tr>
        <w:tc>
          <w:tcPr>
            <w:tcW w:type="dxa" w:w="103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onset</w:t>
            </w:r>
          </w:p>
        </w:tc>
        <w:tc>
          <w:tcPr>
            <w:tcW w:type="dxa" w:w="398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proj</w:t>
            </w:r>
            <w:r>
              <w:rPr>
                <w:rFonts w:ascii="Calibri" w:hAnsi="Calibri" w:cs="Calibri"/>
                <w:b w:val="0"/>
                <w:i w:val="0"/>
                <w:color w:val="1A1915"/>
                <w:sz w:val="17"/>
                <w:szCs w:val="18"/>
              </w:rPr>
              <w:t xml:space="preserve"> + diffusion loss weighted 8× at the onset</w:t>
            </w:r>
          </w:p>
        </w:tc>
        <w:tc>
          <w:tcPr>
            <w:tcW w:type="dxa" w:w="95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272.3</w:t>
            </w:r>
          </w:p>
        </w:tc>
        <w:tc>
          <w:tcPr>
            <w:tcW w:type="dxa" w:w="95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312.2</w:t>
            </w:r>
          </w:p>
        </w:tc>
        <w:tc>
          <w:tcPr>
            <w:tcW w:type="dxa" w:w="147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i w:val="0"/>
                <w:color w:val="1A1915"/>
                <w:sz w:val="17"/>
                <w:szCs w:val="18"/>
              </w:rPr>
              <w:t>+39.9 Hz</w:t>
            </w:r>
          </w:p>
        </w:tc>
        <w:tc>
          <w:tcPr>
            <w:tcW w:type="dxa" w:w="95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PASS</w:t>
            </w:r>
          </w:p>
        </w:tc>
      </w:tr>
    </w:tbl>
    <w:p>
      <w:pPr>
        <w:spacing w:after="40"/>
      </w:pPr>
    </w:p>
    <w:p>
      <w:pPr>
        <w:spacing w:after="240" w:before="0" w:line="283" w:lineRule="auto"/>
      </w:pPr>
      <w:r>
        <w:rPr>
          <w:rFonts w:ascii="Calibri" w:hAnsi="Calibri" w:cs="Calibri"/>
          <w:b w:val="0"/>
          <w:i/>
          <w:color w:val="6B6A62"/>
          <w:sz w:val="17"/>
          <w:szCs w:val="17"/>
        </w:rPr>
        <w:t>Table 11 — The probe ladder. Generated F0 median in Hz, six sentences per tag. Placement was not the problem; the two things that were are below.</w:t>
      </w:r>
    </w:p>
    <w:p>
      <w:pPr>
        <w:keepNext/>
        <w:spacing w:before="320" w:after="120"/>
      </w:pPr>
      <w:r>
        <w:rPr>
          <w:rFonts w:ascii="Georgia" w:hAnsi="Georgia" w:cs="Georgia"/>
          <w:b/>
          <w:i w:val="0"/>
          <w:color w:val="134E4A"/>
          <w:sz w:val="28"/>
          <w:szCs w:val="28"/>
        </w:rPr>
        <w:t>8.1  The projection layers were frozen</w:t>
      </w:r>
    </w:p>
    <w:p>
      <w:pPr>
        <w:spacing w:after="120" w:before="0" w:line="283" w:lineRule="auto"/>
      </w:pPr>
      <w:r>
        <w:rPr>
          <w:rFonts w:ascii="Calibri" w:hAnsi="Calibri" w:cs="Calibri"/>
          <w:b w:val="0"/>
          <w:i w:val="0"/>
          <w:color w:val="1A1915"/>
          <w:sz w:val="21"/>
          <w:szCs w:val="21"/>
        </w:rPr>
        <w:t>`enc_to_lm_proj`, `lm_to_dit_proj`, `res_to_dit_proj` and `fusion_concat_proj` are the linear bottleneck through which everything the language model knows reaches the diffusion transformer that produces the acoustics. The project's own architecture notes recommend leaving them frozen, and for speaker cloning that is correct — the voice arrives through the reference-audio encoder and never needs to cross that bridge. For conditioning that arrives only as text there is no other route across. Worth +13.7 Hz.</w:t>
      </w:r>
    </w:p>
    <w:p>
      <w:pPr>
        <w:keepNext/>
        <w:spacing w:before="320" w:after="120"/>
      </w:pPr>
      <w:r>
        <w:rPr>
          <w:rFonts w:ascii="Georgia" w:hAnsi="Georgia" w:cs="Georgia"/>
          <w:b/>
          <w:i w:val="0"/>
          <w:color w:val="134E4A"/>
          <w:sz w:val="28"/>
          <w:szCs w:val="28"/>
        </w:rPr>
        <w:t>8.2  Weighting the loss toward the onset</w:t>
      </w:r>
    </w:p>
    <w:p>
      <w:pPr>
        <w:spacing w:after="120" w:before="0" w:line="283" w:lineRule="auto"/>
      </w:pPr>
      <w:r>
        <w:rPr>
          <w:rFonts w:ascii="Calibri" w:hAnsi="Calibri" w:cs="Calibri"/>
          <w:b w:val="0"/>
          <w:i w:val="0"/>
          <w:color w:val="1A1915"/>
          <w:sz w:val="21"/>
          <w:szCs w:val="21"/>
        </w:rPr>
        <w:t>Position i of the audio span is given weight 1 + 7·exp(−i/4): eight times on the first patch, decaying to about one by the twentieth. This puts the gradient where the tag is the only available cue. Nothing downstream needs modifying — the flow-matching loss computes a mask-weighted mean and the adaptive weighting returns the mask unchanged, so a non-binary mask is a self-renormalising weight. Upstream casts the mask to int32, which would truncate the weights, so the wrapper rebuilds it as float. Worth a further +20.4 Hz, and the change that clears the bar.</w:t>
      </w:r>
    </w:p>
    <w:p>
      <w:pPr>
        <w:spacing w:after="120" w:before="0" w:line="283" w:lineRule="auto"/>
      </w:pPr>
      <w:r>
        <w:rPr>
          <w:rFonts w:ascii="Calibri" w:hAnsi="Calibri" w:cs="Calibri"/>
          <w:b w:val="0"/>
          <w:i w:val="0"/>
          <w:color w:val="1A1915"/>
          <w:sz w:val="21"/>
          <w:szCs w:val="21"/>
        </w:rPr>
        <w:t>If the onset is set correctly, autoregression carries it: the rest of the utterance is generated conditioned on that first patch.</w:t>
      </w:r>
    </w:p>
    <w:tbl>
      <w:tblPr>
        <w:tblW w:type="auto" w:w="0"/>
        <w:tblLayout w:type="fixed"/>
        <w:tblLook w:firstColumn="1" w:firstRow="1" w:lastColumn="0" w:lastRow="0" w:noHBand="0" w:noVBand="1" w:val="04A0"/>
      </w:tblPr>
      <w:tblGrid>
        <w:gridCol w:w="9360"/>
      </w:tblGrid>
      <w:tr>
        <w:tc>
          <w:tcPr>
            <w:tcW w:type="dxa" w:w="9360"/>
            <w:shd w:val="clear" w:color="auto" w:fill="FFEDD5"/>
            <w:tcBorders>
              <w:top w:val="single" w:sz="4" w:space="0" w:color="FFEDD5"/>
              <w:left w:val="single" w:sz="24" w:space="0" w:color="C2410C"/>
              <w:bottom w:val="single" w:sz="4" w:space="0" w:color="FFEDD5"/>
              <w:right w:val="single" w:sz="4" w:space="0" w:color="FFEDD5"/>
            </w:tcBorders>
          </w:tcPr>
          <w:p>
            <w:pPr>
              <w:spacing w:before="100" w:after="40"/>
              <w:ind w:left="144"/>
            </w:pPr>
            <w:r/>
            <w:r>
              <w:rPr>
                <w:rFonts w:ascii="Calibri" w:hAnsi="Calibri" w:cs="Calibri"/>
                <w:b/>
                <w:i w:val="0"/>
                <w:color w:val="C2410C"/>
                <w:sz w:val="19"/>
                <w:szCs w:val="19"/>
              </w:rPr>
              <w:t>Provenance: this one is not borrowed</w:t>
            </w:r>
          </w:p>
          <w:p>
            <w:pPr>
              <w:spacing w:after="100" w:line="276" w:lineRule="auto"/>
              <w:ind w:left="144"/>
            </w:pPr>
            <w:r>
              <w:rPr>
                <w:rFonts w:ascii="Calibri" w:hAnsi="Calibri" w:cs="Calibri"/>
                <w:b w:val="0"/>
                <w:i w:val="0"/>
                <w:color w:val="1A1915"/>
                <w:sz w:val="19"/>
                <w:szCs w:val="19"/>
              </w:rPr>
              <w:t>Onset weighting has no precedent in the literature cited above, and it would be misleading to imply otherwise. The published fixes all attack the shortcut itself — corrupt the decoder's history, or restrict what it can see. The equivalent here would be noising or masking the ground-truth audio prefix during training, and VoxCPM2 already contains machinery of that shape: it noises the diffusion head's previous-patch conditioning on a ramping schedule, and drops the LM conditioning entirely at a fixed rate for classifier-free guidance. That the designers included both suggests they knew about the problem.</w:t>
            </w:r>
          </w:p>
          <w:p>
            <w:pPr>
              <w:spacing w:after="100" w:line="276" w:lineRule="auto"/>
              <w:ind w:left="144"/>
            </w:pPr>
            <w:r>
              <w:rPr>
                <w:rFonts w:ascii="Calibri" w:hAnsi="Calibri" w:cs="Calibri"/>
                <w:b w:val="0"/>
                <w:i w:val="0"/>
                <w:color w:val="1A1915"/>
                <w:sz w:val="19"/>
                <w:szCs w:val="19"/>
              </w:rPr>
              <w:t xml:space="preserve">The reason for not doing it that way is practical: the shortcut is the </w:t>
            </w:r>
            <w:r>
              <w:rPr>
                <w:rFonts w:ascii="Calibri" w:hAnsi="Calibri" w:cs="Calibri"/>
                <w:b/>
                <w:i w:val="0"/>
                <w:color w:val="1A1915"/>
                <w:sz w:val="19"/>
                <w:szCs w:val="19"/>
              </w:rPr>
              <w:t>language model's</w:t>
            </w:r>
            <w:r>
              <w:rPr>
                <w:rFonts w:ascii="Calibri" w:hAnsi="Calibri" w:cs="Calibri"/>
                <w:b w:val="0"/>
                <w:i w:val="0"/>
                <w:color w:val="1A1915"/>
                <w:sz w:val="19"/>
                <w:szCs w:val="19"/>
              </w:rPr>
              <w:t xml:space="preserve"> view of the prefix, not only the diffusion head's, and removing that properly means surgery inside the library rather than a wrapper around it. Onset weighting attacks the same target from the other side, and required no library change at all. Whether prefix corruption would work better is untested, and it is the more principled experiment.</w:t>
            </w:r>
          </w:p>
        </w:tc>
      </w:tr>
    </w:tbl>
    <w:p>
      <w:pPr>
        <w:spacing w:after="80"/>
      </w:pPr>
    </w:p>
    <w:p>
      <w:pPr>
        <w:spacing w:after="160" w:before="0" w:line="283" w:lineRule="auto"/>
      </w:pPr>
      <w:r>
        <w:rPr>
          <w:rFonts w:ascii="Calibri" w:hAnsi="Calibri" w:cs="Calibri"/>
          <w:b w:val="0"/>
          <w:i w:val="0"/>
          <w:color w:val="1A1915"/>
          <w:sz w:val="21"/>
          <w:szCs w:val="21"/>
        </w:rPr>
        <w:t>The diagnostic that found the failure confirms the repair at the same level:</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478"/>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Checkpoint</w:t>
            </w:r>
          </w:p>
        </w:tc>
        <w:tc>
          <w:tcPr>
            <w:tcW w:type="dxa" w:w="1642"/>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Correct tag</w:t>
            </w:r>
          </w:p>
        </w:tc>
        <w:tc>
          <w:tcPr>
            <w:tcW w:type="dxa" w:w="1642"/>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Swapped tag</w:t>
            </w:r>
          </w:p>
        </w:tc>
        <w:tc>
          <w:tcPr>
            <w:tcW w:type="dxa" w:w="1642"/>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Delta</w:t>
            </w:r>
          </w:p>
        </w:tc>
        <w:tc>
          <w:tcPr>
            <w:tcW w:type="dxa" w:w="1396"/>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Rows worse</w:t>
            </w:r>
          </w:p>
        </w:tc>
        <w:tc>
          <w:tcPr>
            <w:tcW w:type="dxa" w:w="1560"/>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Sign-test p</w:t>
            </w:r>
          </w:p>
        </w:tc>
      </w:tr>
      <w:tr>
        <w:tc>
          <w:tcPr>
            <w:tcW w:type="dxa" w:w="147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proj</w:t>
            </w:r>
          </w:p>
        </w:tc>
        <w:tc>
          <w:tcPr>
            <w:tcW w:type="dxa" w:w="164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0.86908</w:t>
            </w:r>
          </w:p>
        </w:tc>
        <w:tc>
          <w:tcPr>
            <w:tcW w:type="dxa" w:w="164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0.86930</w:t>
            </w:r>
          </w:p>
        </w:tc>
        <w:tc>
          <w:tcPr>
            <w:tcW w:type="dxa" w:w="164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+0.00022</w:t>
            </w:r>
          </w:p>
        </w:tc>
        <w:tc>
          <w:tcPr>
            <w:tcW w:type="dxa" w:w="139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22/40</w:t>
            </w:r>
          </w:p>
        </w:tc>
        <w:tc>
          <w:tcPr>
            <w:tcW w:type="dxa" w:w="156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0.32</w:t>
            </w:r>
          </w:p>
        </w:tc>
      </w:tr>
      <w:tr>
        <w:tc>
          <w:tcPr>
            <w:tcW w:type="dxa" w:w="147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onset</w:t>
            </w:r>
          </w:p>
        </w:tc>
        <w:tc>
          <w:tcPr>
            <w:tcW w:type="dxa" w:w="164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0.87204</w:t>
            </w:r>
          </w:p>
        </w:tc>
        <w:tc>
          <w:tcPr>
            <w:tcW w:type="dxa" w:w="164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0.87289</w:t>
            </w:r>
          </w:p>
        </w:tc>
        <w:tc>
          <w:tcPr>
            <w:tcW w:type="dxa" w:w="164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i w:val="0"/>
                <w:color w:val="1A1915"/>
                <w:sz w:val="17"/>
                <w:szCs w:val="18"/>
              </w:rPr>
              <w:t>+0.00086</w:t>
            </w:r>
          </w:p>
        </w:tc>
        <w:tc>
          <w:tcPr>
            <w:tcW w:type="dxa" w:w="139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28/40</w:t>
            </w:r>
          </w:p>
        </w:tc>
        <w:tc>
          <w:tcPr>
            <w:tcW w:type="dxa" w:w="156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i w:val="0"/>
                <w:color w:val="1A1915"/>
                <w:sz w:val="17"/>
                <w:szCs w:val="18"/>
              </w:rPr>
              <w:t>0.008</w:t>
            </w:r>
          </w:p>
        </w:tc>
      </w:tr>
    </w:tbl>
    <w:p>
      <w:pPr>
        <w:spacing w:after="40"/>
      </w:pPr>
    </w:p>
    <w:p>
      <w:pPr>
        <w:spacing w:after="240" w:before="0" w:line="283" w:lineRule="auto"/>
      </w:pPr>
      <w:r>
        <w:rPr>
          <w:rFonts w:ascii="Calibri" w:hAnsi="Calibri" w:cs="Calibri"/>
          <w:b w:val="0"/>
          <w:i/>
          <w:color w:val="6B6A62"/>
          <w:sz w:val="17"/>
          <w:szCs w:val="17"/>
        </w:rPr>
        <w:t>Table 12 — Four times the penalty for the wrong tag, and significant where it was not. The model now reads the tag in its own loss, which is the thing that was actually missing.</w:t>
      </w:r>
    </w:p>
    <w:p>
      <w:pPr>
        <w:keepNext/>
        <w:spacing w:before="80" w:after="200"/>
        <w:pBdr>
          <w:bottom w:val="single" w:sz="12" w:space="6" w:color="0B776F"/>
        </w:pBdr>
      </w:pPr>
      <w:r>
        <w:rPr>
          <w:rFonts w:ascii="Georgia" w:hAnsi="Georgia" w:cs="Georgia"/>
          <w:b/>
          <w:i w:val="0"/>
          <w:color w:val="0B776F"/>
          <w:sz w:val="38"/>
          <w:szCs w:val="38"/>
        </w:rPr>
        <w:t>9.  The two runs</w:t>
      </w:r>
    </w:p>
    <w:tbl>
      <w:tblPr>
        <w:tblStyle w:val="TableGrid"/>
        <w:tblW w:type="auto" w:w="0"/>
        <w:tblLayout w:type="fixed"/>
        <w:tblLook w:firstColumn="1" w:firstRow="1" w:lastColumn="0" w:lastRow="0" w:noHBand="0" w:noVBand="1" w:val="04A0"/>
      </w:tblPr>
      <w:tblGrid>
        <w:gridCol w:w="3120"/>
        <w:gridCol w:w="3120"/>
        <w:gridCol w:w="3120"/>
      </w:tblGrid>
      <w:tr>
        <w:tc>
          <w:tcPr>
            <w:tcW w:type="dxa" w:w="167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p>
        </w:tc>
        <w:tc>
          <w:tcPr>
            <w:tcW w:type="dxa" w:w="4179"/>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Run 1</w:t>
            </w:r>
          </w:p>
        </w:tc>
        <w:tc>
          <w:tcPr>
            <w:tcW w:type="dxa" w:w="3510"/>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Run 2</w:t>
            </w:r>
          </w:p>
        </w:tc>
      </w:tr>
      <w:tr>
        <w:tc>
          <w:tcPr>
            <w:tcW w:type="dxa" w:w="167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Corpus</w:t>
            </w:r>
          </w:p>
        </w:tc>
        <w:tc>
          <w:tcPr>
            <w:tcW w:type="dxa" w:w="417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5,646 train / 174 val, 20 speakers, 11.73 h</w:t>
            </w:r>
          </w:p>
        </w:tc>
        <w:tc>
          <w:tcPr>
            <w:tcW w:type="dxa" w:w="351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same</w:t>
            </w:r>
          </w:p>
        </w:tc>
      </w:tr>
      <w:tr>
        <w:tc>
          <w:tcPr>
            <w:tcW w:type="dxa" w:w="167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Steps</w:t>
            </w:r>
          </w:p>
        </w:tc>
        <w:tc>
          <w:tcPr>
            <w:tcW w:type="dxa" w:w="417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4000 (≈5.5 epochs), 6.5 h</w:t>
            </w:r>
          </w:p>
        </w:tc>
        <w:tc>
          <w:tcPr>
            <w:tcW w:type="dxa" w:w="351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4000, ≈7 h</w:t>
            </w:r>
          </w:p>
        </w:tc>
      </w:tr>
      <w:tr>
        <w:tc>
          <w:tcPr>
            <w:tcW w:type="dxa" w:w="167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LoRA</w:t>
            </w:r>
          </w:p>
        </w:tc>
        <w:tc>
          <w:tcPr>
            <w:tcW w:type="dxa" w:w="417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r=64, α=64, </w:t>
            </w:r>
            <w:r>
              <w:rPr>
                <w:rFonts w:ascii="Courier New" w:hAnsi="Courier New" w:cs="Khmer OS System"/>
                <w:b w:val="0"/>
                <w:i w:val="0"/>
                <w:color w:val="1A1915"/>
                <w:sz w:val="16"/>
                <w:szCs w:val="16"/>
              </w:rPr>
              <w:t>enable_lm</w:t>
            </w:r>
            <w:r>
              <w:rPr>
                <w:rFonts w:ascii="Calibri" w:hAnsi="Calibri" w:cs="Calibri"/>
                <w:b w:val="0"/>
                <w:i w:val="0"/>
                <w:color w:val="1A1915"/>
                <w:sz w:val="17"/>
                <w:szCs w:val="18"/>
              </w:rPr>
              <w:t xml:space="preserve"> + </w:t>
            </w:r>
            <w:r>
              <w:rPr>
                <w:rFonts w:ascii="Courier New" w:hAnsi="Courier New" w:cs="Khmer OS System"/>
                <w:b w:val="0"/>
                <w:i w:val="0"/>
                <w:color w:val="1A1915"/>
                <w:sz w:val="16"/>
                <w:szCs w:val="16"/>
              </w:rPr>
              <w:t>enable_dit</w:t>
            </w:r>
          </w:p>
        </w:tc>
        <w:tc>
          <w:tcPr>
            <w:tcW w:type="dxa" w:w="351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same, </w:t>
            </w:r>
            <w:r>
              <w:rPr>
                <w:rFonts w:ascii="Calibri" w:hAnsi="Calibri" w:cs="Calibri"/>
                <w:b/>
                <w:i w:val="0"/>
                <w:color w:val="1A1915"/>
                <w:sz w:val="17"/>
                <w:szCs w:val="18"/>
              </w:rPr>
              <w:t xml:space="preserve">plus </w:t>
            </w:r>
            <w:r>
              <w:rPr>
                <w:rFonts w:ascii="Courier New" w:hAnsi="Courier New" w:cs="Khmer OS System"/>
                <w:b/>
                <w:i w:val="0"/>
                <w:color w:val="1A1915"/>
                <w:sz w:val="16"/>
                <w:szCs w:val="16"/>
              </w:rPr>
              <w:t>enable_proj</w:t>
            </w:r>
          </w:p>
        </w:tc>
      </w:tr>
      <w:tr>
        <w:tc>
          <w:tcPr>
            <w:tcW w:type="dxa" w:w="167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Loss</w:t>
            </w:r>
          </w:p>
        </w:tc>
        <w:tc>
          <w:tcPr>
            <w:tcW w:type="dxa" w:w="417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uniform over audio positions</w:t>
            </w:r>
          </w:p>
        </w:tc>
        <w:tc>
          <w:tcPr>
            <w:tcW w:type="dxa" w:w="351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8× at onset, τ = 4 patches</w:t>
            </w:r>
          </w:p>
        </w:tc>
      </w:tr>
      <w:tr>
        <w:tc>
          <w:tcPr>
            <w:tcW w:type="dxa" w:w="167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Peak VRAM</w:t>
            </w:r>
          </w:p>
        </w:tc>
        <w:tc>
          <w:tcPr>
            <w:tcW w:type="dxa" w:w="417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10.3–11.7 GiB</w:t>
            </w:r>
          </w:p>
        </w:tc>
        <w:tc>
          <w:tcPr>
            <w:tcW w:type="dxa" w:w="351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11.3 GiB</w:t>
            </w:r>
          </w:p>
        </w:tc>
      </w:tr>
      <w:tr>
        <w:tc>
          <w:tcPr>
            <w:tcW w:type="dxa" w:w="167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Control response</w:t>
            </w:r>
          </w:p>
        </w:tc>
        <w:tc>
          <w:tcPr>
            <w:tcW w:type="dxa" w:w="417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none</w:t>
            </w:r>
            <w:r>
              <w:rPr>
                <w:rFonts w:ascii="Calibri" w:hAnsi="Calibri" w:cs="Calibri"/>
                <w:b w:val="0"/>
                <w:i w:val="0"/>
                <w:color w:val="1A1915"/>
                <w:sz w:val="17"/>
                <w:szCs w:val="18"/>
              </w:rPr>
              <w:t xml:space="preserve"> — rho ≈ 0 on every axis</w:t>
            </w:r>
          </w:p>
        </w:tc>
        <w:tc>
          <w:tcPr>
            <w:tcW w:type="dxa" w:w="351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in progress — see the status note below</w:t>
            </w:r>
          </w:p>
        </w:tc>
      </w:tr>
    </w:tbl>
    <w:p>
      <w:pPr>
        <w:spacing w:after="40"/>
      </w:pPr>
    </w:p>
    <w:p>
      <w:pPr>
        <w:spacing w:after="240" w:before="0" w:line="283" w:lineRule="auto"/>
      </w:pPr>
      <w:r>
        <w:rPr>
          <w:rFonts w:ascii="Calibri" w:hAnsi="Calibri" w:cs="Calibri"/>
          <w:b w:val="0"/>
          <w:i/>
          <w:color w:val="6B6A62"/>
          <w:sz w:val="17"/>
          <w:szCs w:val="17"/>
        </w:rPr>
        <w:t>Table 13 — Run 1's checkpoints and sweep are kept rather than deleted: they are the control condition for run 2, and the evidence for sections 5 and 6.</w:t>
      </w:r>
    </w:p>
    <w:tbl>
      <w:tblPr>
        <w:tblW w:type="auto" w:w="0"/>
        <w:tblLayout w:type="fixed"/>
        <w:tblLook w:firstColumn="1" w:firstRow="1" w:lastColumn="0" w:lastRow="0" w:noHBand="0" w:noVBand="1" w:val="04A0"/>
      </w:tblPr>
      <w:tblGrid>
        <w:gridCol w:w="9360"/>
      </w:tblGrid>
      <w:tr>
        <w:tc>
          <w:tcPr>
            <w:tcW w:type="dxa" w:w="9360"/>
            <w:shd w:val="clear" w:color="auto" w:fill="FFEDD5"/>
            <w:tcBorders>
              <w:top w:val="single" w:sz="4" w:space="0" w:color="FFEDD5"/>
              <w:left w:val="single" w:sz="24" w:space="0" w:color="C2410C"/>
              <w:bottom w:val="single" w:sz="4" w:space="0" w:color="FFEDD5"/>
              <w:right w:val="single" w:sz="4" w:space="0" w:color="FFEDD5"/>
            </w:tcBorders>
          </w:tcPr>
          <w:p>
            <w:pPr>
              <w:spacing w:before="100" w:after="40"/>
              <w:ind w:left="144"/>
            </w:pPr>
            <w:r/>
            <w:r>
              <w:rPr>
                <w:rFonts w:ascii="Calibri" w:hAnsi="Calibri" w:cs="Calibri"/>
                <w:b/>
                <w:i w:val="0"/>
                <w:color w:val="C2410C"/>
                <w:sz w:val="19"/>
                <w:szCs w:val="19"/>
              </w:rPr>
              <w:t>Status at the time of writing</w:t>
            </w:r>
          </w:p>
          <w:p>
            <w:pPr>
              <w:spacing w:after="100" w:line="276" w:lineRule="auto"/>
              <w:ind w:left="144"/>
            </w:pPr>
            <w:r>
              <w:rPr>
                <w:rFonts w:ascii="Calibri" w:hAnsi="Calibri" w:cs="Calibri"/>
                <w:b/>
                <w:i w:val="0"/>
                <w:color w:val="1A1915"/>
                <w:sz w:val="19"/>
                <w:szCs w:val="19"/>
              </w:rPr>
              <w:t>Run 2 is still training.</w:t>
            </w:r>
            <w:r>
              <w:rPr>
                <w:rFonts w:ascii="Calibri" w:hAnsi="Calibri" w:cs="Calibri"/>
                <w:b w:val="0"/>
                <w:i w:val="0"/>
                <w:color w:val="1A1915"/>
                <w:sz w:val="19"/>
                <w:szCs w:val="19"/>
              </w:rPr>
              <w:t xml:space="preserve"> Nothing in this report claims the five-axis control works. What is established is that the model can now learn to read a tag at all, on the easiest discrimination the corpus offers, and that the mechanism which previously prevented it is identified and measured. The five-axis sweep, the checkpoint selection and the CER regression check follow when the run completes.</w:t>
            </w:r>
          </w:p>
        </w:tc>
      </w:tr>
    </w:tbl>
    <w:p>
      <w:pPr>
        <w:spacing w:after="80"/>
      </w:pPr>
    </w:p>
    <w:p>
      <w:r>
        <w:br w:type="page"/>
      </w:r>
    </w:p>
    <w:p>
      <w:pPr>
        <w:keepNext/>
        <w:spacing w:before="80" w:after="200"/>
        <w:pBdr>
          <w:bottom w:val="single" w:sz="12" w:space="6" w:color="0B776F"/>
        </w:pBdr>
      </w:pPr>
      <w:r>
        <w:rPr>
          <w:rFonts w:ascii="Georgia" w:hAnsi="Georgia" w:cs="Georgia"/>
          <w:b/>
          <w:i w:val="0"/>
          <w:color w:val="0B776F"/>
          <w:sz w:val="38"/>
          <w:szCs w:val="38"/>
        </w:rPr>
        <w:t>10.  Using prosodic control at inference</w:t>
      </w:r>
    </w:p>
    <w:p>
      <w:pPr>
        <w:spacing w:after="120" w:before="0" w:line="283" w:lineRule="auto"/>
      </w:pPr>
      <w:r>
        <w:rPr>
          <w:rFonts w:ascii="Calibri" w:hAnsi="Calibri" w:cs="Calibri"/>
          <w:b w:val="0"/>
          <w:i w:val="0"/>
          <w:color w:val="1A1915"/>
          <w:sz w:val="21"/>
          <w:szCs w:val="21"/>
        </w:rPr>
        <w:t>The adapter is a set of LoRA weights loaded on top of the stock checkpoint. Inference is ordinary VoxCPM2 generation with a tag glued to the front of the text — no separate conditioning argument, no reference clip, no change to the calling convention.</w:t>
      </w:r>
    </w:p>
    <w:p>
      <w:pPr>
        <w:keepNext/>
        <w:spacing w:before="320" w:after="120"/>
      </w:pPr>
      <w:r>
        <w:rPr>
          <w:rFonts w:ascii="Georgia" w:hAnsi="Georgia" w:cs="Georgia"/>
          <w:b/>
          <w:i w:val="0"/>
          <w:color w:val="134E4A"/>
          <w:sz w:val="28"/>
          <w:szCs w:val="28"/>
        </w:rPr>
        <w:t>10.1  From Python</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4"/>
                <w:szCs w:val="14"/>
              </w:rPr>
              <w:t>from voxcpm import VoxCPM</w:t>
            </w:r>
          </w:p>
          <w:p>
            <w:pPr>
              <w:spacing w:before="0" w:after="0" w:line="240" w:lineRule="auto"/>
              <w:ind w:left="86"/>
            </w:pPr>
            <w:r>
              <w:rPr>
                <w:rFonts w:ascii="Courier New" w:hAnsi="Courier New" w:cs="Khmer OS System"/>
                <w:b w:val="0"/>
                <w:i w:val="0"/>
                <w:color w:val="1A1915"/>
                <w:sz w:val="14"/>
                <w:szCs w:val="14"/>
              </w:rPr>
              <w:t>from finetune.synthesize_styled import load_model</w:t>
            </w:r>
          </w:p>
          <w:p>
            <w:pPr>
              <w:spacing w:before="0" w:after="0" w:line="240" w:lineRule="auto"/>
              <w:ind w:left="86"/>
            </w:pPr>
            <w:r>
              <w:rPr>
                <w:rFonts w:ascii="Courier New" w:hAnsi="Courier New" w:cs="Khmer OS System"/>
                <w:b w:val="0"/>
                <w:i w:val="0"/>
                <w:color w:val="1A1915"/>
                <w:sz w:val="14"/>
                <w:szCs w:val="14"/>
              </w:rPr>
              <w:t xml:space="preserve"> </w:t>
            </w:r>
          </w:p>
          <w:p>
            <w:pPr>
              <w:spacing w:before="0" w:after="0" w:line="240" w:lineRule="auto"/>
              <w:ind w:left="86"/>
            </w:pPr>
            <w:r>
              <w:rPr>
                <w:rFonts w:ascii="Courier New" w:hAnsi="Courier New" w:cs="Khmer OS System"/>
                <w:b w:val="0"/>
                <w:i w:val="0"/>
                <w:color w:val="1A1915"/>
                <w:sz w:val="14"/>
                <w:szCs w:val="14"/>
              </w:rPr>
              <w:t># load_model reads lora_config.json from the checkpoint, so the adapter</w:t>
            </w:r>
          </w:p>
          <w:p>
            <w:pPr>
              <w:spacing w:before="0" w:after="0" w:line="240" w:lineRule="auto"/>
              <w:ind w:left="86"/>
            </w:pPr>
            <w:r>
              <w:rPr>
                <w:rFonts w:ascii="Courier New" w:hAnsi="Courier New" w:cs="Khmer OS System"/>
                <w:b w:val="0"/>
                <w:i w:val="0"/>
                <w:color w:val="1A1915"/>
                <w:sz w:val="14"/>
                <w:szCs w:val="14"/>
              </w:rPr>
              <w:t># rank is recovered rather than guessed</w:t>
            </w:r>
          </w:p>
          <w:p>
            <w:pPr>
              <w:spacing w:before="0" w:after="0" w:line="240" w:lineRule="auto"/>
              <w:ind w:left="86"/>
            </w:pPr>
            <w:r>
              <w:rPr>
                <w:rFonts w:ascii="Courier New" w:hAnsi="Courier New" w:cs="Khmer OS System"/>
                <w:b w:val="0"/>
                <w:i w:val="0"/>
                <w:color w:val="1A1915"/>
                <w:sz w:val="14"/>
                <w:szCs w:val="14"/>
              </w:rPr>
              <w:t>model = load_model("finetune/checkpoints/khmer_style/latest")</w:t>
            </w:r>
          </w:p>
          <w:p>
            <w:pPr>
              <w:spacing w:before="0" w:after="0" w:line="240" w:lineRule="auto"/>
              <w:ind w:left="86"/>
            </w:pPr>
            <w:r>
              <w:rPr>
                <w:rFonts w:ascii="Courier New" w:hAnsi="Courier New" w:cs="Khmer OS System"/>
                <w:b w:val="0"/>
                <w:i w:val="0"/>
                <w:color w:val="1A1915"/>
                <w:sz w:val="14"/>
                <w:szCs w:val="14"/>
              </w:rPr>
              <w:t xml:space="preserve"> </w:t>
            </w:r>
          </w:p>
          <w:p>
            <w:pPr>
              <w:spacing w:before="0" w:after="0" w:line="240" w:lineRule="auto"/>
              <w:ind w:left="86"/>
            </w:pPr>
            <w:r>
              <w:rPr>
                <w:rFonts w:ascii="Courier New" w:hAnsi="Courier New" w:cs="Khmer OS System"/>
                <w:b w:val="0"/>
                <w:i w:val="0"/>
                <w:color w:val="1A1915"/>
                <w:sz w:val="14"/>
                <w:szCs w:val="14"/>
              </w:rPr>
              <w:t>tag = "&lt;|spk:f2|rate:fast|pitch:any|var:lively|energy:any|&gt;"</w:t>
            </w:r>
          </w:p>
          <w:p>
            <w:pPr>
              <w:spacing w:before="0" w:after="0" w:line="240" w:lineRule="auto"/>
              <w:ind w:left="86"/>
            </w:pPr>
            <w:r>
              <w:rPr>
                <w:rFonts w:ascii="Courier New" w:hAnsi="Courier New" w:cs="Khmer OS System"/>
                <w:b w:val="0"/>
                <w:i w:val="0"/>
                <w:color w:val="1A1915"/>
                <w:sz w:val="14"/>
                <w:szCs w:val="14"/>
              </w:rPr>
              <w:t>wav = model.generate(text=tag + "ការនិយាយ...")</w:t>
            </w:r>
          </w:p>
          <w:p>
            <w:pPr>
              <w:spacing w:before="0" w:after="0" w:line="240" w:lineRule="auto"/>
              <w:ind w:left="86"/>
            </w:pPr>
            <w:r>
              <w:rPr>
                <w:rFonts w:ascii="Courier New" w:hAnsi="Courier New" w:cs="Khmer OS System"/>
                <w:b w:val="0"/>
                <w:i w:val="0"/>
                <w:color w:val="1A1915"/>
                <w:sz w:val="14"/>
                <w:szCs w:val="14"/>
              </w:rPr>
              <w:t xml:space="preserve"> </w:t>
            </w:r>
          </w:p>
          <w:p>
            <w:pPr>
              <w:spacing w:before="0" w:after="0" w:line="240" w:lineRule="auto"/>
              <w:ind w:left="86"/>
            </w:pPr>
            <w:r>
              <w:rPr>
                <w:rFonts w:ascii="Courier New" w:hAnsi="Courier New" w:cs="Khmer OS System"/>
                <w:b w:val="0"/>
                <w:i w:val="0"/>
                <w:color w:val="1A1915"/>
                <w:sz w:val="14"/>
                <w:szCs w:val="14"/>
              </w:rPr>
              <w:t># switch the adapter off to get the stock model back, bit for bit</w:t>
            </w:r>
          </w:p>
          <w:p>
            <w:pPr>
              <w:spacing w:before="0" w:after="0" w:line="240" w:lineRule="auto"/>
              <w:ind w:left="86"/>
            </w:pPr>
            <w:r>
              <w:rPr>
                <w:rFonts w:ascii="Courier New" w:hAnsi="Courier New" w:cs="Khmer OS System"/>
                <w:b w:val="0"/>
                <w:i w:val="0"/>
                <w:color w:val="1A1915"/>
                <w:sz w:val="14"/>
                <w:szCs w:val="14"/>
              </w:rPr>
              <w:t>model.set_lora_enabled(False)</w:t>
            </w:r>
          </w:p>
        </w:tc>
      </w:tr>
    </w:tbl>
    <w:p>
      <w:pPr>
        <w:spacing w:after="120"/>
      </w:pPr>
    </w:p>
    <w:p>
      <w:pPr>
        <w:spacing w:after="120" w:before="0" w:line="283" w:lineRule="auto"/>
      </w:pPr>
      <w:r>
        <w:rPr>
          <w:rFonts w:ascii="Calibri" w:hAnsi="Calibri" w:cs="Calibri"/>
          <w:b w:val="0"/>
          <w:i w:val="0"/>
          <w:color w:val="1A1915"/>
          <w:sz w:val="21"/>
          <w:szCs w:val="21"/>
        </w:rPr>
        <w:t>Two details matter. The adapter must be loaded with the LoRA configuration it was trained under — `from_pretrained` otherwise invents a default of rank 8 and silently fails to load a rank-64 adapter — so the helper reads `lora_config.json` from the checkpoint directory. And the tag must be prefixed to the text, not passed separately; there is no separate channel for it to travel through.</w:t>
      </w:r>
    </w:p>
    <w:p>
      <w:pPr>
        <w:keepNext/>
        <w:spacing w:before="320" w:after="120"/>
      </w:pPr>
      <w:r>
        <w:rPr>
          <w:rFonts w:ascii="Georgia" w:hAnsi="Georgia" w:cs="Georgia"/>
          <w:b/>
          <w:i w:val="0"/>
          <w:color w:val="134E4A"/>
          <w:sz w:val="28"/>
          <w:szCs w:val="28"/>
        </w:rPr>
        <w:t>10.2  From the command line</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4"/>
                <w:szCs w:val="14"/>
              </w:rPr>
              <w:t># styled</w:t>
            </w:r>
          </w:p>
          <w:p>
            <w:pPr>
              <w:spacing w:before="0" w:after="0" w:line="240" w:lineRule="auto"/>
              <w:ind w:left="86"/>
            </w:pPr>
            <w:r>
              <w:rPr>
                <w:rFonts w:ascii="Courier New" w:hAnsi="Courier New" w:cs="Khmer OS System"/>
                <w:b w:val="0"/>
                <w:i w:val="0"/>
                <w:color w:val="1A1915"/>
                <w:sz w:val="14"/>
                <w:szCs w:val="14"/>
              </w:rPr>
              <w:t>python finetune/synthesize_styled.py \</w:t>
            </w:r>
          </w:p>
          <w:p>
            <w:pPr>
              <w:spacing w:before="0" w:after="0" w:line="240" w:lineRule="auto"/>
              <w:ind w:left="86"/>
            </w:pPr>
            <w:r>
              <w:rPr>
                <w:rFonts w:ascii="Courier New" w:hAnsi="Courier New" w:cs="Khmer OS System"/>
                <w:b w:val="0"/>
                <w:i w:val="0"/>
                <w:color w:val="1A1915"/>
                <w:sz w:val="14"/>
                <w:szCs w:val="14"/>
              </w:rPr>
              <w:t xml:space="preserve">    --lora finetune/checkpoints/khmer_style/latest \</w:t>
            </w:r>
          </w:p>
          <w:p>
            <w:pPr>
              <w:spacing w:before="0" w:after="0" w:line="240" w:lineRule="auto"/>
              <w:ind w:left="86"/>
            </w:pPr>
            <w:r>
              <w:rPr>
                <w:rFonts w:ascii="Courier New" w:hAnsi="Courier New" w:cs="Khmer OS System"/>
                <w:b w:val="0"/>
                <w:i w:val="0"/>
                <w:color w:val="1A1915"/>
                <w:sz w:val="14"/>
                <w:szCs w:val="14"/>
              </w:rPr>
              <w:t xml:space="preserve">    --text "សូមស្វាគមន៍..." \</w:t>
            </w:r>
          </w:p>
          <w:p>
            <w:pPr>
              <w:spacing w:before="0" w:after="0" w:line="240" w:lineRule="auto"/>
              <w:ind w:left="86"/>
            </w:pPr>
            <w:r>
              <w:rPr>
                <w:rFonts w:ascii="Courier New" w:hAnsi="Courier New" w:cs="Khmer OS System"/>
                <w:b w:val="0"/>
                <w:i w:val="0"/>
                <w:color w:val="1A1915"/>
                <w:sz w:val="14"/>
                <w:szCs w:val="14"/>
              </w:rPr>
              <w:t xml:space="preserve">    --style var=lively,rate=fast,spk=f2 \</w:t>
            </w:r>
          </w:p>
          <w:p>
            <w:pPr>
              <w:spacing w:before="0" w:after="0" w:line="240" w:lineRule="auto"/>
              <w:ind w:left="86"/>
            </w:pPr>
            <w:r>
              <w:rPr>
                <w:rFonts w:ascii="Courier New" w:hAnsi="Courier New" w:cs="Khmer OS System"/>
                <w:b w:val="0"/>
                <w:i w:val="0"/>
                <w:color w:val="1A1915"/>
                <w:sz w:val="14"/>
                <w:szCs w:val="14"/>
              </w:rPr>
              <w:t xml:space="preserve">    --out hello.wav</w:t>
            </w:r>
          </w:p>
          <w:p>
            <w:pPr>
              <w:spacing w:before="0" w:after="0" w:line="240" w:lineRule="auto"/>
              <w:ind w:left="86"/>
            </w:pPr>
            <w:r>
              <w:rPr>
                <w:rFonts w:ascii="Courier New" w:hAnsi="Courier New" w:cs="Khmer OS System"/>
                <w:b w:val="0"/>
                <w:i w:val="0"/>
                <w:color w:val="1A1915"/>
                <w:sz w:val="14"/>
                <w:szCs w:val="14"/>
              </w:rPr>
              <w:t xml:space="preserve"> </w:t>
            </w:r>
          </w:p>
          <w:p>
            <w:pPr>
              <w:spacing w:before="0" w:after="0" w:line="240" w:lineRule="auto"/>
              <w:ind w:left="86"/>
            </w:pPr>
            <w:r>
              <w:rPr>
                <w:rFonts w:ascii="Courier New" w:hAnsi="Courier New" w:cs="Khmer OS System"/>
                <w:b w:val="0"/>
                <w:i w:val="0"/>
                <w:color w:val="1A1915"/>
                <w:sz w:val="14"/>
                <w:szCs w:val="14"/>
              </w:rPr>
              <w:t># base model, no adapter, for an A/B against the same sentence</w:t>
            </w:r>
          </w:p>
          <w:p>
            <w:pPr>
              <w:spacing w:before="0" w:after="0" w:line="240" w:lineRule="auto"/>
              <w:ind w:left="86"/>
            </w:pPr>
            <w:r>
              <w:rPr>
                <w:rFonts w:ascii="Courier New" w:hAnsi="Courier New" w:cs="Khmer OS System"/>
                <w:b w:val="0"/>
                <w:i w:val="0"/>
                <w:color w:val="1A1915"/>
                <w:sz w:val="14"/>
                <w:szCs w:val="14"/>
              </w:rPr>
              <w:t>python finetune/synthesize_styled.py --text "..." --out base.wav</w:t>
            </w:r>
          </w:p>
        </w:tc>
      </w:tr>
    </w:tbl>
    <w:p>
      <w:pPr>
        <w:spacing w:after="120"/>
      </w:pPr>
    </w:p>
    <w:p>
      <w:pPr>
        <w:spacing w:after="200" w:before="0" w:line="283" w:lineRule="auto"/>
      </w:pPr>
      <w:r>
        <w:rPr>
          <w:rFonts w:ascii="Calibri" w:hAnsi="Calibri" w:cs="Calibri"/>
          <w:b w:val="0"/>
          <w:i w:val="0"/>
          <w:color w:val="1A1915"/>
          <w:sz w:val="21"/>
          <w:szCs w:val="21"/>
        </w:rPr>
        <w:t>`--style` takes comma-separated `slot=level` pairs, and any slot left out is filled with `any`. That is a real distinction rather than a convenience: because per-slot dropout trained the model on partial tags, `--style var=lively` means “expressive, everything else free” rather than “expressive plus four accidental defaults”.</w:t>
      </w:r>
    </w:p>
    <w:tbl>
      <w:tblPr>
        <w:tblStyle w:val="TableGrid"/>
        <w:tblW w:type="auto" w:w="0"/>
        <w:tblLayout w:type="fixed"/>
        <w:tblLook w:firstColumn="1" w:firstRow="1" w:lastColumn="0" w:lastRow="0" w:noHBand="0" w:noVBand="1" w:val="04A0"/>
      </w:tblPr>
      <w:tblGrid>
        <w:gridCol w:w="4680"/>
        <w:gridCol w:w="4680"/>
      </w:tblGrid>
      <w:tr>
        <w:tc>
          <w:tcPr>
            <w:tcW w:type="dxa" w:w="4346"/>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What you want</w:t>
            </w:r>
          </w:p>
        </w:tc>
        <w:tc>
          <w:tcPr>
            <w:tcW w:type="dxa" w:w="5014"/>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i w:val="0"/>
                <w:color w:val="FFFFFF"/>
                <w:sz w:val="16"/>
                <w:szCs w:val="16"/>
              </w:rPr>
              <w:t>--style</w:t>
            </w:r>
            <w:r>
              <w:rPr>
                <w:rFonts w:ascii="Calibri" w:hAnsi="Calibri" w:cs="Calibri"/>
                <w:b/>
                <w:i w:val="0"/>
                <w:color w:val="FFFFFF"/>
                <w:sz w:val="17"/>
                <w:szCs w:val="18"/>
              </w:rPr>
              <w:t xml:space="preserve"> argument</w:t>
            </w:r>
          </w:p>
        </w:tc>
      </w:tr>
      <w:tr>
        <w:tc>
          <w:tcPr>
            <w:tcW w:type="dxa" w:w="434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 specific voice, nothing else constrained</w:t>
            </w:r>
          </w:p>
        </w:tc>
        <w:tc>
          <w:tcPr>
            <w:tcW w:type="dxa" w:w="501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spk=f2</w:t>
            </w:r>
          </w:p>
        </w:tc>
      </w:tr>
      <w:tr>
        <w:tc>
          <w:tcPr>
            <w:tcW w:type="dxa" w:w="434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Faster delivery, voice unconstrained</w:t>
            </w:r>
          </w:p>
        </w:tc>
        <w:tc>
          <w:tcPr>
            <w:tcW w:type="dxa" w:w="501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rate=fast</w:t>
            </w:r>
          </w:p>
        </w:tc>
      </w:tr>
      <w:tr>
        <w:tc>
          <w:tcPr>
            <w:tcW w:type="dxa" w:w="434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An expressive reading of a named voice</w:t>
            </w:r>
          </w:p>
        </w:tc>
        <w:tc>
          <w:tcPr>
            <w:tcW w:type="dxa" w:w="501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spk=f2,var=lively</w:t>
            </w:r>
          </w:p>
        </w:tc>
      </w:tr>
      <w:tr>
        <w:tc>
          <w:tcPr>
            <w:tcW w:type="dxa" w:w="434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Slow, low, flat — a subdued delivery</w:t>
            </w:r>
          </w:p>
        </w:tc>
        <w:tc>
          <w:tcPr>
            <w:tcW w:type="dxa" w:w="501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rate=slow,pitch=low,var=flat</w:t>
            </w:r>
          </w:p>
        </w:tc>
      </w:tr>
      <w:tr>
        <w:tc>
          <w:tcPr>
            <w:tcW w:type="dxa" w:w="434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Everything pinned</w:t>
            </w:r>
          </w:p>
        </w:tc>
        <w:tc>
          <w:tcPr>
            <w:tcW w:type="dxa" w:w="501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spk=m3,rate=fast,pitch=high,var=lively,energy=loud</w:t>
            </w:r>
          </w:p>
        </w:tc>
      </w:tr>
      <w:tr>
        <w:tc>
          <w:tcPr>
            <w:tcW w:type="dxa" w:w="434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The base model, no adapter (for A/B)</w:t>
            </w:r>
          </w:p>
        </w:tc>
        <w:tc>
          <w:tcPr>
            <w:tcW w:type="dxa" w:w="501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omit </w:t>
            </w:r>
            <w:r>
              <w:rPr>
                <w:rFonts w:ascii="Courier New" w:hAnsi="Courier New" w:cs="Khmer OS System"/>
                <w:b w:val="0"/>
                <w:i w:val="0"/>
                <w:color w:val="1A1915"/>
                <w:sz w:val="16"/>
                <w:szCs w:val="16"/>
              </w:rPr>
              <w:t>--lora</w:t>
            </w:r>
            <w:r>
              <w:rPr>
                <w:rFonts w:ascii="Calibri" w:hAnsi="Calibri" w:cs="Calibri"/>
                <w:b w:val="0"/>
                <w:i w:val="0"/>
                <w:color w:val="1A1915"/>
                <w:sz w:val="17"/>
                <w:szCs w:val="18"/>
              </w:rPr>
              <w:t xml:space="preserve"> entirely</w:t>
            </w:r>
          </w:p>
        </w:tc>
      </w:tr>
    </w:tbl>
    <w:p>
      <w:pPr>
        <w:spacing w:after="40"/>
      </w:pPr>
    </w:p>
    <w:p>
      <w:pPr>
        <w:spacing w:after="240" w:before="0" w:line="283" w:lineRule="auto"/>
      </w:pPr>
      <w:r>
        <w:rPr>
          <w:rFonts w:ascii="Calibri" w:hAnsi="Calibri" w:cs="Calibri"/>
          <w:b w:val="0"/>
          <w:i/>
          <w:color w:val="6B6A62"/>
          <w:sz w:val="17"/>
          <w:szCs w:val="17"/>
        </w:rPr>
        <w:t>Table 14 — Common inference patterns. All 32 slot values and the `any` fallback compose freely: 5,376 distinct tags, of which 1,620 are fully specified.</w:t>
      </w:r>
    </w:p>
    <w:tbl>
      <w:tblPr>
        <w:tblW w:type="auto" w:w="0"/>
        <w:tblLayout w:type="fixed"/>
        <w:tblLook w:firstColumn="1" w:firstRow="1" w:lastColumn="0" w:lastRow="0" w:noHBand="0" w:noVBand="1" w:val="04A0"/>
      </w:tblPr>
      <w:tblGrid>
        <w:gridCol w:w="9360"/>
      </w:tblGrid>
      <w:tr>
        <w:tc>
          <w:tcPr>
            <w:tcW w:type="dxa" w:w="9360"/>
            <w:shd w:val="clear" w:color="auto" w:fill="CCFBF1"/>
            <w:tcBorders>
              <w:top w:val="single" w:sz="4" w:space="0" w:color="CCFBF1"/>
              <w:left w:val="single" w:sz="24" w:space="0" w:color="0B776F"/>
              <w:bottom w:val="single" w:sz="4" w:space="0" w:color="CCFBF1"/>
              <w:right w:val="single" w:sz="4" w:space="0" w:color="CCFBF1"/>
            </w:tcBorders>
          </w:tcPr>
          <w:p>
            <w:pPr>
              <w:spacing w:before="100" w:after="40"/>
              <w:ind w:left="144"/>
            </w:pPr>
            <w:r/>
            <w:r>
              <w:rPr>
                <w:rFonts w:ascii="Calibri" w:hAnsi="Calibri" w:cs="Calibri"/>
                <w:b/>
                <w:i w:val="0"/>
                <w:color w:val="0B776F"/>
                <w:sz w:val="19"/>
                <w:szCs w:val="19"/>
              </w:rPr>
              <w:t>The adapter is removable, and that is the point</w:t>
            </w:r>
          </w:p>
          <w:p>
            <w:pPr>
              <w:spacing w:after="100" w:line="276" w:lineRule="auto"/>
              <w:ind w:left="144"/>
            </w:pPr>
            <w:r>
              <w:rPr>
                <w:rFonts w:ascii="Calibri" w:hAnsi="Calibri" w:cs="Calibri"/>
                <w:b w:val="0"/>
                <w:i w:val="0"/>
                <w:color w:val="1A1915"/>
                <w:sz w:val="19"/>
                <w:szCs w:val="19"/>
              </w:rPr>
              <w:t>`model.set_lora_enabled(False)` restores the base model bit for bit. VoxCPM2's other 29 languages cannot be damaged by a Khmer adapter that can be switched off, and the same process can serve both styled Khmer and stock multilingual output without loading a second model. A full fine-tune would have no such escape hatch — which is the main argument for LoRA here beyond the 12 GB budget.</w:t>
            </w:r>
          </w:p>
        </w:tc>
      </w:tr>
    </w:tbl>
    <w:p>
      <w:pPr>
        <w:spacing w:after="80"/>
      </w:pPr>
    </w:p>
    <w:p>
      <w:r>
        <w:br w:type="page"/>
      </w:r>
    </w:p>
    <w:p>
      <w:pPr>
        <w:keepNext/>
        <w:spacing w:before="80" w:after="200"/>
        <w:pBdr>
          <w:bottom w:val="single" w:sz="12" w:space="6" w:color="0B776F"/>
        </w:pBdr>
      </w:pPr>
      <w:r>
        <w:rPr>
          <w:rFonts w:ascii="Georgia" w:hAnsi="Georgia" w:cs="Georgia"/>
          <w:b/>
          <w:i w:val="0"/>
          <w:color w:val="0B776F"/>
          <w:sz w:val="38"/>
          <w:szCs w:val="38"/>
        </w:rPr>
        <w:t>11.  Layer 2 — non-verbal vocalization</w:t>
      </w:r>
    </w:p>
    <w:p>
      <w:pPr>
        <w:spacing w:after="200" w:before="0" w:line="283" w:lineRule="auto"/>
      </w:pPr>
      <w:r>
        <w:rPr>
          <w:rFonts w:ascii="Calibri" w:hAnsi="Calibri" w:cs="Calibri"/>
          <w:b w:val="0"/>
          <w:i w:val="0"/>
          <w:color w:val="1A1915"/>
          <w:sz w:val="21"/>
          <w:szCs w:val="21"/>
        </w:rPr>
        <w:t>This layer needs no fine-tuning at all. VoxCPM2 ships with it, documented in the project's cookbook: inline square-bracket tags placed in the text at the point where the vocalization should occur. They are part of the base model's training, so they are available today, on the stock checkpoint, alongside or independent of the prosodic adapter.</w:t>
      </w:r>
    </w:p>
    <w:tbl>
      <w:tblPr>
        <w:tblStyle w:val="TableGrid"/>
        <w:tblW w:type="auto" w:w="0"/>
        <w:tblLayout w:type="fixed"/>
        <w:tblLook w:firstColumn="1" w:firstRow="1" w:lastColumn="0" w:lastRow="0" w:noHBand="0" w:noVBand="1" w:val="04A0"/>
      </w:tblPr>
      <w:tblGrid>
        <w:gridCol w:w="3120"/>
        <w:gridCol w:w="3120"/>
        <w:gridCol w:w="3120"/>
      </w:tblGrid>
      <w:tr>
        <w:tc>
          <w:tcPr>
            <w:tcW w:type="dxa" w:w="2212"/>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Category</w:t>
            </w:r>
          </w:p>
        </w:tc>
        <w:tc>
          <w:tcPr>
            <w:tcW w:type="dxa" w:w="4425"/>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Tags</w:t>
            </w:r>
          </w:p>
        </w:tc>
        <w:tc>
          <w:tcPr>
            <w:tcW w:type="dxa" w:w="2723"/>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Effect</w:t>
            </w:r>
          </w:p>
        </w:tc>
      </w:tr>
      <w:tr>
        <w:tc>
          <w:tcPr>
            <w:tcW w:type="dxa" w:w="221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Laughter and breath</w:t>
            </w:r>
          </w:p>
        </w:tc>
        <w:tc>
          <w:tcPr>
            <w:tcW w:type="dxa" w:w="442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[laughing]</w:t>
            </w:r>
            <w:r>
              <w:rPr>
                <w:rFonts w:ascii="Calibri" w:hAnsi="Calibri" w:cs="Calibri"/>
                <w:b w:val="0"/>
                <w:i w:val="0"/>
                <w:color w:val="1A1915"/>
                <w:sz w:val="17"/>
                <w:szCs w:val="18"/>
              </w:rPr>
              <w:t xml:space="preserve">, </w:t>
            </w:r>
            <w:r>
              <w:rPr>
                <w:rFonts w:ascii="Courier New" w:hAnsi="Courier New" w:cs="Khmer OS System"/>
                <w:b w:val="0"/>
                <w:i w:val="0"/>
                <w:color w:val="1A1915"/>
                <w:sz w:val="16"/>
                <w:szCs w:val="16"/>
              </w:rPr>
              <w:t>[sigh]</w:t>
            </w:r>
          </w:p>
        </w:tc>
        <w:tc>
          <w:tcPr>
            <w:tcW w:type="dxa" w:w="272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audible laugh or exhalation</w:t>
            </w:r>
          </w:p>
        </w:tc>
      </w:tr>
      <w:tr>
        <w:tc>
          <w:tcPr>
            <w:tcW w:type="dxa" w:w="221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Hesitation</w:t>
            </w:r>
          </w:p>
        </w:tc>
        <w:tc>
          <w:tcPr>
            <w:tcW w:type="dxa" w:w="442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[Uhm]</w:t>
            </w:r>
            <w:r>
              <w:rPr>
                <w:rFonts w:ascii="Calibri" w:hAnsi="Calibri" w:cs="Calibri"/>
                <w:b w:val="0"/>
                <w:i w:val="0"/>
                <w:color w:val="1A1915"/>
                <w:sz w:val="17"/>
                <w:szCs w:val="18"/>
              </w:rPr>
              <w:t xml:space="preserve">, </w:t>
            </w:r>
            <w:r>
              <w:rPr>
                <w:rFonts w:ascii="Courier New" w:hAnsi="Courier New" w:cs="Khmer OS System"/>
                <w:b w:val="0"/>
                <w:i w:val="0"/>
                <w:color w:val="1A1915"/>
                <w:sz w:val="16"/>
                <w:szCs w:val="16"/>
              </w:rPr>
              <w:t>[Shh]</w:t>
            </w:r>
          </w:p>
        </w:tc>
        <w:tc>
          <w:tcPr>
            <w:tcW w:type="dxa" w:w="272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filled pause; a shushing sound</w:t>
            </w:r>
          </w:p>
        </w:tc>
      </w:tr>
      <w:tr>
        <w:tc>
          <w:tcPr>
            <w:tcW w:type="dxa" w:w="221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Question particles</w:t>
            </w:r>
          </w:p>
        </w:tc>
        <w:tc>
          <w:tcPr>
            <w:tcW w:type="dxa" w:w="442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[Question-ah]</w:t>
            </w:r>
            <w:r>
              <w:rPr>
                <w:rFonts w:ascii="Calibri" w:hAnsi="Calibri" w:cs="Calibri"/>
                <w:b w:val="0"/>
                <w:i w:val="0"/>
                <w:color w:val="1A1915"/>
                <w:sz w:val="17"/>
                <w:szCs w:val="18"/>
              </w:rPr>
              <w:t xml:space="preserve">, </w:t>
            </w:r>
            <w:r>
              <w:rPr>
                <w:rFonts w:ascii="Courier New" w:hAnsi="Courier New" w:cs="Khmer OS System"/>
                <w:b w:val="0"/>
                <w:i w:val="0"/>
                <w:color w:val="1A1915"/>
                <w:sz w:val="16"/>
                <w:szCs w:val="16"/>
              </w:rPr>
              <w:t>[Question-ei]</w:t>
            </w:r>
            <w:r>
              <w:rPr>
                <w:rFonts w:ascii="Calibri" w:hAnsi="Calibri" w:cs="Calibri"/>
                <w:b w:val="0"/>
                <w:i w:val="0"/>
                <w:color w:val="1A1915"/>
                <w:sz w:val="17"/>
                <w:szCs w:val="18"/>
              </w:rPr>
              <w:t xml:space="preserve">, </w:t>
            </w:r>
            <w:r>
              <w:rPr>
                <w:rFonts w:ascii="Courier New" w:hAnsi="Courier New" w:cs="Khmer OS System"/>
                <w:b w:val="0"/>
                <w:i w:val="0"/>
                <w:color w:val="1A1915"/>
                <w:sz w:val="16"/>
                <w:szCs w:val="16"/>
              </w:rPr>
              <w:t>[Question-en]</w:t>
            </w:r>
            <w:r>
              <w:rPr>
                <w:rFonts w:ascii="Calibri" w:hAnsi="Calibri" w:cs="Calibri"/>
                <w:b w:val="0"/>
                <w:i w:val="0"/>
                <w:color w:val="1A1915"/>
                <w:sz w:val="17"/>
                <w:szCs w:val="18"/>
              </w:rPr>
              <w:t xml:space="preserve">, </w:t>
            </w:r>
            <w:r>
              <w:rPr>
                <w:rFonts w:ascii="Courier New" w:hAnsi="Courier New" w:cs="Khmer OS System"/>
                <w:b w:val="0"/>
                <w:i w:val="0"/>
                <w:color w:val="1A1915"/>
                <w:sz w:val="16"/>
                <w:szCs w:val="16"/>
              </w:rPr>
              <w:t>[Question-oh]</w:t>
            </w:r>
          </w:p>
        </w:tc>
        <w:tc>
          <w:tcPr>
            <w:tcW w:type="dxa" w:w="272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interrogative interjections</w:t>
            </w:r>
          </w:p>
        </w:tc>
      </w:tr>
      <w:tr>
        <w:tc>
          <w:tcPr>
            <w:tcW w:type="dxa" w:w="221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Emotional interjections</w:t>
            </w:r>
          </w:p>
        </w:tc>
        <w:tc>
          <w:tcPr>
            <w:tcW w:type="dxa" w:w="442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[Surprise-wa]</w:t>
            </w:r>
            <w:r>
              <w:rPr>
                <w:rFonts w:ascii="Calibri" w:hAnsi="Calibri" w:cs="Calibri"/>
                <w:b w:val="0"/>
                <w:i w:val="0"/>
                <w:color w:val="1A1915"/>
                <w:sz w:val="17"/>
                <w:szCs w:val="18"/>
              </w:rPr>
              <w:t xml:space="preserve">, </w:t>
            </w:r>
            <w:r>
              <w:rPr>
                <w:rFonts w:ascii="Courier New" w:hAnsi="Courier New" w:cs="Khmer OS System"/>
                <w:b w:val="0"/>
                <w:i w:val="0"/>
                <w:color w:val="1A1915"/>
                <w:sz w:val="16"/>
                <w:szCs w:val="16"/>
              </w:rPr>
              <w:t>[Surprise-yo]</w:t>
            </w:r>
            <w:r>
              <w:rPr>
                <w:rFonts w:ascii="Calibri" w:hAnsi="Calibri" w:cs="Calibri"/>
                <w:b w:val="0"/>
                <w:i w:val="0"/>
                <w:color w:val="1A1915"/>
                <w:sz w:val="17"/>
                <w:szCs w:val="18"/>
              </w:rPr>
              <w:t xml:space="preserve">, </w:t>
            </w:r>
            <w:r>
              <w:rPr>
                <w:rFonts w:ascii="Courier New" w:hAnsi="Courier New" w:cs="Khmer OS System"/>
                <w:b w:val="0"/>
                <w:i w:val="0"/>
                <w:color w:val="1A1915"/>
                <w:sz w:val="16"/>
                <w:szCs w:val="16"/>
              </w:rPr>
              <w:t>[Dissatisfaction-hnn]</w:t>
            </w:r>
          </w:p>
        </w:tc>
        <w:tc>
          <w:tcPr>
            <w:tcW w:type="dxa" w:w="272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surprise; dissatisfaction</w:t>
            </w:r>
          </w:p>
        </w:tc>
      </w:tr>
    </w:tbl>
    <w:p>
      <w:pPr>
        <w:spacing w:after="40"/>
      </w:pPr>
    </w:p>
    <w:p>
      <w:pPr>
        <w:spacing w:after="240" w:before="0" w:line="283" w:lineRule="auto"/>
      </w:pPr>
      <w:r>
        <w:rPr>
          <w:rFonts w:ascii="Calibri" w:hAnsi="Calibri" w:cs="Calibri"/>
          <w:b w:val="0"/>
          <w:i/>
          <w:color w:val="6B6A62"/>
          <w:sz w:val="17"/>
          <w:szCs w:val="17"/>
        </w:rPr>
        <w:t>Table 15 — The non-verbal tag inventory documented by OpenBMB. Eleven tags in four groups.</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4"/>
                <w:szCs w:val="14"/>
              </w:rPr>
              <w:t># no adapter and no fine-tuning needed -- this is stock VoxCPM2</w:t>
            </w:r>
          </w:p>
          <w:p>
            <w:pPr>
              <w:spacing w:before="0" w:after="0" w:line="240" w:lineRule="auto"/>
              <w:ind w:left="86"/>
            </w:pPr>
            <w:r>
              <w:rPr>
                <w:rFonts w:ascii="Courier New" w:hAnsi="Courier New" w:cs="Khmer OS System"/>
                <w:b w:val="0"/>
                <w:i w:val="0"/>
                <w:color w:val="1A1915"/>
                <w:sz w:val="14"/>
                <w:szCs w:val="14"/>
              </w:rPr>
              <w:t>wav = model.generate(text="ខ្ញុំគិតថា... [laughing] ...")</w:t>
            </w:r>
          </w:p>
          <w:p>
            <w:pPr>
              <w:spacing w:before="0" w:after="0" w:line="240" w:lineRule="auto"/>
              <w:ind w:left="86"/>
            </w:pPr>
            <w:r>
              <w:rPr>
                <w:rFonts w:ascii="Courier New" w:hAnsi="Courier New" w:cs="Khmer OS System"/>
                <w:b w:val="0"/>
                <w:i w:val="0"/>
                <w:color w:val="1A1915"/>
                <w:sz w:val="14"/>
                <w:szCs w:val="14"/>
              </w:rPr>
              <w:t xml:space="preserve"> </w:t>
            </w:r>
          </w:p>
          <w:p>
            <w:pPr>
              <w:spacing w:before="0" w:after="0" w:line="240" w:lineRule="auto"/>
              <w:ind w:left="86"/>
            </w:pPr>
            <w:r>
              <w:rPr>
                <w:rFonts w:ascii="Courier New" w:hAnsi="Courier New" w:cs="Khmer OS System"/>
                <w:b w:val="0"/>
                <w:i w:val="0"/>
                <w:color w:val="1A1915"/>
                <w:sz w:val="14"/>
                <w:szCs w:val="14"/>
              </w:rPr>
              <w:t># the two mechanisms compose: parenthetical voice design, our prosodic</w:t>
            </w:r>
          </w:p>
          <w:p>
            <w:pPr>
              <w:spacing w:before="0" w:after="0" w:line="240" w:lineRule="auto"/>
              <w:ind w:left="86"/>
            </w:pPr>
            <w:r>
              <w:rPr>
                <w:rFonts w:ascii="Courier New" w:hAnsi="Courier New" w:cs="Khmer OS System"/>
                <w:b w:val="0"/>
                <w:i w:val="0"/>
                <w:color w:val="1A1915"/>
                <w:sz w:val="14"/>
                <w:szCs w:val="14"/>
              </w:rPr>
              <w:t># header tag, and an inline non-verbal tag in one call</w:t>
            </w:r>
          </w:p>
          <w:p>
            <w:pPr>
              <w:spacing w:before="0" w:after="0" w:line="240" w:lineRule="auto"/>
              <w:ind w:left="86"/>
            </w:pPr>
            <w:r>
              <w:rPr>
                <w:rFonts w:ascii="Courier New" w:hAnsi="Courier New" w:cs="Khmer OS System"/>
                <w:b w:val="0"/>
                <w:i w:val="0"/>
                <w:color w:val="1A1915"/>
                <w:sz w:val="14"/>
                <w:szCs w:val="14"/>
              </w:rPr>
              <w:t>text = ("(a young woman, warm voice)"</w:t>
            </w:r>
          </w:p>
          <w:p>
            <w:pPr>
              <w:spacing w:before="0" w:after="0" w:line="240" w:lineRule="auto"/>
              <w:ind w:left="86"/>
            </w:pPr>
            <w:r>
              <w:rPr>
                <w:rFonts w:ascii="Courier New" w:hAnsi="Courier New" w:cs="Khmer OS System"/>
                <w:b w:val="0"/>
                <w:i w:val="0"/>
                <w:color w:val="1A1915"/>
                <w:sz w:val="14"/>
                <w:szCs w:val="14"/>
              </w:rPr>
              <w:t xml:space="preserve">        "&lt;|spk:any|rate:slow|pitch:any|var:lively|energy:any|&gt;"</w:t>
            </w:r>
          </w:p>
          <w:p>
            <w:pPr>
              <w:spacing w:before="0" w:after="0" w:line="240" w:lineRule="auto"/>
              <w:ind w:left="86"/>
            </w:pPr>
            <w:r>
              <w:rPr>
                <w:rFonts w:ascii="Courier New" w:hAnsi="Courier New" w:cs="Khmer OS System"/>
                <w:b w:val="0"/>
                <w:i w:val="0"/>
                <w:color w:val="1A1915"/>
                <w:sz w:val="14"/>
                <w:szCs w:val="14"/>
              </w:rPr>
              <w:t xml:space="preserve">        "ខ្ញុំ... [sigh] ...")</w:t>
            </w:r>
          </w:p>
        </w:tc>
      </w:tr>
    </w:tbl>
    <w:p>
      <w:pPr>
        <w:spacing w:after="120"/>
      </w:pPr>
    </w:p>
    <w:p>
      <w:pPr>
        <w:spacing w:after="120" w:before="0" w:line="283" w:lineRule="auto"/>
      </w:pPr>
      <w:r>
        <w:rPr>
          <w:rFonts w:ascii="Calibri" w:hAnsi="Calibri" w:cs="Calibri"/>
          <w:b w:val="0"/>
          <w:i w:val="0"/>
          <w:color w:val="1A1915"/>
          <w:sz w:val="21"/>
          <w:szCs w:val="21"/>
        </w:rPr>
        <w:t>OpenBMB's own guidance is worth repeating exactly, because it is unusually specific: use the tags sparingly, prefer the lowercase forms such as `[laughing]` over variants like `[Laughter]`, and avoid stacking several into one sentence. The model card lists instability on “very long or highly expressive inputs” among its limitations, which is the same caution from the other direction.</w:t>
      </w:r>
    </w:p>
    <w:p>
      <w:pPr>
        <w:keepNext/>
        <w:spacing w:before="320" w:after="120"/>
      </w:pPr>
      <w:r>
        <w:rPr>
          <w:rFonts w:ascii="Georgia" w:hAnsi="Georgia" w:cs="Georgia"/>
          <w:b/>
          <w:i w:val="0"/>
          <w:color w:val="134E4A"/>
          <w:sz w:val="28"/>
          <w:szCs w:val="28"/>
        </w:rPr>
        <w:t>11.1  A separate mechanism: parenthetical voice design</w:t>
      </w:r>
    </w:p>
    <w:p>
      <w:pPr>
        <w:spacing w:after="120" w:before="0" w:line="283" w:lineRule="auto"/>
      </w:pPr>
      <w:r>
        <w:rPr>
          <w:rFonts w:ascii="Calibri" w:hAnsi="Calibri" w:cs="Calibri"/>
          <w:b w:val="0"/>
          <w:i w:val="0"/>
          <w:color w:val="1A1915"/>
          <w:sz w:val="21"/>
          <w:szCs w:val="21"/>
        </w:rPr>
        <w:t>Distinct from the bracket tags, and easy to confuse with them, VoxCPM2 also accepts a natural-language description in parentheses at the start of the text — `(A young woman, gentle and sweet voice)` for voice design from nothing, or `(slightly faster, cheerful tone)` layered on top of a reference clip for cloning with style guidance.</w:t>
      </w:r>
    </w:p>
    <w:p>
      <w:pPr>
        <w:spacing w:after="120" w:before="0" w:line="283" w:lineRule="auto"/>
      </w:pPr>
      <w:r>
        <w:rPr>
          <w:rFonts w:ascii="Calibri" w:hAnsi="Calibri" w:cs="Calibri"/>
          <w:b w:val="0"/>
          <w:i w:val="0"/>
          <w:color w:val="1A1915"/>
          <w:sz w:val="21"/>
          <w:szCs w:val="21"/>
        </w:rPr>
        <w:t>This overlaps our layer 1 and is not a replacement for it. It is free-text, so it is not enumerable, not reproducible across runs — the model card explicitly recommends generating one to three times to get the output you want — and offers no way to sweep an axis or verify that a request was honoured. Our tag trades expressiveness for exactly those properties: 32 slot values, deterministic given a seed, and measurable. The two can coexist in the same call, since one is a parenthetical prefix and the other a bracketed header.</w:t>
      </w:r>
    </w:p>
    <w:p>
      <w:pPr>
        <w:keepNext/>
        <w:spacing w:before="320" w:after="120"/>
      </w:pPr>
      <w:r>
        <w:rPr>
          <w:rFonts w:ascii="Georgia" w:hAnsi="Georgia" w:cs="Georgia"/>
          <w:b/>
          <w:i w:val="0"/>
          <w:color w:val="134E4A"/>
          <w:sz w:val="28"/>
          <w:szCs w:val="28"/>
        </w:rPr>
        <w:t>11.2  What is not known, and the experiment that settles it</w:t>
      </w:r>
    </w:p>
    <w:p>
      <w:pPr>
        <w:spacing w:after="200" w:before="0" w:line="283" w:lineRule="auto"/>
      </w:pPr>
      <w:r>
        <w:rPr>
          <w:rFonts w:ascii="Calibri" w:hAnsi="Calibri" w:cs="Calibri"/>
          <w:b w:val="0"/>
          <w:i w:val="0"/>
          <w:color w:val="1A1915"/>
          <w:sz w:val="21"/>
          <w:szCs w:val="21"/>
        </w:rPr>
        <w:t>Everything above is documented for VoxCPM2 in general. None of it is documented for Khmer, and this project has already been bitten once by assuming a control surface transfers to a language it was not demonstrated on — document 10 records exactly that caveat for Higgs TTS 3's control tokens, whose Khmer behaviour is untested because Khmer is not among its documented languages.</w:t>
      </w:r>
    </w:p>
    <w:tbl>
      <w:tblPr>
        <w:tblStyle w:val="TableGrid"/>
        <w:tblW w:type="auto" w:w="0"/>
        <w:tblLayout w:type="fixed"/>
        <w:tblLook w:firstColumn="1" w:firstRow="1" w:lastColumn="0" w:lastRow="0" w:noHBand="0" w:noVBand="1" w:val="04A0"/>
      </w:tblPr>
      <w:tblGrid>
        <w:gridCol w:w="4680"/>
        <w:gridCol w:w="4680"/>
      </w:tblGrid>
      <w:tr>
        <w:tc>
          <w:tcPr>
            <w:tcW w:type="dxa" w:w="3233"/>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Open question</w:t>
            </w:r>
          </w:p>
        </w:tc>
        <w:tc>
          <w:tcPr>
            <w:tcW w:type="dxa" w:w="6127"/>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Why it is genuinely open</w:t>
            </w:r>
          </w:p>
        </w:tc>
      </w:tr>
      <w:tr>
        <w:tc>
          <w:tcPr>
            <w:tcW w:type="dxa" w:w="323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Do the tags fire in Khmer text at all?</w:t>
            </w:r>
          </w:p>
        </w:tc>
        <w:tc>
          <w:tcPr>
            <w:tcW w:type="dxa" w:w="612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The tags are English strings inside a Khmer sentence. Khmer tokenises to UTF-8 byte tokens; the tag does not. Whether the model recognises the pattern in that context is an empirical question.</w:t>
            </w:r>
          </w:p>
        </w:tc>
      </w:tr>
      <w:tr>
        <w:tc>
          <w:tcPr>
            <w:tcW w:type="dxa" w:w="323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Are they read aloud instead?</w:t>
            </w:r>
          </w:p>
        </w:tc>
        <w:tc>
          <w:tcPr>
            <w:tcW w:type="dxa" w:w="612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The failure mode to check for is the model pronouncing “laughing” rather than laughing — the same check run on the prosodic tag in section 3, which passed.</w:t>
            </w:r>
          </w:p>
        </w:tc>
      </w:tr>
      <w:tr>
        <w:tc>
          <w:tcPr>
            <w:tcW w:type="dxa" w:w="323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Does the prosodic adapter damage them?</w:t>
            </w:r>
          </w:p>
        </w:tc>
        <w:tc>
          <w:tcPr>
            <w:tcW w:type="dxa" w:w="612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The adapter was trained on read speech containing no laughter, and LoRA adaptation can erode capabilities absent from the fine-tuning distribution. This is testable against the same clip generated with the adapter disabled.</w:t>
            </w:r>
          </w:p>
        </w:tc>
      </w:tr>
    </w:tbl>
    <w:p>
      <w:pPr>
        <w:spacing w:after="40"/>
      </w:pPr>
    </w:p>
    <w:p>
      <w:pPr>
        <w:spacing w:after="240" w:before="0" w:line="283" w:lineRule="auto"/>
      </w:pPr>
      <w:r>
        <w:rPr>
          <w:rFonts w:ascii="Calibri" w:hAnsi="Calibri" w:cs="Calibri"/>
          <w:b w:val="0"/>
          <w:i/>
          <w:color w:val="6B6A62"/>
          <w:sz w:val="17"/>
          <w:szCs w:val="17"/>
        </w:rPr>
        <w:t>Table 16 — Three questions, none of which cost more than an afternoon to answer.</w:t>
      </w:r>
    </w:p>
    <w:tbl>
      <w:tblPr>
        <w:tblW w:type="auto" w:w="0"/>
        <w:tblLayout w:type="fixed"/>
        <w:tblLook w:firstColumn="1" w:firstRow="1" w:lastColumn="0" w:lastRow="0" w:noHBand="0" w:noVBand="1" w:val="04A0"/>
      </w:tblPr>
      <w:tblGrid>
        <w:gridCol w:w="9360"/>
      </w:tblGrid>
      <w:tr>
        <w:tc>
          <w:tcPr>
            <w:tcW w:type="dxa" w:w="9360"/>
            <w:shd w:val="clear" w:color="auto" w:fill="CCFBF1"/>
            <w:tcBorders>
              <w:top w:val="single" w:sz="4" w:space="0" w:color="CCFBF1"/>
              <w:left w:val="single" w:sz="24" w:space="0" w:color="0B776F"/>
              <w:bottom w:val="single" w:sz="4" w:space="0" w:color="CCFBF1"/>
              <w:right w:val="single" w:sz="4" w:space="0" w:color="CCFBF1"/>
            </w:tcBorders>
          </w:tcPr>
          <w:p>
            <w:pPr>
              <w:spacing w:before="100" w:after="40"/>
              <w:ind w:left="144"/>
            </w:pPr>
            <w:r/>
            <w:r>
              <w:rPr>
                <w:rFonts w:ascii="Calibri" w:hAnsi="Calibri" w:cs="Calibri"/>
                <w:b/>
                <w:i w:val="0"/>
                <w:color w:val="0B776F"/>
                <w:sz w:val="19"/>
                <w:szCs w:val="19"/>
              </w:rPr>
              <w:t>The cheapest useful next experiment</w:t>
            </w:r>
          </w:p>
          <w:p>
            <w:pPr>
              <w:spacing w:after="100" w:line="276" w:lineRule="auto"/>
              <w:ind w:left="144"/>
            </w:pPr>
            <w:r>
              <w:rPr>
                <w:rFonts w:ascii="Calibri" w:hAnsi="Calibri" w:cs="Calibri"/>
                <w:b w:val="0"/>
                <w:i w:val="0"/>
                <w:color w:val="1A1915"/>
                <w:sz w:val="19"/>
                <w:szCs w:val="19"/>
              </w:rPr>
              <w:t>Synthesize a fixed set of Khmer sentences with and without each tag, three ways: base model, adapter enabled, adapter disabled. Then measure rather than listen — duration delta (a real laugh lengthens the clip), and the project's Khmer CTC ASR on the transcript, which will show immediately whether “laughing” is being spoken as a word.</w:t>
            </w:r>
          </w:p>
          <w:p>
            <w:pPr>
              <w:spacing w:after="100" w:line="276" w:lineRule="auto"/>
              <w:ind w:left="144"/>
            </w:pPr>
            <w:r>
              <w:rPr>
                <w:rFonts w:ascii="Calibri" w:hAnsi="Calibri" w:cs="Calibri"/>
                <w:b w:val="0"/>
                <w:i w:val="0"/>
                <w:color w:val="1A1915"/>
                <w:sz w:val="19"/>
                <w:szCs w:val="19"/>
              </w:rPr>
              <w:t>This reuses `verify_control.py`'s measurement layer and `score_cer.py` unchanged. It needs no corpus, no labels and no training — which is what makes layer 2 the right next step rather than layers 3 and 4, where the blocker is data that does not exist.</w:t>
            </w:r>
          </w:p>
        </w:tc>
      </w:tr>
    </w:tbl>
    <w:p>
      <w:pPr>
        <w:spacing w:after="80"/>
      </w:pPr>
    </w:p>
    <w:p>
      <w:pPr>
        <w:keepNext/>
        <w:spacing w:before="80" w:after="200"/>
        <w:pBdr>
          <w:bottom w:val="single" w:sz="12" w:space="6" w:color="0B776F"/>
        </w:pBdr>
      </w:pPr>
      <w:r>
        <w:rPr>
          <w:rFonts w:ascii="Georgia" w:hAnsi="Georgia" w:cs="Georgia"/>
          <w:b/>
          <w:i w:val="0"/>
          <w:color w:val="0B776F"/>
          <w:sz w:val="38"/>
          <w:szCs w:val="38"/>
        </w:rPr>
        <w:t>12.  What this settles, and what it does not</w:t>
      </w:r>
    </w:p>
    <w:p>
      <w:pPr>
        <w:spacing w:after="120" w:line="283" w:lineRule="auto"/>
      </w:pPr>
      <w:r>
        <w:rPr>
          <w:rFonts w:ascii="Calibri" w:hAnsi="Calibri" w:cs="Calibri"/>
          <w:b/>
          <w:color w:val="1A1915"/>
          <w:sz w:val="21"/>
          <w:szCs w:val="21"/>
        </w:rPr>
        <w:t>Settled.</w:t>
      </w:r>
      <w:r>
        <w:rPr>
          <w:rFonts w:ascii="Calibri" w:hAnsi="Calibri" w:cs="Calibri"/>
          <w:color w:val="1A1915"/>
          <w:sz w:val="21"/>
          <w:szCs w:val="21"/>
        </w:rPr>
        <w:t xml:space="preserve"> VoxCPM2 can be given a control surface without touching its architecture. It trains on 12 GB, not the documented 20. And the failure mode that makes the obvious construction quietly not work is identified, measured and fixed.</w:t>
      </w:r>
    </w:p>
    <w:p>
      <w:pPr>
        <w:spacing w:after="120" w:line="283" w:lineRule="auto"/>
      </w:pPr>
      <w:r>
        <w:rPr>
          <w:rFonts w:ascii="Calibri" w:hAnsi="Calibri" w:cs="Calibri"/>
          <w:b/>
          <w:color w:val="1A1915"/>
          <w:sz w:val="21"/>
          <w:szCs w:val="21"/>
        </w:rPr>
        <w:t>Settled about method, and more durable than any of the numbers.</w:t>
      </w:r>
      <w:r>
        <w:rPr>
          <w:rFonts w:ascii="Calibri" w:hAnsi="Calibri" w:cs="Calibri"/>
          <w:color w:val="1A1915"/>
          <w:sz w:val="21"/>
          <w:szCs w:val="21"/>
        </w:rPr>
        <w:t xml:space="preserve"> Two habits did more work than any single idea, and neither is novel. Measuring the label separation before training, because it bounds what the model can possibly learn. And taking a null result back to the training objective with a positive control, because generated-audio metrics cannot distinguish a signal that was never learned from one lost in sampling. The second answered in two minutes a question a 6.5-hour run had left ambiguous.</w:t>
      </w:r>
    </w:p>
    <w:p>
      <w:pPr>
        <w:spacing w:after="120" w:line="283" w:lineRule="auto"/>
      </w:pPr>
      <w:r>
        <w:rPr>
          <w:rFonts w:ascii="Calibri" w:hAnsi="Calibri" w:cs="Calibri"/>
          <w:b/>
          <w:color w:val="1A1915"/>
          <w:sz w:val="21"/>
          <w:szCs w:val="21"/>
        </w:rPr>
        <w:t>Not settled.</w:t>
      </w:r>
      <w:r>
        <w:rPr>
          <w:rFonts w:ascii="Calibri" w:hAnsi="Calibri" w:cs="Calibri"/>
          <w:color w:val="1A1915"/>
          <w:sz w:val="21"/>
          <w:szCs w:val="21"/>
        </w:rPr>
        <w:t xml:space="preserve"> Naturalness. No automatic metric ranks Khmer TTS — this project has already established that MOS predictors are inverted for Khmer and that prosody statistics cannot tell well-placed pitch movement from badly-placed pitch movement. Whether styled output sounds better is a listening-test question, and the apparatus exists but has not been run with real listeners.</w:t>
      </w:r>
    </w:p>
    <w:p>
      <w:pPr>
        <w:spacing w:after="120" w:line="283" w:lineRule="auto"/>
      </w:pPr>
      <w:r>
        <w:rPr>
          <w:rFonts w:ascii="Calibri" w:hAnsi="Calibri" w:cs="Calibri"/>
          <w:b/>
          <w:color w:val="1A1915"/>
          <w:sz w:val="21"/>
          <w:szCs w:val="21"/>
        </w:rPr>
        <w:t>Out of reach with this data.</w:t>
      </w:r>
      <w:r>
        <w:rPr>
          <w:rFonts w:ascii="Calibri" w:hAnsi="Calibri" w:cs="Calibri"/>
          <w:color w:val="1A1915"/>
          <w:sz w:val="21"/>
          <w:szCs w:val="21"/>
        </w:rPr>
        <w:t xml:space="preserve"> Layers 3 and 4 — emotion, and voice qualities such as whispering. Those need expressive Khmer recordings, and no such corpus exists. The mechanism in section 3 would carry them, but section 7 is the correction to the obvious next thought: the mechanism alone is not enough. Both are global attributes, so an emotion tag would face exactly the same competition against the acoustic prefix that the speaker tag lost, and would need the same onset weighting. Note that laughter specifically is NOT in this category — as a local event it belongs to layer 2, which ships with the model and needs no corpus at all.</w:t>
      </w:r>
    </w:p>
    <w:p>
      <w:pPr>
        <w:keepNext/>
        <w:spacing w:before="80" w:after="200"/>
        <w:pBdr>
          <w:bottom w:val="single" w:sz="12" w:space="6" w:color="0B776F"/>
        </w:pBdr>
      </w:pPr>
      <w:r>
        <w:rPr>
          <w:rFonts w:ascii="Georgia" w:hAnsi="Georgia" w:cs="Georgia"/>
          <w:b/>
          <w:i w:val="0"/>
          <w:color w:val="0B776F"/>
          <w:sz w:val="38"/>
          <w:szCs w:val="38"/>
        </w:rPr>
        <w:t>13.  References</w:t>
      </w:r>
    </w:p>
    <w:p>
      <w:pPr>
        <w:pStyle w:val="ListBullet"/>
        <w:spacing w:after="60" w:line="276" w:lineRule="auto"/>
        <w:ind w:left="648" w:hanging="288"/>
      </w:pPr>
      <w:r>
        <w:rPr>
          <w:rFonts w:ascii="Calibri" w:hAnsi="Calibri" w:cs="Calibri"/>
          <w:i w:val="0"/>
          <w:color w:val="1A1915"/>
          <w:sz w:val="21"/>
          <w:szCs w:val="21"/>
        </w:rPr>
        <w:t xml:space="preserve">Lyth, D. &amp; King, S. (2024). </w:t>
      </w:r>
      <w:r>
        <w:rPr>
          <w:rFonts w:ascii="Calibri" w:hAnsi="Calibri" w:cs="Calibri"/>
          <w:i/>
          <w:color w:val="1A1915"/>
          <w:sz w:val="21"/>
          <w:szCs w:val="21"/>
        </w:rPr>
        <w:t>Natural language guidance of high-fidelity text-to-speech with synthetic annotations.</w:t>
      </w:r>
      <w:r>
        <w:rPr>
          <w:rFonts w:ascii="Calibri" w:hAnsi="Calibri" w:cs="Calibri"/>
          <w:i w:val="0"/>
          <w:color w:val="1A1915"/>
          <w:sz w:val="21"/>
          <w:szCs w:val="21"/>
        </w:rPr>
        <w:t xml:space="preserve"> arXiv:2402.01912 — Parler-TTS; measured attributes as text conditioning, and the `dataspeech` binning pipeline.</w:t>
      </w:r>
    </w:p>
    <w:p>
      <w:pPr>
        <w:pStyle w:val="ListBullet"/>
        <w:spacing w:after="60" w:line="276" w:lineRule="auto"/>
        <w:ind w:left="648" w:hanging="288"/>
      </w:pPr>
      <w:r>
        <w:rPr>
          <w:rFonts w:ascii="Calibri" w:hAnsi="Calibri" w:cs="Calibri"/>
          <w:i w:val="0"/>
          <w:color w:val="1A1915"/>
          <w:sz w:val="21"/>
          <w:szCs w:val="21"/>
        </w:rPr>
        <w:t xml:space="preserve">Chen, X. et al. (2017). </w:t>
      </w:r>
      <w:r>
        <w:rPr>
          <w:rFonts w:ascii="Calibri" w:hAnsi="Calibri" w:cs="Calibri"/>
          <w:i/>
          <w:color w:val="1A1915"/>
          <w:sz w:val="21"/>
          <w:szCs w:val="21"/>
        </w:rPr>
        <w:t>Variational Lossy Autoencoder.</w:t>
      </w:r>
      <w:r>
        <w:rPr>
          <w:rFonts w:ascii="Calibri" w:hAnsi="Calibri" w:cs="Calibri"/>
          <w:i w:val="0"/>
          <w:color w:val="1A1915"/>
          <w:sz w:val="21"/>
          <w:szCs w:val="21"/>
        </w:rPr>
        <w:t xml:space="preserve"> ICLR 2017, arXiv:1611.02731 — why an expressive autoregressive decoder ignores its conditioning, and what removing the shortcut looks like.</w:t>
      </w:r>
    </w:p>
    <w:p>
      <w:pPr>
        <w:pStyle w:val="ListBullet"/>
        <w:spacing w:after="60" w:line="276" w:lineRule="auto"/>
        <w:ind w:left="648" w:hanging="288"/>
      </w:pPr>
      <w:r>
        <w:rPr>
          <w:rFonts w:ascii="Calibri" w:hAnsi="Calibri" w:cs="Calibri"/>
          <w:i w:val="0"/>
          <w:color w:val="1A1915"/>
          <w:sz w:val="21"/>
          <w:szCs w:val="21"/>
        </w:rPr>
        <w:t xml:space="preserve">Bowman, S. R. et al. (2016). </w:t>
      </w:r>
      <w:r>
        <w:rPr>
          <w:rFonts w:ascii="Calibri" w:hAnsi="Calibri" w:cs="Calibri"/>
          <w:i/>
          <w:color w:val="1A1915"/>
          <w:sz w:val="21"/>
          <w:szCs w:val="21"/>
        </w:rPr>
        <w:t>Generating Sentences from a Continuous Space.</w:t>
      </w:r>
      <w:r>
        <w:rPr>
          <w:rFonts w:ascii="Calibri" w:hAnsi="Calibri" w:cs="Calibri"/>
          <w:i w:val="0"/>
          <w:color w:val="1A1915"/>
          <w:sz w:val="21"/>
          <w:szCs w:val="21"/>
        </w:rPr>
        <w:t xml:space="preserve"> arXiv:1511.06349 — the same collapse in text VAEs; word dropout as the cure.</w:t>
      </w:r>
    </w:p>
    <w:p>
      <w:pPr>
        <w:pStyle w:val="ListBullet"/>
        <w:spacing w:after="60" w:line="276" w:lineRule="auto"/>
        <w:ind w:left="648" w:hanging="288"/>
      </w:pPr>
      <w:r>
        <w:rPr>
          <w:rFonts w:ascii="Calibri" w:hAnsi="Calibri" w:cs="Calibri"/>
          <w:i w:val="0"/>
          <w:color w:val="1A1915"/>
          <w:sz w:val="21"/>
          <w:szCs w:val="21"/>
        </w:rPr>
        <w:t xml:space="preserve">Bengio, S. et al. (2015). </w:t>
      </w:r>
      <w:r>
        <w:rPr>
          <w:rFonts w:ascii="Calibri" w:hAnsi="Calibri" w:cs="Calibri"/>
          <w:i/>
          <w:color w:val="1A1915"/>
          <w:sz w:val="21"/>
          <w:szCs w:val="21"/>
        </w:rPr>
        <w:t>Scheduled Sampling for Sequence Prediction with Recurrent Neural Networks.</w:t>
      </w:r>
      <w:r>
        <w:rPr>
          <w:rFonts w:ascii="Calibri" w:hAnsi="Calibri" w:cs="Calibri"/>
          <w:i w:val="0"/>
          <w:color w:val="1A1915"/>
          <w:sz w:val="21"/>
          <w:szCs w:val="21"/>
        </w:rPr>
        <w:t xml:space="preserve"> arXiv:1506.03099 — teacher forcing and the train/inference mismatch.</w:t>
      </w:r>
    </w:p>
    <w:p>
      <w:pPr>
        <w:pStyle w:val="ListBullet"/>
        <w:spacing w:after="60" w:line="276" w:lineRule="auto"/>
        <w:ind w:left="648" w:hanging="288"/>
      </w:pPr>
      <w:r>
        <w:rPr>
          <w:rFonts w:ascii="Calibri" w:hAnsi="Calibri" w:cs="Calibri"/>
          <w:i w:val="0"/>
          <w:color w:val="1A1915"/>
          <w:sz w:val="21"/>
          <w:szCs w:val="21"/>
        </w:rPr>
        <w:t xml:space="preserve">Hu, E. J. et al. (2021). </w:t>
      </w:r>
      <w:r>
        <w:rPr>
          <w:rFonts w:ascii="Calibri" w:hAnsi="Calibri" w:cs="Calibri"/>
          <w:i/>
          <w:color w:val="1A1915"/>
          <w:sz w:val="21"/>
          <w:szCs w:val="21"/>
        </w:rPr>
        <w:t>LoRA: Low-Rank Adaptation of Large Language Models.</w:t>
      </w:r>
      <w:r>
        <w:rPr>
          <w:rFonts w:ascii="Calibri" w:hAnsi="Calibri" w:cs="Calibri"/>
          <w:i w:val="0"/>
          <w:color w:val="1A1915"/>
          <w:sz w:val="21"/>
          <w:szCs w:val="21"/>
        </w:rPr>
        <w:t xml:space="preserve"> arXiv:2106.09685.</w:t>
      </w:r>
    </w:p>
    <w:p>
      <w:pPr>
        <w:pStyle w:val="ListBullet"/>
        <w:spacing w:after="60" w:line="276" w:lineRule="auto"/>
        <w:ind w:left="648" w:hanging="288"/>
      </w:pPr>
      <w:r>
        <w:rPr>
          <w:rFonts w:ascii="Calibri" w:hAnsi="Calibri" w:cs="Calibri"/>
          <w:i w:val="0"/>
          <w:color w:val="1A1915"/>
          <w:sz w:val="21"/>
          <w:szCs w:val="21"/>
        </w:rPr>
        <w:t xml:space="preserve">Ho, J. &amp; Salimans, T. (2022). </w:t>
      </w:r>
      <w:r>
        <w:rPr>
          <w:rFonts w:ascii="Calibri" w:hAnsi="Calibri" w:cs="Calibri"/>
          <w:i/>
          <w:color w:val="1A1915"/>
          <w:sz w:val="21"/>
          <w:szCs w:val="21"/>
        </w:rPr>
        <w:t>Classifier-Free Diffusion Guidance.</w:t>
      </w:r>
      <w:r>
        <w:rPr>
          <w:rFonts w:ascii="Calibri" w:hAnsi="Calibri" w:cs="Calibri"/>
          <w:i w:val="0"/>
          <w:color w:val="1A1915"/>
          <w:sz w:val="21"/>
          <w:szCs w:val="21"/>
        </w:rPr>
        <w:t xml:space="preserve"> arXiv:2207.12598 — the condition dropout VoxCPM2 implements as `training_cfg_rate`.</w:t>
      </w:r>
    </w:p>
    <w:p>
      <w:pPr>
        <w:pStyle w:val="ListBullet"/>
        <w:spacing w:after="60" w:line="276" w:lineRule="auto"/>
        <w:ind w:left="648" w:hanging="288"/>
      </w:pPr>
      <w:r>
        <w:rPr>
          <w:rFonts w:ascii="Calibri" w:hAnsi="Calibri" w:cs="Calibri"/>
          <w:i w:val="0"/>
          <w:color w:val="1A1915"/>
          <w:sz w:val="21"/>
          <w:szCs w:val="21"/>
        </w:rPr>
        <w:t xml:space="preserve">OpenBMB. </w:t>
      </w:r>
      <w:r>
        <w:rPr>
          <w:rFonts w:ascii="Calibri" w:hAnsi="Calibri" w:cs="Calibri"/>
          <w:i/>
          <w:color w:val="1A1915"/>
          <w:sz w:val="21"/>
          <w:szCs w:val="21"/>
        </w:rPr>
        <w:t>A Voice Chef's Guide to VoxCPM2</w:t>
      </w:r>
      <w:r>
        <w:rPr>
          <w:rFonts w:ascii="Calibri" w:hAnsi="Calibri" w:cs="Calibri"/>
          <w:i w:val="0"/>
          <w:color w:val="1A1915"/>
          <w:sz w:val="21"/>
          <w:szCs w:val="21"/>
        </w:rPr>
        <w:t xml:space="preserve"> (cookbook), voxcpm.readthedocs.io/en/latest/cookbook.html — the non-verbal tag inventory in section 11, and the guidance to use them sparingly and prefer the lowercase forms.</w:t>
      </w:r>
    </w:p>
    <w:p>
      <w:pPr>
        <w:pStyle w:val="ListBullet"/>
        <w:spacing w:after="60" w:line="276" w:lineRule="auto"/>
        <w:ind w:left="648" w:hanging="288"/>
      </w:pPr>
      <w:r>
        <w:rPr>
          <w:rFonts w:ascii="Calibri" w:hAnsi="Calibri" w:cs="Calibri"/>
          <w:i w:val="0"/>
          <w:color w:val="1A1915"/>
          <w:sz w:val="21"/>
          <w:szCs w:val="21"/>
        </w:rPr>
        <w:t xml:space="preserve">OpenBMB. </w:t>
      </w:r>
      <w:r>
        <w:rPr>
          <w:rFonts w:ascii="Calibri" w:hAnsi="Calibri" w:cs="Calibri"/>
          <w:i/>
          <w:color w:val="1A1915"/>
          <w:sz w:val="21"/>
          <w:szCs w:val="21"/>
        </w:rPr>
        <w:t>VoxCPM2 model card</w:t>
      </w:r>
      <w:r>
        <w:rPr>
          <w:rFonts w:ascii="Calibri" w:hAnsi="Calibri" w:cs="Calibri"/>
          <w:i w:val="0"/>
          <w:color w:val="1A1915"/>
          <w:sz w:val="21"/>
          <w:szCs w:val="21"/>
        </w:rPr>
        <w:t>, huggingface.co/openbmb/VoxCPM2 — parenthetical voice design and style-guided cloning, and the stated limitation that results vary between runs.</w:t>
      </w:r>
    </w:p>
    <w:p>
      <w:pPr>
        <w:spacing w:after="80" w:before="0" w:line="283" w:lineRule="auto"/>
      </w:pPr>
    </w:p>
    <w:p>
      <w:pPr>
        <w:spacing w:after="120" w:before="0" w:line="283" w:lineRule="auto"/>
      </w:pPr>
      <w:r>
        <w:rPr>
          <w:rFonts w:ascii="Calibri" w:hAnsi="Calibri" w:cs="Calibri"/>
          <w:b w:val="0"/>
          <w:i w:val="0"/>
          <w:color w:val="6B6A62"/>
          <w:sz w:val="19"/>
          <w:szCs w:val="19"/>
        </w:rPr>
        <w:t>Internal: docs/09 (VoxCPM2 architecture and training), docs/10 (Higgs TTS 3), docs/11 (the full engineering write-up), finetune/README.md (runbook), and finetune/results/diagnosis.md (the complete measurement record).</w:t>
      </w:r>
    </w:p>
    <w:sectPr w:rsidR="00FC693F" w:rsidRPr="0006063C" w:rsidSect="00034616">
      <w:footerReference w:type="default" r:id="rId10"/>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6B6A62"/>
        <w:sz w:val="16"/>
        <w:szCs w:val="16"/>
        <w:szCs w:val="16"/>
      </w:rPr>
      <w:t xml:space="preserve">Smean AI  ·  VoxCPM2 style control  ·  page </w:t>
    </w:r>
    <w:r>
      <w:rPr>
        <w:rFonts w:ascii="Calibri" w:hAnsi="Calibri" w:cs="Calibri"/>
        <w:b w:val="0"/>
        <w:i w:val="0"/>
        <w:color w:val="6B6A62"/>
        <w:sz w:val="16"/>
        <w:szCs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Khmer OS System"/>
      <w:color w:val="1A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