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ContentsHeading"/>
        <w:suppressLineNumbers/>
        <w:spacing w:before="240" w:after="120"/>
        <w:ind w:left="0" w:right="0" w:hanging="0"/>
        <w:rPr/>
      </w:pPr>
      <w:r>
        <w:rPr/>
        <w:t>Содержание</w:t>
      </w:r>
    </w:p>
    <w:p>
      <w:pPr>
        <w:pStyle w:val="Contents2"/>
        <w:tabs>
          <w:tab w:val="right" w:pos="9689" w:leader="dot"/>
        </w:tabs>
        <w:rPr/>
      </w:pPr>
      <w:r>
        <w:fldChar w:fldCharType="begin"/>
      </w:r>
      <w:r>
        <w:instrText> TOC \f \o "1-9" \h</w:instrText>
      </w:r>
      <w:r>
        <w:fldChar w:fldCharType="separate"/>
      </w:r>
      <w:hyperlink w:anchor="__RefHeading___Toc1463_626472476">
        <w:r>
          <w:rPr>
            <w:rStyle w:val="IndexLink"/>
          </w:rPr>
          <w:t>Реализация ПО</w:t>
          <w:tab/>
          <w:t>3</w:t>
        </w:r>
      </w:hyperlink>
    </w:p>
    <w:p>
      <w:pPr>
        <w:pStyle w:val="Contents3"/>
        <w:tabs>
          <w:tab w:val="right" w:pos="9406" w:leader="dot"/>
        </w:tabs>
        <w:rPr/>
      </w:pPr>
      <w:hyperlink w:anchor="__RefHeading___Toc1465_626472476">
        <w:r>
          <w:rPr>
            <w:rStyle w:val="IndexLink"/>
          </w:rPr>
          <w:t>Группа процессов</w:t>
          <w:tab/>
          <w:t>3</w:t>
        </w:r>
      </w:hyperlink>
    </w:p>
    <w:p>
      <w:pPr>
        <w:pStyle w:val="Contents3"/>
        <w:tabs>
          <w:tab w:val="right" w:pos="9406" w:leader="dot"/>
        </w:tabs>
        <w:rPr/>
      </w:pPr>
      <w:hyperlink w:anchor="__RefHeading___Toc1467_626472476">
        <w:r>
          <w:rPr>
            <w:rStyle w:val="IndexLink"/>
          </w:rPr>
          <w:t>Контекст процесса</w:t>
          <w:tab/>
          <w:t>3</w:t>
        </w:r>
      </w:hyperlink>
    </w:p>
    <w:p>
      <w:pPr>
        <w:pStyle w:val="Contents3"/>
        <w:tabs>
          <w:tab w:val="right" w:pos="9406" w:leader="dot"/>
        </w:tabs>
        <w:rPr/>
      </w:pPr>
      <w:hyperlink w:anchor="__RefHeading___Toc1469_626472476">
        <w:r>
          <w:rPr>
            <w:rStyle w:val="IndexLink"/>
          </w:rPr>
          <w:t>Цель</w:t>
          <w:tab/>
          <w:t>3</w:t>
        </w:r>
      </w:hyperlink>
    </w:p>
    <w:p>
      <w:pPr>
        <w:pStyle w:val="Contents3"/>
        <w:tabs>
          <w:tab w:val="right" w:pos="9406" w:leader="dot"/>
        </w:tabs>
        <w:rPr/>
      </w:pPr>
      <w:hyperlink w:anchor="__RefHeading___Toc1471_626472476">
        <w:r>
          <w:rPr>
            <w:rStyle w:val="IndexLink"/>
          </w:rPr>
          <w:t>Выходной продукт</w:t>
          <w:tab/>
          <w:t>3</w:t>
        </w:r>
      </w:hyperlink>
    </w:p>
    <w:p>
      <w:pPr>
        <w:pStyle w:val="Contents3"/>
        <w:tabs>
          <w:tab w:val="right" w:pos="9406" w:leader="dot"/>
        </w:tabs>
        <w:rPr/>
      </w:pPr>
      <w:hyperlink w:anchor="__RefHeading___Toc1473_626472476">
        <w:r>
          <w:rPr>
            <w:rStyle w:val="IndexLink"/>
          </w:rPr>
          <w:t>Задачи</w:t>
          <w:tab/>
          <w:t>3</w:t>
        </w:r>
      </w:hyperlink>
    </w:p>
    <w:p>
      <w:pPr>
        <w:pStyle w:val="Contents2"/>
        <w:tabs>
          <w:tab w:val="right" w:pos="9689" w:leader="dot"/>
        </w:tabs>
        <w:rPr/>
      </w:pPr>
      <w:hyperlink w:anchor="__RefHeading___Toc1475_626472476">
        <w:r>
          <w:rPr>
            <w:rStyle w:val="IndexLink"/>
          </w:rPr>
          <w:t>Анализ требований в системном контексте</w:t>
          <w:tab/>
          <w:t>3</w:t>
        </w:r>
      </w:hyperlink>
    </w:p>
    <w:p>
      <w:pPr>
        <w:pStyle w:val="Contents3"/>
        <w:tabs>
          <w:tab w:val="right" w:pos="9406" w:leader="dot"/>
        </w:tabs>
        <w:rPr/>
      </w:pPr>
      <w:hyperlink w:anchor="__RefHeading___Toc1477_626472476">
        <w:r>
          <w:rPr>
            <w:rStyle w:val="IndexLink"/>
          </w:rPr>
          <w:t>Группа процессов</w:t>
          <w:tab/>
          <w:t>3</w:t>
        </w:r>
      </w:hyperlink>
    </w:p>
    <w:p>
      <w:pPr>
        <w:pStyle w:val="Contents3"/>
        <w:tabs>
          <w:tab w:val="right" w:pos="9406" w:leader="dot"/>
        </w:tabs>
        <w:rPr/>
      </w:pPr>
      <w:hyperlink w:anchor="__RefHeading___Toc1479_626472476">
        <w:r>
          <w:rPr>
            <w:rStyle w:val="IndexLink"/>
          </w:rPr>
          <w:t>Контекст процесса</w:t>
          <w:tab/>
          <w:t>3</w:t>
        </w:r>
      </w:hyperlink>
    </w:p>
    <w:p>
      <w:pPr>
        <w:pStyle w:val="Contents3"/>
        <w:tabs>
          <w:tab w:val="right" w:pos="9406" w:leader="dot"/>
        </w:tabs>
        <w:rPr/>
      </w:pPr>
      <w:hyperlink w:anchor="__RefHeading___Toc1481_626472476">
        <w:r>
          <w:rPr>
            <w:rStyle w:val="IndexLink"/>
          </w:rPr>
          <w:t>Цель</w:t>
          <w:tab/>
          <w:t>3</w:t>
        </w:r>
      </w:hyperlink>
    </w:p>
    <w:p>
      <w:pPr>
        <w:pStyle w:val="Contents3"/>
        <w:tabs>
          <w:tab w:val="right" w:pos="9406" w:leader="dot"/>
        </w:tabs>
        <w:rPr/>
      </w:pPr>
      <w:hyperlink w:anchor="__RefHeading___Toc1483_626472476">
        <w:r>
          <w:rPr>
            <w:rStyle w:val="IndexLink"/>
          </w:rPr>
          <w:t>Выходной продукт</w:t>
          <w:tab/>
          <w:t>4</w:t>
        </w:r>
      </w:hyperlink>
    </w:p>
    <w:p>
      <w:pPr>
        <w:pStyle w:val="Contents3"/>
        <w:tabs>
          <w:tab w:val="right" w:pos="9406" w:leader="dot"/>
        </w:tabs>
        <w:rPr/>
      </w:pPr>
      <w:hyperlink w:anchor="__RefHeading___Toc1485_626472476">
        <w:r>
          <w:rPr>
            <w:rStyle w:val="IndexLink"/>
          </w:rPr>
          <w:t>Задачи</w:t>
          <w:tab/>
          <w:t>4</w:t>
        </w:r>
      </w:hyperlink>
    </w:p>
    <w:p>
      <w:pPr>
        <w:pStyle w:val="Contents2"/>
        <w:tabs>
          <w:tab w:val="right" w:pos="9689" w:leader="dot"/>
        </w:tabs>
        <w:rPr/>
      </w:pPr>
      <w:hyperlink w:anchor="__RefHeading___Toc1487_626472476">
        <w:r>
          <w:rPr>
            <w:rStyle w:val="IndexLink"/>
          </w:rPr>
          <w:t>Анализ требований к ПО</w:t>
          <w:tab/>
          <w:t>4</w:t>
        </w:r>
      </w:hyperlink>
    </w:p>
    <w:p>
      <w:pPr>
        <w:pStyle w:val="Contents3"/>
        <w:tabs>
          <w:tab w:val="right" w:pos="9406" w:leader="dot"/>
        </w:tabs>
        <w:rPr/>
      </w:pPr>
      <w:hyperlink w:anchor="__RefHeading___Toc1489_626472476">
        <w:r>
          <w:rPr>
            <w:rStyle w:val="IndexLink"/>
          </w:rPr>
          <w:t>Группа процессов</w:t>
          <w:tab/>
          <w:t>4</w:t>
        </w:r>
      </w:hyperlink>
    </w:p>
    <w:p>
      <w:pPr>
        <w:pStyle w:val="Contents3"/>
        <w:tabs>
          <w:tab w:val="right" w:pos="9406" w:leader="dot"/>
        </w:tabs>
        <w:rPr/>
      </w:pPr>
      <w:hyperlink w:anchor="__RefHeading___Toc1491_626472476">
        <w:r>
          <w:rPr>
            <w:rStyle w:val="IndexLink"/>
          </w:rPr>
          <w:t>Контекст процесса</w:t>
          <w:tab/>
          <w:t>4</w:t>
        </w:r>
      </w:hyperlink>
    </w:p>
    <w:p>
      <w:pPr>
        <w:pStyle w:val="Contents3"/>
        <w:tabs>
          <w:tab w:val="right" w:pos="9406" w:leader="dot"/>
        </w:tabs>
        <w:rPr/>
      </w:pPr>
      <w:hyperlink w:anchor="__RefHeading___Toc1493_626472476">
        <w:r>
          <w:rPr>
            <w:rStyle w:val="IndexLink"/>
          </w:rPr>
          <w:t>Цель</w:t>
          <w:tab/>
          <w:t>4</w:t>
        </w:r>
      </w:hyperlink>
    </w:p>
    <w:p>
      <w:pPr>
        <w:pStyle w:val="Contents3"/>
        <w:tabs>
          <w:tab w:val="right" w:pos="9406" w:leader="dot"/>
        </w:tabs>
        <w:rPr/>
      </w:pPr>
      <w:hyperlink w:anchor="__RefHeading___Toc1495_626472476">
        <w:r>
          <w:rPr>
            <w:rStyle w:val="IndexLink"/>
          </w:rPr>
          <w:t>Выходной продукт</w:t>
          <w:tab/>
          <w:t>4</w:t>
        </w:r>
      </w:hyperlink>
    </w:p>
    <w:p>
      <w:pPr>
        <w:pStyle w:val="Contents3"/>
        <w:tabs>
          <w:tab w:val="right" w:pos="9406" w:leader="dot"/>
        </w:tabs>
        <w:rPr/>
      </w:pPr>
      <w:hyperlink w:anchor="__RefHeading___Toc1497_626472476">
        <w:r>
          <w:rPr>
            <w:rStyle w:val="IndexLink"/>
          </w:rPr>
          <w:t>Задачи</w:t>
          <w:tab/>
          <w:t>5</w:t>
        </w:r>
      </w:hyperlink>
    </w:p>
    <w:p>
      <w:pPr>
        <w:pStyle w:val="Contents2"/>
        <w:tabs>
          <w:tab w:val="right" w:pos="9689" w:leader="dot"/>
        </w:tabs>
        <w:rPr/>
      </w:pPr>
      <w:hyperlink w:anchor="__RefHeading___Toc1499_626472476">
        <w:r>
          <w:rPr>
            <w:rStyle w:val="IndexLink"/>
          </w:rPr>
          <w:t>Проектирование архитектуры в системном и программном контекстах</w:t>
          <w:tab/>
          <w:t>5</w:t>
        </w:r>
      </w:hyperlink>
    </w:p>
    <w:p>
      <w:pPr>
        <w:pStyle w:val="Contents3"/>
        <w:tabs>
          <w:tab w:val="right" w:pos="9406" w:leader="dot"/>
        </w:tabs>
        <w:rPr/>
      </w:pPr>
      <w:hyperlink w:anchor="__RefHeading___Toc1501_626472476">
        <w:r>
          <w:rPr>
            <w:rStyle w:val="IndexLink"/>
          </w:rPr>
          <w:t>Группа процессов</w:t>
          <w:tab/>
          <w:t>5</w:t>
        </w:r>
      </w:hyperlink>
    </w:p>
    <w:p>
      <w:pPr>
        <w:pStyle w:val="Contents3"/>
        <w:tabs>
          <w:tab w:val="right" w:pos="9406" w:leader="dot"/>
        </w:tabs>
        <w:rPr/>
      </w:pPr>
      <w:hyperlink w:anchor="__RefHeading___Toc1503_626472476">
        <w:r>
          <w:rPr>
            <w:rStyle w:val="IndexLink"/>
          </w:rPr>
          <w:t>Контекст процесса</w:t>
          <w:tab/>
          <w:t>5</w:t>
        </w:r>
      </w:hyperlink>
    </w:p>
    <w:p>
      <w:pPr>
        <w:pStyle w:val="Contents3"/>
        <w:tabs>
          <w:tab w:val="right" w:pos="9406" w:leader="dot"/>
        </w:tabs>
        <w:rPr/>
      </w:pPr>
      <w:hyperlink w:anchor="__RefHeading___Toc1505_626472476">
        <w:r>
          <w:rPr>
            <w:rStyle w:val="IndexLink"/>
          </w:rPr>
          <w:t>Цель</w:t>
          <w:tab/>
          <w:t>5</w:t>
        </w:r>
      </w:hyperlink>
    </w:p>
    <w:p>
      <w:pPr>
        <w:pStyle w:val="Contents3"/>
        <w:tabs>
          <w:tab w:val="right" w:pos="9406" w:leader="dot"/>
        </w:tabs>
        <w:rPr/>
      </w:pPr>
      <w:hyperlink w:anchor="__RefHeading___Toc1507_626472476">
        <w:r>
          <w:rPr>
            <w:rStyle w:val="IndexLink"/>
          </w:rPr>
          <w:t>Выходной продукт</w:t>
          <w:tab/>
          <w:t>5</w:t>
        </w:r>
      </w:hyperlink>
    </w:p>
    <w:p>
      <w:pPr>
        <w:pStyle w:val="Contents3"/>
        <w:tabs>
          <w:tab w:val="right" w:pos="9406" w:leader="dot"/>
        </w:tabs>
        <w:rPr/>
      </w:pPr>
      <w:hyperlink w:anchor="__RefHeading___Toc1509_626472476">
        <w:r>
          <w:rPr>
            <w:rStyle w:val="IndexLink"/>
          </w:rPr>
          <w:t>Задачи</w:t>
          <w:tab/>
          <w:t>5</w:t>
        </w:r>
      </w:hyperlink>
    </w:p>
    <w:p>
      <w:pPr>
        <w:pStyle w:val="Contents2"/>
        <w:tabs>
          <w:tab w:val="right" w:pos="9689" w:leader="dot"/>
        </w:tabs>
        <w:rPr/>
      </w:pPr>
      <w:hyperlink w:anchor="__RefHeading___Toc1511_626472476">
        <w:r>
          <w:rPr>
            <w:rStyle w:val="IndexLink"/>
          </w:rPr>
          <w:t>Детальное проектирование и конструкторская разработка ПО</w:t>
          <w:tab/>
          <w:t>6</w:t>
        </w:r>
      </w:hyperlink>
    </w:p>
    <w:p>
      <w:pPr>
        <w:pStyle w:val="Contents3"/>
        <w:tabs>
          <w:tab w:val="right" w:pos="9406" w:leader="dot"/>
        </w:tabs>
        <w:rPr/>
      </w:pPr>
      <w:hyperlink w:anchor="__RefHeading___Toc1513_626472476">
        <w:r>
          <w:rPr>
            <w:rStyle w:val="IndexLink"/>
          </w:rPr>
          <w:t>Группа процессов</w:t>
          <w:tab/>
          <w:t>6</w:t>
        </w:r>
      </w:hyperlink>
    </w:p>
    <w:p>
      <w:pPr>
        <w:pStyle w:val="Contents3"/>
        <w:tabs>
          <w:tab w:val="right" w:pos="9406" w:leader="dot"/>
        </w:tabs>
        <w:rPr/>
      </w:pPr>
      <w:hyperlink w:anchor="__RefHeading___Toc1515_626472476">
        <w:r>
          <w:rPr>
            <w:rStyle w:val="IndexLink"/>
          </w:rPr>
          <w:t>Контекст процесса</w:t>
          <w:tab/>
          <w:t>6</w:t>
        </w:r>
      </w:hyperlink>
    </w:p>
    <w:p>
      <w:pPr>
        <w:pStyle w:val="Contents3"/>
        <w:tabs>
          <w:tab w:val="right" w:pos="9406" w:leader="dot"/>
        </w:tabs>
        <w:rPr/>
      </w:pPr>
      <w:hyperlink w:anchor="__RefHeading___Toc1517_626472476">
        <w:r>
          <w:rPr>
            <w:rStyle w:val="IndexLink"/>
          </w:rPr>
          <w:t>Цель</w:t>
          <w:tab/>
          <w:t>6</w:t>
        </w:r>
      </w:hyperlink>
    </w:p>
    <w:p>
      <w:pPr>
        <w:pStyle w:val="Contents3"/>
        <w:tabs>
          <w:tab w:val="right" w:pos="9406" w:leader="dot"/>
        </w:tabs>
        <w:rPr/>
      </w:pPr>
      <w:hyperlink w:anchor="__RefHeading___Toc1519_626472476">
        <w:r>
          <w:rPr>
            <w:rStyle w:val="IndexLink"/>
          </w:rPr>
          <w:t>Выходной продукт</w:t>
          <w:tab/>
          <w:t>6</w:t>
        </w:r>
      </w:hyperlink>
    </w:p>
    <w:p>
      <w:pPr>
        <w:pStyle w:val="Contents3"/>
        <w:tabs>
          <w:tab w:val="right" w:pos="9406" w:leader="dot"/>
        </w:tabs>
        <w:rPr/>
      </w:pPr>
      <w:hyperlink w:anchor="__RefHeading___Toc1521_626472476">
        <w:r>
          <w:rPr>
            <w:rStyle w:val="IndexLink"/>
          </w:rPr>
          <w:t>Задачи</w:t>
          <w:tab/>
          <w:t>6</w:t>
        </w:r>
      </w:hyperlink>
    </w:p>
    <w:p>
      <w:pPr>
        <w:pStyle w:val="Contents2"/>
        <w:tabs>
          <w:tab w:val="right" w:pos="9689" w:leader="dot"/>
        </w:tabs>
        <w:rPr/>
      </w:pPr>
      <w:hyperlink w:anchor="__RefHeading___Toc1523_626472476">
        <w:r>
          <w:rPr>
            <w:rStyle w:val="IndexLink"/>
          </w:rPr>
          <w:t>Квалификационное тестирование ПО в системном и программном контекстах</w:t>
          <w:tab/>
          <w:t>6</w:t>
        </w:r>
      </w:hyperlink>
    </w:p>
    <w:p>
      <w:pPr>
        <w:pStyle w:val="Contents3"/>
        <w:tabs>
          <w:tab w:val="right" w:pos="9406" w:leader="dot"/>
        </w:tabs>
        <w:rPr/>
      </w:pPr>
      <w:hyperlink w:anchor="__RefHeading___Toc1525_626472476">
        <w:r>
          <w:rPr>
            <w:rStyle w:val="IndexLink"/>
          </w:rPr>
          <w:t>Группа процессов</w:t>
          <w:tab/>
          <w:t>6</w:t>
        </w:r>
      </w:hyperlink>
    </w:p>
    <w:p>
      <w:pPr>
        <w:pStyle w:val="Contents3"/>
        <w:tabs>
          <w:tab w:val="right" w:pos="9406" w:leader="dot"/>
        </w:tabs>
        <w:rPr/>
      </w:pPr>
      <w:hyperlink w:anchor="__RefHeading___Toc1527_626472476">
        <w:r>
          <w:rPr>
            <w:rStyle w:val="IndexLink"/>
          </w:rPr>
          <w:t>Контекст процесса</w:t>
          <w:tab/>
          <w:t>7</w:t>
        </w:r>
      </w:hyperlink>
    </w:p>
    <w:p>
      <w:pPr>
        <w:pStyle w:val="Contents3"/>
        <w:tabs>
          <w:tab w:val="right" w:pos="9406" w:leader="dot"/>
        </w:tabs>
        <w:rPr/>
      </w:pPr>
      <w:hyperlink w:anchor="__RefHeading___Toc1529_626472476">
        <w:r>
          <w:rPr>
            <w:rStyle w:val="IndexLink"/>
          </w:rPr>
          <w:t>Цель</w:t>
          <w:tab/>
          <w:t>7</w:t>
        </w:r>
      </w:hyperlink>
    </w:p>
    <w:p>
      <w:pPr>
        <w:pStyle w:val="Contents3"/>
        <w:tabs>
          <w:tab w:val="right" w:pos="9406" w:leader="dot"/>
        </w:tabs>
        <w:rPr/>
      </w:pPr>
      <w:hyperlink w:anchor="__RefHeading___Toc1531_626472476">
        <w:r>
          <w:rPr>
            <w:rStyle w:val="IndexLink"/>
          </w:rPr>
          <w:t>Выходной продукт</w:t>
          <w:tab/>
          <w:t>7</w:t>
        </w:r>
      </w:hyperlink>
    </w:p>
    <w:p>
      <w:pPr>
        <w:pStyle w:val="Contents3"/>
        <w:tabs>
          <w:tab w:val="right" w:pos="9406" w:leader="dot"/>
        </w:tabs>
        <w:rPr/>
      </w:pPr>
      <w:hyperlink w:anchor="__RefHeading___Toc1533_626472476">
        <w:r>
          <w:rPr>
            <w:rStyle w:val="IndexLink"/>
          </w:rPr>
          <w:t>Задачи</w:t>
          <w:tab/>
          <w:t>7</w:t>
        </w:r>
      </w:hyperlink>
    </w:p>
    <w:p>
      <w:pPr>
        <w:pStyle w:val="Contents1"/>
        <w:tabs>
          <w:tab w:val="right" w:pos="9972" w:leader="dot"/>
        </w:tabs>
        <w:rPr/>
      </w:pPr>
      <w:hyperlink w:anchor="__RefHeading___Toc1535_626472476">
        <w:r>
          <w:rPr>
            <w:rStyle w:val="IndexLink"/>
          </w:rPr>
          <w:t>Разработка критического ПО</w:t>
          <w:tab/>
          <w:t>7</w:t>
        </w:r>
      </w:hyperlink>
    </w:p>
    <w:p>
      <w:pPr>
        <w:pStyle w:val="Contents2"/>
        <w:tabs>
          <w:tab w:val="right" w:pos="9689" w:leader="dot"/>
        </w:tabs>
        <w:rPr/>
      </w:pPr>
      <w:hyperlink w:anchor="__RefHeading___Toc1537_626472476">
        <w:r>
          <w:rPr>
            <w:rStyle w:val="IndexLink"/>
          </w:rPr>
          <w:t>Определение предметной области</w:t>
          <w:tab/>
          <w:t>7</w:t>
        </w:r>
      </w:hyperlink>
    </w:p>
    <w:p>
      <w:pPr>
        <w:pStyle w:val="Contents1"/>
        <w:tabs>
          <w:tab w:val="right" w:pos="9972" w:leader="dot"/>
        </w:tabs>
        <w:rPr/>
      </w:pPr>
      <w:hyperlink w:anchor="__RefHeading___Toc1539_626472476">
        <w:r>
          <w:rPr>
            <w:rStyle w:val="IndexLink"/>
          </w:rPr>
          <w:t>Абстракции. Методы декомпозиции</w:t>
          <w:tab/>
          <w:t>9</w:t>
        </w:r>
      </w:hyperlink>
    </w:p>
    <w:p>
      <w:pPr>
        <w:pStyle w:val="Contents1"/>
        <w:tabs>
          <w:tab w:val="right" w:pos="9972" w:leader="dot"/>
        </w:tabs>
        <w:rPr/>
      </w:pPr>
      <w:hyperlink w:anchor="__RefHeading___Toc1541_626472476">
        <w:r>
          <w:rPr>
            <w:rStyle w:val="IndexLink"/>
            <w:i w:val="false"/>
            <w:iCs w:val="false"/>
          </w:rPr>
          <w:t>Нотации. Выразительные изобразительные средства</w:t>
        </w:r>
      </w:hyperlink>
      <w:hyperlink w:anchor="__RefHeading___Toc1541_626472476">
        <w:r>
          <w:rPr>
            <w:rStyle w:val="IndexLink"/>
          </w:rPr>
          <w:tab/>
          <w:t>9</w:t>
        </w:r>
      </w:hyperlink>
    </w:p>
    <w:p>
      <w:pPr>
        <w:pStyle w:val="Contents1"/>
        <w:tabs>
          <w:tab w:val="right" w:pos="9972" w:leader="dot"/>
        </w:tabs>
        <w:rPr/>
      </w:pPr>
      <w:hyperlink w:anchor="__RefHeading___Toc1543_626472476">
        <w:r>
          <w:rPr>
            <w:rStyle w:val="IndexLink"/>
            <w:i w:val="false"/>
            <w:iCs w:val="false"/>
          </w:rPr>
          <w:t>Функциональная и объектная декомпозиция</w:t>
        </w:r>
      </w:hyperlink>
      <w:hyperlink w:anchor="__RefHeading___Toc1543_626472476">
        <w:r>
          <w:rPr>
            <w:rStyle w:val="IndexLink"/>
          </w:rPr>
          <w:tab/>
          <w:t>10</w:t>
        </w:r>
      </w:hyperlink>
    </w:p>
    <w:p>
      <w:pPr>
        <w:pStyle w:val="Contents1"/>
        <w:tabs>
          <w:tab w:val="right" w:pos="9972" w:leader="dot"/>
        </w:tabs>
        <w:rPr/>
      </w:pPr>
      <w:hyperlink w:anchor="__RefHeading___Toc2601_1953214026">
        <w:r>
          <w:rPr>
            <w:rStyle w:val="IndexLink"/>
            <w:i w:val="false"/>
            <w:iCs w:val="false"/>
          </w:rPr>
          <w:t>Системная и программная инженерия. Описание архитектуры ПО. Стандарт ISO/IEC/IEEE 42010:2011</w:t>
        </w:r>
      </w:hyperlink>
      <w:hyperlink w:anchor="__RefHeading___Toc2601_1953214026">
        <w:r>
          <w:rPr>
            <w:rStyle w:val="IndexLink"/>
          </w:rPr>
          <w:tab/>
          <w:t>10</w:t>
        </w:r>
      </w:hyperlink>
    </w:p>
    <w:p>
      <w:pPr>
        <w:pStyle w:val="Contents1"/>
        <w:tabs>
          <w:tab w:val="right" w:pos="9972" w:leader="dot"/>
        </w:tabs>
        <w:rPr/>
      </w:pPr>
      <w:hyperlink w:anchor="__RefHeading___Toc2129_177774177">
        <w:r>
          <w:rPr>
            <w:rStyle w:val="IndexLink"/>
            <w:i w:val="false"/>
            <w:iCs w:val="false"/>
          </w:rPr>
          <w:t>Критерии «сцепления-связности» компонент архитектуры ПО по функциям и данным. Факторизация</w:t>
        </w:r>
      </w:hyperlink>
      <w:hyperlink w:anchor="__RefHeading___Toc2129_177774177">
        <w:r>
          <w:rPr>
            <w:rStyle w:val="IndexLink"/>
          </w:rPr>
          <w:tab/>
          <w:t>11</w:t>
        </w:r>
      </w:hyperlink>
    </w:p>
    <w:p>
      <w:pPr>
        <w:pStyle w:val="Contents2"/>
        <w:tabs>
          <w:tab w:val="right" w:pos="9689" w:leader="dot"/>
        </w:tabs>
        <w:rPr/>
      </w:pPr>
      <w:hyperlink w:anchor="__RefHeading___Toc2131_177774177">
        <w:r>
          <w:rPr>
            <w:rStyle w:val="IndexLink"/>
          </w:rPr>
          <w:t>Характеристики хорошей модели реализации</w:t>
          <w:tab/>
          <w:t>11</w:t>
        </w:r>
      </w:hyperlink>
    </w:p>
    <w:p>
      <w:pPr>
        <w:pStyle w:val="Contents2"/>
        <w:tabs>
          <w:tab w:val="right" w:pos="9689" w:leader="dot"/>
        </w:tabs>
        <w:rPr/>
      </w:pPr>
      <w:hyperlink w:anchor="__RefHeading___Toc2133_177774177">
        <w:r>
          <w:rPr>
            <w:rStyle w:val="IndexLink"/>
          </w:rPr>
          <w:t>Сцепление</w:t>
          <w:tab/>
          <w:t>11</w:t>
        </w:r>
      </w:hyperlink>
    </w:p>
    <w:p>
      <w:pPr>
        <w:pStyle w:val="Contents2"/>
        <w:tabs>
          <w:tab w:val="right" w:pos="9689" w:leader="dot"/>
        </w:tabs>
        <w:rPr/>
      </w:pPr>
      <w:hyperlink w:anchor="__RefHeading___Toc2136_177774177">
        <w:r>
          <w:rPr>
            <w:rStyle w:val="IndexLink"/>
          </w:rPr>
          <w:t>Связность</w:t>
          <w:tab/>
          <w:t>12</w:t>
        </w:r>
      </w:hyperlink>
    </w:p>
    <w:p>
      <w:pPr>
        <w:pStyle w:val="Contents1"/>
        <w:tabs>
          <w:tab w:val="right" w:pos="9972" w:leader="dot"/>
        </w:tabs>
        <w:rPr/>
      </w:pPr>
      <w:hyperlink w:anchor="__RefHeading___Toc1793_177774177">
        <w:r>
          <w:rPr>
            <w:rStyle w:val="IndexLink"/>
            <w:i w:val="false"/>
            <w:iCs w:val="false"/>
          </w:rPr>
          <w:t>Интеграционное и системное тестирование</w:t>
        </w:r>
      </w:hyperlink>
      <w:hyperlink w:anchor="__RefHeading___Toc1793_177774177">
        <w:r>
          <w:rPr>
            <w:rStyle w:val="IndexLink"/>
          </w:rPr>
          <w:tab/>
          <w:t>13</w:t>
        </w:r>
      </w:hyperlink>
    </w:p>
    <w:p>
      <w:pPr>
        <w:pStyle w:val="Contents1"/>
        <w:tabs>
          <w:tab w:val="right" w:pos="9972" w:leader="dot"/>
        </w:tabs>
        <w:rPr/>
      </w:pPr>
      <w:hyperlink w:anchor="__RefHeading___Toc1795_177774177">
        <w:r>
          <w:rPr>
            <w:rStyle w:val="IndexLink"/>
            <w:i w:val="false"/>
            <w:iCs w:val="false"/>
          </w:rPr>
          <w:t>Классификация методов тестирования при верификации и валидации критического ПО</w:t>
        </w:r>
      </w:hyperlink>
      <w:hyperlink w:anchor="__RefHeading___Toc1795_177774177">
        <w:r>
          <w:rPr>
            <w:rStyle w:val="IndexLink"/>
          </w:rPr>
          <w:tab/>
          <w:t>14</w:t>
        </w:r>
      </w:hyperlink>
    </w:p>
    <w:p>
      <w:pPr>
        <w:pStyle w:val="Contents1"/>
        <w:tabs>
          <w:tab w:val="right" w:pos="9972" w:leader="dot"/>
        </w:tabs>
        <w:rPr/>
      </w:pPr>
      <w:hyperlink w:anchor="__RefHeading___Toc2482_177774177">
        <w:r>
          <w:rPr>
            <w:rStyle w:val="IndexLink"/>
            <w:i w:val="false"/>
            <w:iCs w:val="false"/>
          </w:rPr>
          <w:t>Квалификационные испытания программных средств</w:t>
        </w:r>
      </w:hyperlink>
      <w:hyperlink w:anchor="__RefHeading___Toc2482_177774177">
        <w:r>
          <w:rPr>
            <w:rStyle w:val="IndexLink"/>
          </w:rPr>
          <w:tab/>
          <w:t>15</w:t>
        </w:r>
      </w:hyperlink>
    </w:p>
    <w:p>
      <w:pPr>
        <w:pStyle w:val="Contents1"/>
        <w:tabs>
          <w:tab w:val="right" w:pos="9972" w:leader="dot"/>
        </w:tabs>
        <w:rPr/>
      </w:pPr>
      <w:hyperlink w:anchor="__RefHeading___Toc2603_1953214026">
        <w:r>
          <w:rPr>
            <w:rStyle w:val="IndexLink"/>
            <w:i w:val="false"/>
            <w:iCs w:val="false"/>
          </w:rPr>
          <w:t>Список литературы</w:t>
        </w:r>
      </w:hyperlink>
      <w:hyperlink w:anchor="__RefHeading___Toc2603_1953214026">
        <w:r>
          <w:rPr>
            <w:rStyle w:val="IndexLink"/>
          </w:rPr>
          <w:tab/>
          <w:t>19</w:t>
        </w:r>
      </w:hyperlink>
      <w:r>
        <w:fldChar w:fldCharType="end"/>
      </w:r>
    </w:p>
    <w:p>
      <w:pPr>
        <w:pStyle w:val="TextBody"/>
        <w:rPr/>
      </w:pPr>
      <w:r>
        <w:rPr/>
      </w:r>
      <w:r>
        <w:br w:type="page"/>
      </w:r>
    </w:p>
    <w:p>
      <w:pPr>
        <w:pStyle w:val="Heading2"/>
        <w:numPr>
          <w:ilvl w:val="1"/>
          <w:numId w:val="1"/>
        </w:numPr>
        <w:rPr/>
      </w:pPr>
      <w:bookmarkStart w:id="0" w:name="__RefHeading___Toc1463_626472476"/>
      <w:bookmarkEnd w:id="0"/>
      <w:r>
        <w:rPr/>
        <w:t>Реализация ПО</w:t>
      </w:r>
    </w:p>
    <w:p>
      <w:pPr>
        <w:pStyle w:val="Heading3"/>
        <w:numPr>
          <w:ilvl w:val="2"/>
          <w:numId w:val="1"/>
        </w:numPr>
        <w:rPr/>
      </w:pPr>
      <w:bookmarkStart w:id="1" w:name="__RefHeading___Toc1465_626472476"/>
      <w:bookmarkEnd w:id="1"/>
      <w:r>
        <w:rPr/>
        <w:t>Группа процессов</w:t>
      </w:r>
    </w:p>
    <w:p>
      <w:pPr>
        <w:pStyle w:val="TextBody"/>
        <w:jc w:val="both"/>
        <w:rPr/>
      </w:pPr>
      <w:r>
        <w:rPr/>
        <w:tab/>
        <w:t>Я</w:t>
      </w:r>
      <w:r>
        <w:rPr/>
        <w:t>вляется частным случаем процесса реализации продукта со своими специфическими требованиями.</w:t>
      </w:r>
    </w:p>
    <w:p>
      <w:pPr>
        <w:pStyle w:val="Heading3"/>
        <w:numPr>
          <w:ilvl w:val="2"/>
          <w:numId w:val="1"/>
        </w:numPr>
        <w:rPr/>
      </w:pPr>
      <w:bookmarkStart w:id="2" w:name="__RefHeading___Toc1467_626472476"/>
      <w:bookmarkEnd w:id="2"/>
      <w:r>
        <w:rPr/>
        <w:t>Контекст процесса</w:t>
      </w:r>
    </w:p>
    <w:p>
      <w:pPr>
        <w:pStyle w:val="TextBody"/>
        <w:jc w:val="both"/>
        <w:rPr/>
      </w:pPr>
      <w:r>
        <w:rPr/>
        <w:tab/>
      </w:r>
    </w:p>
    <w:p>
      <w:pPr>
        <w:pStyle w:val="Heading3"/>
        <w:numPr>
          <w:ilvl w:val="2"/>
          <w:numId w:val="1"/>
        </w:numPr>
        <w:rPr/>
      </w:pPr>
      <w:bookmarkStart w:id="3" w:name="__RefHeading___Toc1469_626472476"/>
      <w:bookmarkEnd w:id="3"/>
      <w:r>
        <w:rPr/>
        <w:t>Цель</w:t>
      </w:r>
    </w:p>
    <w:p>
      <w:pPr>
        <w:pStyle w:val="TextBody"/>
        <w:jc w:val="both"/>
        <w:rPr/>
      </w:pPr>
      <w:r>
        <w:rPr/>
        <w:tab/>
        <w:t>Цель процесса реализации программных средств заключается в создании заданных элементов системы, выполненных в виде программных продуктов или услуг.</w:t>
      </w:r>
    </w:p>
    <w:p>
      <w:pPr>
        <w:pStyle w:val="Heading3"/>
        <w:numPr>
          <w:ilvl w:val="2"/>
          <w:numId w:val="1"/>
        </w:numPr>
        <w:rPr/>
      </w:pPr>
      <w:bookmarkStart w:id="4" w:name="__RefHeading___Toc1471_626472476"/>
      <w:bookmarkEnd w:id="4"/>
      <w:r>
        <w:rPr/>
        <w:t>Выходной продукт</w:t>
      </w:r>
    </w:p>
    <w:p>
      <w:pPr>
        <w:pStyle w:val="TextBody"/>
        <w:numPr>
          <w:ilvl w:val="0"/>
          <w:numId w:val="2"/>
        </w:numPr>
        <w:spacing w:lineRule="auto" w:line="240" w:before="0" w:after="0"/>
        <w:jc w:val="both"/>
        <w:rPr/>
      </w:pPr>
      <w:r>
        <w:rPr/>
        <w:t>определяется стратегия реализации и технологические ограничения;</w:t>
      </w:r>
    </w:p>
    <w:p>
      <w:pPr>
        <w:pStyle w:val="TextBody"/>
        <w:numPr>
          <w:ilvl w:val="0"/>
          <w:numId w:val="2"/>
        </w:numPr>
        <w:spacing w:lineRule="auto" w:line="240" w:before="0" w:after="0"/>
        <w:jc w:val="both"/>
        <w:rPr/>
      </w:pPr>
      <w:r>
        <w:rPr/>
        <w:t>прозводится и упаковывается по соглашению о доставке программа.</w:t>
      </w:r>
    </w:p>
    <w:p>
      <w:pPr>
        <w:pStyle w:val="Heading3"/>
        <w:numPr>
          <w:ilvl w:val="2"/>
          <w:numId w:val="1"/>
        </w:numPr>
        <w:rPr/>
      </w:pPr>
      <w:bookmarkStart w:id="5" w:name="__RefHeading___Toc1473_626472476"/>
      <w:bookmarkStart w:id="6" w:name="__DdeLink__2611_1405876464"/>
      <w:bookmarkEnd w:id="5"/>
      <w:bookmarkEnd w:id="6"/>
      <w:r>
        <w:rPr/>
        <w:t>Задачи</w:t>
      </w:r>
    </w:p>
    <w:p>
      <w:pPr>
        <w:pStyle w:val="TextBody"/>
        <w:jc w:val="both"/>
        <w:rPr/>
      </w:pPr>
      <w:r>
        <w:rPr/>
        <w:tab/>
      </w:r>
      <w:r>
        <w:rPr/>
        <w:t>В ходе этого процесса происходит преобразование заданных поведенческих, интерфейсных и производственных ограничений в действия, которые создают системный элемент, выполненный в виде программного продукта или услуги, известный как «программный элемент».</w:t>
      </w:r>
    </w:p>
    <w:p>
      <w:pPr>
        <w:pStyle w:val="Heading2"/>
        <w:numPr>
          <w:ilvl w:val="1"/>
          <w:numId w:val="1"/>
        </w:numPr>
        <w:rPr/>
      </w:pPr>
      <w:bookmarkStart w:id="7" w:name="__RefHeading___Toc1475_626472476"/>
      <w:bookmarkEnd w:id="7"/>
      <w:r>
        <w:rPr/>
        <w:t>Анализ требований в системном контексте</w:t>
      </w:r>
    </w:p>
    <w:p>
      <w:pPr>
        <w:pStyle w:val="Heading3"/>
        <w:numPr>
          <w:ilvl w:val="2"/>
          <w:numId w:val="1"/>
        </w:numPr>
        <w:rPr/>
      </w:pPr>
      <w:bookmarkStart w:id="8" w:name="__RefHeading___Toc1477_626472476"/>
      <w:bookmarkEnd w:id="8"/>
      <w:r>
        <w:rPr/>
        <w:t>Группа процессов</w:t>
      </w:r>
    </w:p>
    <w:p>
      <w:pPr>
        <w:pStyle w:val="TextBody"/>
        <w:jc w:val="both"/>
        <w:rPr/>
      </w:pPr>
      <w:r>
        <w:rPr/>
        <w:tab/>
      </w:r>
      <w:r>
        <w:rPr/>
        <w:t>Является особым случаем общего процесса определения требований правообладателей и процесса анализа требований.</w:t>
      </w:r>
    </w:p>
    <w:p>
      <w:pPr>
        <w:pStyle w:val="Heading3"/>
        <w:numPr>
          <w:ilvl w:val="2"/>
          <w:numId w:val="1"/>
        </w:numPr>
        <w:rPr/>
      </w:pPr>
      <w:bookmarkStart w:id="9" w:name="__RefHeading___Toc1479_626472476"/>
      <w:bookmarkEnd w:id="9"/>
      <w:r>
        <w:rPr/>
        <w:t>Контекст процесса</w:t>
      </w:r>
    </w:p>
    <w:p>
      <w:pPr>
        <w:pStyle w:val="TextBody"/>
        <w:rPr/>
      </w:pPr>
      <w:r>
        <w:rPr/>
      </w:r>
    </w:p>
    <w:p>
      <w:pPr>
        <w:pStyle w:val="Heading3"/>
        <w:numPr>
          <w:ilvl w:val="2"/>
          <w:numId w:val="1"/>
        </w:numPr>
        <w:rPr/>
      </w:pPr>
      <w:bookmarkStart w:id="10" w:name="__RefHeading___Toc1481_626472476"/>
      <w:bookmarkEnd w:id="10"/>
      <w:r>
        <w:rPr/>
        <w:t>Цель</w:t>
      </w:r>
    </w:p>
    <w:p>
      <w:pPr>
        <w:pStyle w:val="TextBody"/>
        <w:jc w:val="both"/>
        <w:rPr/>
      </w:pPr>
      <w:r>
        <w:rPr/>
        <w:tab/>
        <w:t>Цель процесса определения требований правообладателей состоит в выявлении требований к системе, выполнение которых может обеспечивать предоставление услуг, необходимых пользователям и другим правообладателям в заданной среде применения.</w:t>
      </w:r>
    </w:p>
    <w:p>
      <w:pPr>
        <w:pStyle w:val="TextBody"/>
        <w:jc w:val="both"/>
        <w:rPr/>
      </w:pPr>
      <w:r>
        <w:rPr/>
        <w:tab/>
        <w:t>Цель анализа системных требований состоит в преобразовании определенных требований правообладателей в совокупность необходимых системных технических требований, которыми будут руководствоваться в проекте системы.</w:t>
      </w:r>
    </w:p>
    <w:p>
      <w:pPr>
        <w:pStyle w:val="Heading3"/>
        <w:numPr>
          <w:ilvl w:val="2"/>
          <w:numId w:val="1"/>
        </w:numPr>
        <w:rPr/>
      </w:pPr>
      <w:bookmarkStart w:id="11" w:name="__RefHeading___Toc1483_626472476"/>
      <w:bookmarkEnd w:id="11"/>
      <w:r>
        <w:rPr/>
        <w:t>Выходной продукт</w:t>
      </w:r>
    </w:p>
    <w:p>
      <w:pPr>
        <w:pStyle w:val="TextBody"/>
        <w:numPr>
          <w:ilvl w:val="0"/>
          <w:numId w:val="3"/>
        </w:numPr>
        <w:spacing w:lineRule="auto" w:line="240" w:before="0" w:after="0"/>
        <w:jc w:val="both"/>
        <w:rPr/>
      </w:pPr>
      <w:r>
        <w:rPr/>
        <w:t>устанавливается определенная совокупность системных функциональных и нефункциональных требований;</w:t>
      </w:r>
    </w:p>
    <w:p>
      <w:pPr>
        <w:pStyle w:val="TextBody"/>
        <w:numPr>
          <w:ilvl w:val="0"/>
          <w:numId w:val="3"/>
        </w:numPr>
        <w:spacing w:lineRule="auto" w:line="240" w:before="0" w:after="0"/>
        <w:jc w:val="both"/>
        <w:rPr/>
      </w:pPr>
      <w:r>
        <w:rPr/>
        <w:t>устанавливаются условия использования услуг;</w:t>
      </w:r>
    </w:p>
    <w:p>
      <w:pPr>
        <w:pStyle w:val="TextBody"/>
        <w:numPr>
          <w:ilvl w:val="0"/>
          <w:numId w:val="3"/>
        </w:numPr>
        <w:spacing w:lineRule="auto" w:line="240" w:before="0" w:after="0"/>
        <w:jc w:val="both"/>
        <w:rPr/>
      </w:pPr>
      <w:r>
        <w:rPr/>
        <w:t>выполняются соответствую щ ие технические приемы оптимизации предпочитаемого проектного решения;</w:t>
      </w:r>
    </w:p>
    <w:p>
      <w:pPr>
        <w:pStyle w:val="TextBody"/>
        <w:numPr>
          <w:ilvl w:val="0"/>
          <w:numId w:val="3"/>
        </w:numPr>
        <w:spacing w:lineRule="auto" w:line="240" w:before="0" w:after="0"/>
        <w:jc w:val="both"/>
        <w:rPr/>
      </w:pPr>
      <w:r>
        <w:rPr/>
        <w:t>определяются ограничения для системных решений;</w:t>
      </w:r>
    </w:p>
    <w:p>
      <w:pPr>
        <w:pStyle w:val="TextBody"/>
        <w:numPr>
          <w:ilvl w:val="0"/>
          <w:numId w:val="3"/>
        </w:numPr>
        <w:spacing w:lineRule="auto" w:line="240" w:before="0" w:after="0"/>
        <w:jc w:val="both"/>
        <w:rPr/>
      </w:pPr>
      <w:r>
        <w:rPr/>
        <w:t>достигается возможность прослеживания от требований правообладателей к правообладателям и их потребностям;</w:t>
      </w:r>
    </w:p>
    <w:p>
      <w:pPr>
        <w:pStyle w:val="TextBody"/>
        <w:numPr>
          <w:ilvl w:val="0"/>
          <w:numId w:val="3"/>
        </w:numPr>
        <w:spacing w:lineRule="auto" w:line="240" w:before="0" w:after="0"/>
        <w:jc w:val="both"/>
        <w:rPr/>
      </w:pPr>
      <w:r>
        <w:rPr/>
        <w:t>описывается основа для определения системных требований и определяется основа для валидации соответствия услуг;</w:t>
      </w:r>
    </w:p>
    <w:p>
      <w:pPr>
        <w:pStyle w:val="TextBody"/>
        <w:numPr>
          <w:ilvl w:val="0"/>
          <w:numId w:val="3"/>
        </w:numPr>
        <w:spacing w:lineRule="auto" w:line="240" w:before="0" w:after="0"/>
        <w:jc w:val="both"/>
        <w:rPr/>
      </w:pPr>
      <w:r>
        <w:rPr/>
        <w:t>системные требования анализирую тся на корректность и тестируемость;</w:t>
      </w:r>
    </w:p>
    <w:p>
      <w:pPr>
        <w:pStyle w:val="TextBody"/>
        <w:numPr>
          <w:ilvl w:val="0"/>
          <w:numId w:val="3"/>
        </w:numPr>
        <w:spacing w:lineRule="auto" w:line="240" w:before="0" w:after="0"/>
        <w:jc w:val="both"/>
        <w:rPr/>
      </w:pPr>
      <w:r>
        <w:rPr/>
        <w:t>системные требования доводятся д о сведения всех участвую щ их сторон и включаю тся в базовую линию.</w:t>
      </w:r>
    </w:p>
    <w:p>
      <w:pPr>
        <w:pStyle w:val="Heading3"/>
        <w:numPr>
          <w:ilvl w:val="2"/>
          <w:numId w:val="1"/>
        </w:numPr>
        <w:rPr/>
      </w:pPr>
      <w:bookmarkStart w:id="12" w:name="__RefHeading___Toc1485_626472476"/>
      <w:bookmarkEnd w:id="12"/>
      <w:r>
        <w:rPr/>
        <w:t>Задачи</w:t>
      </w:r>
    </w:p>
    <w:p>
      <w:pPr>
        <w:pStyle w:val="TextBody"/>
        <w:jc w:val="both"/>
        <w:rPr/>
      </w:pPr>
      <w:r>
        <w:rPr/>
        <w:tab/>
        <w:t>В ходе этого процесса выявляются требования правообладателей, определяются ограничения как следствие управленческих и технических решений, определяется взаимодействие с пользователем и устанавливаются требования к здоровью, безопасности и защищенности. Даннный процесс также включает в себя анализ, согласование и спецификация требований.</w:t>
      </w:r>
    </w:p>
    <w:p>
      <w:pPr>
        <w:pStyle w:val="TextBody"/>
        <w:rPr/>
      </w:pPr>
      <w:r>
        <w:rPr/>
      </w:r>
    </w:p>
    <w:p>
      <w:pPr>
        <w:pStyle w:val="Heading2"/>
        <w:numPr>
          <w:ilvl w:val="1"/>
          <w:numId w:val="1"/>
        </w:numPr>
        <w:rPr/>
      </w:pPr>
      <w:bookmarkStart w:id="13" w:name="__RefHeading___Toc1487_626472476"/>
      <w:bookmarkEnd w:id="13"/>
      <w:r>
        <w:rPr/>
        <w:t>Анализ требований к ПО</w:t>
      </w:r>
    </w:p>
    <w:p>
      <w:pPr>
        <w:pStyle w:val="Heading3"/>
        <w:numPr>
          <w:ilvl w:val="2"/>
          <w:numId w:val="1"/>
        </w:numPr>
        <w:rPr/>
      </w:pPr>
      <w:bookmarkStart w:id="14" w:name="__RefHeading___Toc1489_626472476"/>
      <w:bookmarkEnd w:id="14"/>
      <w:r>
        <w:rPr/>
        <w:t>Группа процессов</w:t>
      </w:r>
    </w:p>
    <w:p>
      <w:pPr>
        <w:pStyle w:val="TextBody"/>
        <w:rPr/>
      </w:pPr>
      <w:r>
        <w:rPr/>
        <w:tab/>
      </w:r>
      <w:r>
        <w:rPr/>
        <w:t>Является более низкоуровневым по отношению к реализации программного обеспечения.</w:t>
      </w:r>
    </w:p>
    <w:p>
      <w:pPr>
        <w:pStyle w:val="Heading3"/>
        <w:numPr>
          <w:ilvl w:val="2"/>
          <w:numId w:val="1"/>
        </w:numPr>
        <w:rPr/>
      </w:pPr>
      <w:bookmarkStart w:id="15" w:name="__RefHeading___Toc1491_626472476"/>
      <w:bookmarkEnd w:id="15"/>
      <w:r>
        <w:rPr/>
        <w:t>Контекст процесса</w:t>
      </w:r>
    </w:p>
    <w:p>
      <w:pPr>
        <w:pStyle w:val="TextBody"/>
        <w:rPr/>
      </w:pPr>
      <w:r>
        <w:rPr/>
      </w:r>
    </w:p>
    <w:p>
      <w:pPr>
        <w:pStyle w:val="Heading3"/>
        <w:numPr>
          <w:ilvl w:val="2"/>
          <w:numId w:val="1"/>
        </w:numPr>
        <w:rPr/>
      </w:pPr>
      <w:bookmarkStart w:id="16" w:name="__RefHeading___Toc1493_626472476"/>
      <w:bookmarkEnd w:id="16"/>
      <w:r>
        <w:rPr/>
        <w:t>Цель</w:t>
      </w:r>
    </w:p>
    <w:p>
      <w:pPr>
        <w:pStyle w:val="TextBody"/>
        <w:jc w:val="both"/>
        <w:rPr/>
      </w:pPr>
      <w:r>
        <w:rPr/>
        <w:tab/>
        <w:t>Цель процесса анализа требований к программным средствам заключается в установлении требований к программным элементам системы.</w:t>
      </w:r>
    </w:p>
    <w:p>
      <w:pPr>
        <w:pStyle w:val="Heading3"/>
        <w:numPr>
          <w:ilvl w:val="2"/>
          <w:numId w:val="1"/>
        </w:numPr>
        <w:rPr/>
      </w:pPr>
      <w:bookmarkStart w:id="17" w:name="__RefHeading___Toc1495_626472476"/>
      <w:bookmarkEnd w:id="17"/>
      <w:r>
        <w:rPr/>
        <w:t>Выходной продукт</w:t>
      </w:r>
    </w:p>
    <w:p>
      <w:pPr>
        <w:pStyle w:val="TextBody"/>
        <w:numPr>
          <w:ilvl w:val="0"/>
          <w:numId w:val="4"/>
        </w:numPr>
        <w:spacing w:lineRule="auto" w:line="240" w:before="0" w:after="0"/>
        <w:jc w:val="both"/>
        <w:rPr/>
      </w:pPr>
      <w:r>
        <w:rPr/>
        <w:t>определяются требования к компонентам программы  и их интерфейсам;</w:t>
      </w:r>
    </w:p>
    <w:p>
      <w:pPr>
        <w:pStyle w:val="TextBody"/>
        <w:numPr>
          <w:ilvl w:val="0"/>
          <w:numId w:val="4"/>
        </w:numPr>
        <w:spacing w:lineRule="auto" w:line="240" w:before="0" w:after="0"/>
        <w:jc w:val="both"/>
        <w:rPr/>
      </w:pPr>
      <w:r>
        <w:rPr/>
        <w:t>требования к программным средствам анализируются на корректность и тестируемость;</w:t>
      </w:r>
    </w:p>
    <w:p>
      <w:pPr>
        <w:pStyle w:val="TextBody"/>
        <w:numPr>
          <w:ilvl w:val="0"/>
          <w:numId w:val="4"/>
        </w:numPr>
        <w:spacing w:lineRule="auto" w:line="240" w:before="0" w:after="0"/>
        <w:jc w:val="both"/>
        <w:rPr/>
      </w:pPr>
      <w:r>
        <w:rPr/>
        <w:t>устанавливается совместимость и прослеживаемость между требованиями к программным средствам и требованиями к системе;</w:t>
      </w:r>
    </w:p>
    <w:p>
      <w:pPr>
        <w:pStyle w:val="TextBody"/>
        <w:numPr>
          <w:ilvl w:val="0"/>
          <w:numId w:val="4"/>
        </w:numPr>
        <w:spacing w:lineRule="auto" w:line="240" w:before="0" w:after="0"/>
        <w:jc w:val="both"/>
        <w:rPr/>
      </w:pPr>
      <w:r>
        <w:rPr/>
        <w:t>определяются приоритеты реализации требований к программным средствам;</w:t>
      </w:r>
    </w:p>
    <w:p>
      <w:pPr>
        <w:pStyle w:val="TextBody"/>
        <w:numPr>
          <w:ilvl w:val="0"/>
          <w:numId w:val="4"/>
        </w:numPr>
        <w:spacing w:lineRule="auto" w:line="240" w:before="0" w:after="0"/>
        <w:jc w:val="both"/>
        <w:rPr/>
      </w:pPr>
      <w:r>
        <w:rPr/>
        <w:t>оцениваются изменения в требованиях к программным средствам по стоимости, графикам работ и техническим воздействиям.</w:t>
      </w:r>
    </w:p>
    <w:p>
      <w:pPr>
        <w:pStyle w:val="Heading3"/>
        <w:numPr>
          <w:ilvl w:val="2"/>
          <w:numId w:val="1"/>
        </w:numPr>
        <w:rPr/>
      </w:pPr>
      <w:bookmarkStart w:id="18" w:name="__RefHeading___Toc1497_626472476"/>
      <w:bookmarkEnd w:id="18"/>
      <w:r>
        <w:rPr/>
        <w:t>Задачи</w:t>
      </w:r>
    </w:p>
    <w:p>
      <w:pPr>
        <w:pStyle w:val="TextBody"/>
        <w:rPr/>
      </w:pPr>
      <w:r>
        <w:rPr/>
        <w:tab/>
        <w:t>В ходе этого процесса определяется верхний уровень архитектуры системы.</w:t>
      </w:r>
    </w:p>
    <w:p>
      <w:pPr>
        <w:pStyle w:val="TextBody"/>
        <w:rPr/>
      </w:pPr>
      <w:r>
        <w:rPr/>
      </w:r>
    </w:p>
    <w:p>
      <w:pPr>
        <w:pStyle w:val="Heading2"/>
        <w:numPr>
          <w:ilvl w:val="1"/>
          <w:numId w:val="1"/>
        </w:numPr>
        <w:rPr/>
      </w:pPr>
      <w:bookmarkStart w:id="19" w:name="__RefHeading___Toc1499_626472476"/>
      <w:bookmarkEnd w:id="19"/>
      <w:r>
        <w:rPr/>
        <w:t>Проектирование архитектуры в системном и программном контекстах</w:t>
      </w:r>
    </w:p>
    <w:p>
      <w:pPr>
        <w:pStyle w:val="Heading3"/>
        <w:numPr>
          <w:ilvl w:val="2"/>
          <w:numId w:val="1"/>
        </w:numPr>
        <w:rPr/>
      </w:pPr>
      <w:bookmarkStart w:id="20" w:name="__RefHeading___Toc1501_626472476"/>
      <w:bookmarkEnd w:id="20"/>
      <w:r>
        <w:rPr/>
        <w:t>Группа процессов</w:t>
      </w:r>
    </w:p>
    <w:p>
      <w:pPr>
        <w:pStyle w:val="TextBody"/>
        <w:jc w:val="both"/>
        <w:rPr/>
      </w:pPr>
      <w:r>
        <w:rPr/>
        <w:tab/>
      </w:r>
      <w:r>
        <w:rPr/>
        <w:t>Является частным случаем процесса проектирования архитектуры и более низкоуровневым по отношению к реализации программного обеспечения.</w:t>
      </w:r>
    </w:p>
    <w:p>
      <w:pPr>
        <w:pStyle w:val="Heading3"/>
        <w:numPr>
          <w:ilvl w:val="2"/>
          <w:numId w:val="1"/>
        </w:numPr>
        <w:rPr/>
      </w:pPr>
      <w:bookmarkStart w:id="21" w:name="__RefHeading___Toc1503_626472476"/>
      <w:bookmarkEnd w:id="21"/>
      <w:r>
        <w:rPr/>
        <w:t>Контекст процесса</w:t>
      </w:r>
    </w:p>
    <w:p>
      <w:pPr>
        <w:pStyle w:val="TextBody"/>
        <w:rPr/>
      </w:pPr>
      <w:r>
        <w:rPr/>
      </w:r>
    </w:p>
    <w:p>
      <w:pPr>
        <w:pStyle w:val="Heading3"/>
        <w:numPr>
          <w:ilvl w:val="2"/>
          <w:numId w:val="1"/>
        </w:numPr>
        <w:rPr/>
      </w:pPr>
      <w:bookmarkStart w:id="22" w:name="__RefHeading___Toc1505_626472476"/>
      <w:bookmarkEnd w:id="22"/>
      <w:r>
        <w:rPr/>
        <w:t>Цель</w:t>
      </w:r>
    </w:p>
    <w:p>
      <w:pPr>
        <w:pStyle w:val="TextBody"/>
        <w:jc w:val="both"/>
        <w:rPr/>
      </w:pPr>
      <w:r>
        <w:rPr/>
        <w:tab/>
        <w:t>Цель процесса проектирования архитектуры системы заключается в определении того, как системные требования следует распределить относительно элементов системы и в обеспечении проекта для программных средств, которые реализуются и могут быть верифицированы относительно требований.</w:t>
      </w:r>
    </w:p>
    <w:p>
      <w:pPr>
        <w:pStyle w:val="Heading3"/>
        <w:numPr>
          <w:ilvl w:val="2"/>
          <w:numId w:val="1"/>
        </w:numPr>
        <w:rPr/>
      </w:pPr>
      <w:bookmarkStart w:id="23" w:name="__RefHeading___Toc1507_626472476"/>
      <w:bookmarkEnd w:id="23"/>
      <w:r>
        <w:rPr/>
        <w:t>Выходной продукт</w:t>
      </w:r>
    </w:p>
    <w:p>
      <w:pPr>
        <w:pStyle w:val="TextBody"/>
        <w:numPr>
          <w:ilvl w:val="0"/>
          <w:numId w:val="5"/>
        </w:numPr>
        <w:spacing w:lineRule="auto" w:line="240" w:before="0" w:after="0"/>
        <w:jc w:val="both"/>
        <w:rPr/>
      </w:pPr>
      <w:r>
        <w:rPr/>
        <w:t>определяется архитектурный проект системы;</w:t>
      </w:r>
    </w:p>
    <w:p>
      <w:pPr>
        <w:pStyle w:val="TextBody"/>
        <w:numPr>
          <w:ilvl w:val="0"/>
          <w:numId w:val="5"/>
        </w:numPr>
        <w:spacing w:lineRule="auto" w:line="240" w:before="0" w:after="0"/>
        <w:jc w:val="both"/>
        <w:rPr/>
      </w:pPr>
      <w:r>
        <w:rPr/>
        <w:t>устанавливается базовая линия, описывающая программные составные части, которые будут реализовывать требования к программным средствам;</w:t>
      </w:r>
    </w:p>
    <w:p>
      <w:pPr>
        <w:pStyle w:val="TextBody"/>
        <w:numPr>
          <w:ilvl w:val="0"/>
          <w:numId w:val="5"/>
        </w:numPr>
        <w:spacing w:lineRule="auto" w:line="240" w:before="0" w:after="0"/>
        <w:jc w:val="both"/>
        <w:rPr/>
      </w:pPr>
      <w:r>
        <w:rPr/>
        <w:t>устанавливаются функциональные и нефункциональные системные требования;</w:t>
      </w:r>
    </w:p>
    <w:p>
      <w:pPr>
        <w:pStyle w:val="TextBody"/>
        <w:numPr>
          <w:ilvl w:val="0"/>
          <w:numId w:val="5"/>
        </w:numPr>
        <w:spacing w:lineRule="auto" w:line="240" w:before="0" w:after="0"/>
        <w:jc w:val="both"/>
        <w:rPr/>
      </w:pPr>
      <w:r>
        <w:rPr/>
        <w:t>требования распределяются по элементам системы;</w:t>
      </w:r>
    </w:p>
    <w:p>
      <w:pPr>
        <w:pStyle w:val="TextBody"/>
        <w:numPr>
          <w:ilvl w:val="0"/>
          <w:numId w:val="5"/>
        </w:numPr>
        <w:spacing w:lineRule="auto" w:line="240" w:before="0" w:after="0"/>
        <w:jc w:val="both"/>
        <w:rPr/>
      </w:pPr>
      <w:r>
        <w:rPr/>
        <w:t>определяются внутренние и внешние интерфейсы каждого системного элемента;</w:t>
      </w:r>
    </w:p>
    <w:p>
      <w:pPr>
        <w:pStyle w:val="TextBody"/>
        <w:numPr>
          <w:ilvl w:val="0"/>
          <w:numId w:val="5"/>
        </w:numPr>
        <w:spacing w:lineRule="auto" w:line="240" w:before="0" w:after="0"/>
        <w:jc w:val="both"/>
        <w:rPr/>
      </w:pPr>
      <w:r>
        <w:rPr/>
        <w:t>выполняется верификация между системными требованиями и архитектурой системы;</w:t>
      </w:r>
    </w:p>
    <w:p>
      <w:pPr>
        <w:pStyle w:val="TextBody"/>
        <w:numPr>
          <w:ilvl w:val="0"/>
          <w:numId w:val="5"/>
        </w:numPr>
        <w:spacing w:lineRule="auto" w:line="240" w:before="0" w:after="0"/>
        <w:jc w:val="both"/>
        <w:rPr/>
      </w:pPr>
      <w:r>
        <w:rPr/>
        <w:t>устанавливаются согласованность и прослеживаемость между требованиями к программным средствам и программным проектом.</w:t>
      </w:r>
    </w:p>
    <w:p>
      <w:pPr>
        <w:pStyle w:val="Heading3"/>
        <w:numPr>
          <w:ilvl w:val="2"/>
          <w:numId w:val="1"/>
        </w:numPr>
        <w:rPr/>
      </w:pPr>
      <w:bookmarkStart w:id="24" w:name="__RefHeading___Toc1509_626472476"/>
      <w:bookmarkEnd w:id="24"/>
      <w:r>
        <w:rPr/>
        <w:t>Задачи</w:t>
      </w:r>
    </w:p>
    <w:p>
      <w:pPr>
        <w:pStyle w:val="TextBody"/>
        <w:jc w:val="both"/>
        <w:rPr/>
      </w:pPr>
      <w:r>
        <w:rPr/>
        <w:tab/>
        <w:t>В ходе этого процесса исполнитель разрабатывает интерфейс для каждого компонента программы. Также долны быть разработаны и документированы внешние интерфейсы, база данных, пользовательская документация и требования к предварительному тестированию.</w:t>
      </w:r>
    </w:p>
    <w:p>
      <w:pPr>
        <w:pStyle w:val="TextBody"/>
        <w:rPr/>
      </w:pPr>
      <w:r>
        <w:rPr/>
      </w:r>
    </w:p>
    <w:p>
      <w:pPr>
        <w:pStyle w:val="Heading2"/>
        <w:numPr>
          <w:ilvl w:val="1"/>
          <w:numId w:val="1"/>
        </w:numPr>
        <w:rPr/>
      </w:pPr>
      <w:bookmarkStart w:id="25" w:name="__RefHeading___Toc1511_626472476"/>
      <w:bookmarkEnd w:id="25"/>
      <w:r>
        <w:rPr/>
        <w:t>Детальное проектирование и конструкторская разработка ПО</w:t>
      </w:r>
    </w:p>
    <w:p>
      <w:pPr>
        <w:pStyle w:val="Heading3"/>
        <w:numPr>
          <w:ilvl w:val="2"/>
          <w:numId w:val="1"/>
        </w:numPr>
        <w:rPr/>
      </w:pPr>
      <w:bookmarkStart w:id="26" w:name="__RefHeading___Toc1513_626472476"/>
      <w:bookmarkEnd w:id="26"/>
      <w:r>
        <w:rPr/>
        <w:t>Группа процессов</w:t>
      </w:r>
    </w:p>
    <w:p>
      <w:pPr>
        <w:pStyle w:val="TextBody"/>
        <w:rPr/>
      </w:pPr>
      <w:r>
        <w:rPr/>
        <w:tab/>
      </w:r>
      <w:r>
        <w:rPr/>
        <w:t>Является более низкоуровневым по отношению к реализации программного обеспечения.</w:t>
      </w:r>
    </w:p>
    <w:p>
      <w:pPr>
        <w:pStyle w:val="Heading3"/>
        <w:numPr>
          <w:ilvl w:val="2"/>
          <w:numId w:val="1"/>
        </w:numPr>
        <w:rPr/>
      </w:pPr>
      <w:bookmarkStart w:id="27" w:name="__RefHeading___Toc1515_626472476"/>
      <w:bookmarkEnd w:id="27"/>
      <w:r>
        <w:rPr/>
        <w:t>Контекст процесса</w:t>
      </w:r>
    </w:p>
    <w:p>
      <w:pPr>
        <w:pStyle w:val="TextBody"/>
        <w:rPr/>
      </w:pPr>
      <w:r>
        <w:rPr/>
      </w:r>
    </w:p>
    <w:p>
      <w:pPr>
        <w:pStyle w:val="Heading3"/>
        <w:numPr>
          <w:ilvl w:val="2"/>
          <w:numId w:val="1"/>
        </w:numPr>
        <w:rPr/>
      </w:pPr>
      <w:bookmarkStart w:id="28" w:name="__RefHeading___Toc1517_626472476"/>
      <w:bookmarkEnd w:id="28"/>
      <w:r>
        <w:rPr/>
        <w:t>Цель</w:t>
      </w:r>
    </w:p>
    <w:p>
      <w:pPr>
        <w:pStyle w:val="TextBody"/>
        <w:jc w:val="both"/>
        <w:rPr/>
      </w:pPr>
      <w:r>
        <w:rPr/>
        <w:tab/>
        <w:t>Цель процесса детального проектирования программных средств заключается в обеспечении проекта для программных средств, которые реализуются и могут быть верифицированы относительно установленных требований и архитектуры программных средств, а также существенным образом детализируются для последующего кодирования и тестирования.</w:t>
      </w:r>
    </w:p>
    <w:p>
      <w:pPr>
        <w:pStyle w:val="TextBody"/>
        <w:jc w:val="both"/>
        <w:rPr/>
      </w:pPr>
      <w:r>
        <w:rPr/>
        <w:tab/>
        <w:t>Цель процесса конструирования программных средств заключается в создании исполняемых программных блоков, которые должным образом отражают проектирование программных средств.</w:t>
      </w:r>
    </w:p>
    <w:p>
      <w:pPr>
        <w:pStyle w:val="Heading3"/>
        <w:numPr>
          <w:ilvl w:val="2"/>
          <w:numId w:val="1"/>
        </w:numPr>
        <w:rPr/>
      </w:pPr>
      <w:bookmarkStart w:id="29" w:name="__RefHeading___Toc1519_626472476"/>
      <w:bookmarkEnd w:id="29"/>
      <w:r>
        <w:rPr/>
        <w:t>Выходной продукт</w:t>
      </w:r>
    </w:p>
    <w:p>
      <w:pPr>
        <w:pStyle w:val="TextBody"/>
        <w:numPr>
          <w:ilvl w:val="0"/>
          <w:numId w:val="6"/>
        </w:numPr>
        <w:spacing w:lineRule="auto" w:line="240" w:before="0" w:after="0"/>
        <w:jc w:val="both"/>
        <w:rPr/>
      </w:pPr>
      <w:r>
        <w:rPr/>
        <w:t>разрабатывается детальный проект каждого программного компонента, описывающий создаваемые программные модули;</w:t>
      </w:r>
    </w:p>
    <w:p>
      <w:pPr>
        <w:pStyle w:val="TextBody"/>
        <w:numPr>
          <w:ilvl w:val="0"/>
          <w:numId w:val="6"/>
        </w:numPr>
        <w:spacing w:lineRule="auto" w:line="240" w:before="0" w:after="0"/>
        <w:jc w:val="both"/>
        <w:rPr/>
      </w:pPr>
      <w:r>
        <w:rPr/>
        <w:t>определяются внешние интерфейсы каждого программного модуля;</w:t>
      </w:r>
    </w:p>
    <w:p>
      <w:pPr>
        <w:pStyle w:val="TextBody"/>
        <w:numPr>
          <w:ilvl w:val="0"/>
          <w:numId w:val="6"/>
        </w:numPr>
        <w:spacing w:lineRule="auto" w:line="240" w:before="0" w:after="0"/>
        <w:jc w:val="both"/>
        <w:rPr/>
      </w:pPr>
      <w:r>
        <w:rPr/>
        <w:t>устанавливается совместимость и прослеживаемость между детальным проектированием, требованиями и проектированием архитектуры;</w:t>
      </w:r>
    </w:p>
    <w:p>
      <w:pPr>
        <w:pStyle w:val="TextBody"/>
        <w:numPr>
          <w:ilvl w:val="0"/>
          <w:numId w:val="6"/>
        </w:numPr>
        <w:spacing w:lineRule="auto" w:line="240" w:before="0" w:after="0"/>
        <w:jc w:val="both"/>
        <w:rPr/>
      </w:pPr>
      <w:r>
        <w:rPr/>
        <w:t>определяются критерии верификации для всех программных блоков относительно требований;</w:t>
      </w:r>
    </w:p>
    <w:p>
      <w:pPr>
        <w:pStyle w:val="TextBody"/>
        <w:numPr>
          <w:ilvl w:val="0"/>
          <w:numId w:val="6"/>
        </w:numPr>
        <w:spacing w:lineRule="auto" w:line="240" w:before="0" w:after="0"/>
        <w:jc w:val="both"/>
        <w:rPr/>
      </w:pPr>
      <w:r>
        <w:rPr/>
        <w:t>изготавливаются программные блоки.</w:t>
      </w:r>
    </w:p>
    <w:p>
      <w:pPr>
        <w:pStyle w:val="Heading3"/>
        <w:numPr>
          <w:ilvl w:val="2"/>
          <w:numId w:val="1"/>
        </w:numPr>
        <w:rPr/>
      </w:pPr>
      <w:bookmarkStart w:id="30" w:name="__RefHeading___Toc1521_626472476"/>
      <w:bookmarkEnd w:id="30"/>
      <w:r>
        <w:rPr/>
        <w:t>Задачи</w:t>
      </w:r>
    </w:p>
    <w:p>
      <w:pPr>
        <w:pStyle w:val="TextBody"/>
        <w:jc w:val="both"/>
        <w:rPr/>
      </w:pPr>
      <w:r>
        <w:rPr/>
        <w:tab/>
        <w:t>В ходе этого процесса производится детализация и последующая разработка  компонентов, внешних интерфейсов, базы данных. Также совершенствуется документация и обновляются требования к тестированию. В ходе тестирования нужно удостовериться, что все требования удовлетворены.</w:t>
      </w:r>
    </w:p>
    <w:p>
      <w:pPr>
        <w:pStyle w:val="Heading2"/>
        <w:numPr>
          <w:ilvl w:val="1"/>
          <w:numId w:val="1"/>
        </w:numPr>
        <w:rPr/>
      </w:pPr>
      <w:bookmarkStart w:id="31" w:name="__RefHeading___Toc1523_626472476"/>
      <w:bookmarkEnd w:id="31"/>
      <w:r>
        <w:rPr/>
        <w:t>Квалификационное тестирование ПО в системном и программном контекстах</w:t>
      </w:r>
    </w:p>
    <w:p>
      <w:pPr>
        <w:pStyle w:val="Heading3"/>
        <w:numPr>
          <w:ilvl w:val="2"/>
          <w:numId w:val="1"/>
        </w:numPr>
        <w:rPr/>
      </w:pPr>
      <w:bookmarkStart w:id="32" w:name="__RefHeading___Toc1525_626472476"/>
      <w:bookmarkEnd w:id="32"/>
      <w:r>
        <w:rPr/>
        <w:t>Группа процессов</w:t>
      </w:r>
    </w:p>
    <w:p>
      <w:pPr>
        <w:pStyle w:val="TextBody"/>
        <w:jc w:val="both"/>
        <w:rPr/>
      </w:pPr>
      <w:r>
        <w:rPr/>
        <w:tab/>
      </w:r>
      <w:r>
        <w:rPr/>
        <w:t>Является расширенной разновидностью процесса верификации и более низкоуровневым по отношению к реализации программного обеспечения.</w:t>
      </w:r>
    </w:p>
    <w:p>
      <w:pPr>
        <w:pStyle w:val="Heading3"/>
        <w:numPr>
          <w:ilvl w:val="2"/>
          <w:numId w:val="1"/>
        </w:numPr>
        <w:rPr/>
      </w:pPr>
      <w:bookmarkStart w:id="33" w:name="__RefHeading___Toc1527_626472476"/>
      <w:bookmarkEnd w:id="33"/>
      <w:r>
        <w:rPr/>
        <w:t>Контекст процесса</w:t>
      </w:r>
    </w:p>
    <w:p>
      <w:pPr>
        <w:pStyle w:val="TextBody"/>
        <w:rPr/>
      </w:pPr>
      <w:r>
        <w:rPr/>
      </w:r>
    </w:p>
    <w:p>
      <w:pPr>
        <w:pStyle w:val="Heading3"/>
        <w:numPr>
          <w:ilvl w:val="2"/>
          <w:numId w:val="1"/>
        </w:numPr>
        <w:rPr/>
      </w:pPr>
      <w:bookmarkStart w:id="34" w:name="__RefHeading___Toc1529_626472476"/>
      <w:bookmarkEnd w:id="34"/>
      <w:r>
        <w:rPr/>
        <w:t>Цель</w:t>
      </w:r>
    </w:p>
    <w:p>
      <w:pPr>
        <w:pStyle w:val="TextBody"/>
        <w:jc w:val="both"/>
        <w:rPr/>
      </w:pPr>
      <w:r>
        <w:rPr/>
        <w:tab/>
        <w:t>Цель процесса квалиф икационного тестирования системы заклю чается в подтверждении того, что реализация каждого системного требования тестируется на соответствие и система готова к поставке.</w:t>
      </w:r>
    </w:p>
    <w:p>
      <w:pPr>
        <w:pStyle w:val="TextBody"/>
        <w:jc w:val="both"/>
        <w:rPr/>
      </w:pPr>
      <w:r>
        <w:rPr/>
        <w:tab/>
        <w:t>Цель процесса квалификационного тестирования программных средств заключается в подтверждении того, что комплексированный программный продукт удовлетворяет установленным требованиям.</w:t>
      </w:r>
    </w:p>
    <w:p>
      <w:pPr>
        <w:pStyle w:val="Heading3"/>
        <w:numPr>
          <w:ilvl w:val="2"/>
          <w:numId w:val="1"/>
        </w:numPr>
        <w:rPr/>
      </w:pPr>
      <w:bookmarkStart w:id="35" w:name="__RefHeading___Toc1531_626472476"/>
      <w:bookmarkEnd w:id="35"/>
      <w:r>
        <w:rPr/>
        <w:t>Выходной продукт</w:t>
      </w:r>
    </w:p>
    <w:p>
      <w:pPr>
        <w:pStyle w:val="TextBody"/>
        <w:numPr>
          <w:ilvl w:val="0"/>
          <w:numId w:val="7"/>
        </w:numPr>
        <w:spacing w:lineRule="auto" w:line="240" w:before="0" w:after="0"/>
        <w:jc w:val="both"/>
        <w:rPr/>
      </w:pPr>
      <w:r>
        <w:rPr/>
        <w:t>разрабатываются критерии для оценки соответствия системным требованиям;</w:t>
      </w:r>
    </w:p>
    <w:p>
      <w:pPr>
        <w:pStyle w:val="TextBody"/>
        <w:numPr>
          <w:ilvl w:val="0"/>
          <w:numId w:val="7"/>
        </w:numPr>
        <w:spacing w:lineRule="auto" w:line="240" w:before="0" w:after="0"/>
        <w:jc w:val="both"/>
        <w:rPr/>
      </w:pPr>
      <w:r>
        <w:rPr/>
        <w:t>комплексированная система тестируется;</w:t>
      </w:r>
    </w:p>
    <w:p>
      <w:pPr>
        <w:pStyle w:val="TextBody"/>
        <w:numPr>
          <w:ilvl w:val="0"/>
          <w:numId w:val="7"/>
        </w:numPr>
        <w:spacing w:lineRule="auto" w:line="240" w:before="0" w:after="0"/>
        <w:jc w:val="both"/>
        <w:rPr/>
      </w:pPr>
      <w:r>
        <w:rPr/>
        <w:t>документируются результаты тестирования;</w:t>
      </w:r>
    </w:p>
    <w:p>
      <w:pPr>
        <w:pStyle w:val="TextBody"/>
        <w:numPr>
          <w:ilvl w:val="0"/>
          <w:numId w:val="7"/>
        </w:numPr>
        <w:spacing w:lineRule="auto" w:line="240" w:before="0" w:after="0"/>
        <w:jc w:val="both"/>
        <w:rPr/>
      </w:pPr>
      <w:r>
        <w:rPr/>
        <w:t>разрабатывается и применяется стратегия регрессии для повторного тестирования комплексированного программного средства при проведении изменений в программных составных частях;</w:t>
      </w:r>
    </w:p>
    <w:p>
      <w:pPr>
        <w:pStyle w:val="TextBody"/>
        <w:numPr>
          <w:ilvl w:val="0"/>
          <w:numId w:val="7"/>
        </w:numPr>
        <w:spacing w:lineRule="auto" w:line="240" w:before="0" w:after="0"/>
        <w:jc w:val="both"/>
        <w:rPr/>
      </w:pPr>
      <w:r>
        <w:rPr/>
        <w:t>гарантируется готовность системы для поставки.</w:t>
      </w:r>
    </w:p>
    <w:p>
      <w:pPr>
        <w:pStyle w:val="Heading3"/>
        <w:numPr>
          <w:ilvl w:val="2"/>
          <w:numId w:val="1"/>
        </w:numPr>
        <w:rPr/>
      </w:pPr>
      <w:bookmarkStart w:id="36" w:name="__RefHeading___Toc1533_626472476"/>
      <w:bookmarkEnd w:id="36"/>
      <w:r>
        <w:rPr/>
        <w:t>Задачи</w:t>
      </w:r>
    </w:p>
    <w:p>
      <w:pPr>
        <w:pStyle w:val="TextBody"/>
        <w:jc w:val="both"/>
        <w:rPr/>
      </w:pPr>
      <w:r>
        <w:rPr/>
        <w:tab/>
        <w:t xml:space="preserve">В ходе этого процесса выполняется квалификационное тестирование в соответствии с квалификационными требованиями к каждому компоненту. Также обеспечиваются гарантии проверки выполнения каждого системного требования и готовности системы к поставке. </w:t>
      </w:r>
      <w:r>
        <w:rPr/>
        <w:t>[1]</w:t>
      </w:r>
    </w:p>
    <w:p>
      <w:pPr>
        <w:pStyle w:val="Heading1"/>
        <w:numPr>
          <w:ilvl w:val="0"/>
          <w:numId w:val="1"/>
        </w:numPr>
        <w:rPr/>
      </w:pPr>
      <w:bookmarkStart w:id="37" w:name="__RefHeading___Toc1535_626472476"/>
      <w:bookmarkEnd w:id="37"/>
      <w:r>
        <w:rPr/>
        <w:t>Разработка критического ПО</w:t>
      </w:r>
    </w:p>
    <w:p>
      <w:pPr>
        <w:pStyle w:val="Heading2"/>
        <w:numPr>
          <w:ilvl w:val="1"/>
          <w:numId w:val="1"/>
        </w:numPr>
        <w:rPr/>
      </w:pPr>
      <w:bookmarkStart w:id="38" w:name="__RefHeading___Toc1537_626472476"/>
      <w:bookmarkEnd w:id="38"/>
      <w:r>
        <w:rPr/>
        <w:t>Определение предметной области</w:t>
      </w:r>
    </w:p>
    <w:p>
      <w:pPr>
        <w:pStyle w:val="TextBody"/>
        <w:bidi w:val="0"/>
        <w:spacing w:lineRule="auto" w:line="240" w:before="0" w:after="0"/>
        <w:jc w:val="both"/>
        <w:rPr/>
      </w:pPr>
      <w:r>
        <w:rPr/>
        <w:tab/>
        <w:t>Предметную область можно определить как</w:t>
      </w:r>
      <w:bookmarkStart w:id="39" w:name="keyword5"/>
      <w:bookmarkEnd w:id="39"/>
      <w:r>
        <w:rPr/>
        <w:t xml:space="preserve"> объект или производственную систему со всем комплексом понятий и знаний о ее функционировании. При исследовании проблемной области необходимы знания о задачах, решаемых в производственной системе, и стоящих перед ней целях. Определяются также возможные стратегии управления и эвристические знания, используемые в процессе эксплуатации производственной системы.</w:t>
      </w:r>
    </w:p>
    <w:p>
      <w:pPr>
        <w:pStyle w:val="Normal"/>
        <w:shd w:fill="FFFFFF" w:val="clear"/>
        <w:spacing w:lineRule="atLeast" w:line="265"/>
        <w:jc w:val="both"/>
        <w:rPr/>
      </w:pPr>
      <w:r>
        <w:rPr/>
        <w:tab/>
        <w:t>Одна из первых задач, с решением которых сталкивается разработчик программной системы - это изучение, осмысление и</w:t>
      </w:r>
      <w:bookmarkStart w:id="40" w:name="keyword6"/>
      <w:bookmarkEnd w:id="40"/>
      <w:r>
        <w:rPr/>
        <w:t xml:space="preserve"> анализ предметной области. </w:t>
      </w:r>
      <w:r>
        <w:rPr/>
        <w:t>Данная вопрос</w:t>
      </w:r>
      <w:r>
        <w:rPr/>
        <w:t xml:space="preserve"> сильно влияет на все аспекты проекта: требования к системе, взаимодействие с пользователем, модель хранения данных, реализацию и т. д.</w:t>
      </w:r>
    </w:p>
    <w:p>
      <w:pPr>
        <w:pStyle w:val="Normal"/>
        <w:shd w:fill="FFFFFF" w:val="clear"/>
        <w:spacing w:lineRule="atLeast" w:line="265"/>
        <w:jc w:val="both"/>
        <w:rPr/>
      </w:pPr>
      <w:r>
        <w:rPr/>
        <w:tab/>
      </w:r>
      <w:r>
        <w:rPr>
          <w:b w:val="false"/>
          <w:bCs w:val="false"/>
        </w:rPr>
        <w:t>Модель</w:t>
      </w:r>
      <w:bookmarkStart w:id="41" w:name="keyword8"/>
      <w:bookmarkEnd w:id="41"/>
      <w:r>
        <w:rPr>
          <w:b w:val="false"/>
          <w:bCs w:val="false"/>
        </w:rPr>
        <w:t xml:space="preserve"> </w:t>
      </w:r>
      <w:r>
        <w:rPr/>
        <w:t>предметной области должна быть документирована, храниться и поддерживаться в актуальном состоянии до этапа реализации. Для документирования могут быть использованы различные средства.</w:t>
      </w:r>
    </w:p>
    <w:p>
      <w:pPr>
        <w:pStyle w:val="Normal"/>
        <w:shd w:fill="FFFFFF" w:val="clear"/>
        <w:spacing w:lineRule="atLeast" w:line="265"/>
        <w:jc w:val="both"/>
        <w:rPr/>
      </w:pPr>
      <w:r>
        <w:rPr/>
        <w:tab/>
        <w:t>Для управления обсуждением области действия проекта можно использовать методику "будет - не будет". В простейшем случае — это</w:t>
      </w:r>
      <w:bookmarkStart w:id="42" w:name="keyword9"/>
      <w:bookmarkEnd w:id="42"/>
      <w:r>
        <w:rPr/>
        <w:t xml:space="preserve"> список с двумя столбцами, в одном из которых записывается, что проект будет делать, а во втором - что не входит в проект. Такой</w:t>
      </w:r>
      <w:bookmarkStart w:id="43" w:name="keyword10"/>
      <w:bookmarkEnd w:id="43"/>
      <w:r>
        <w:rPr/>
        <w:t xml:space="preserve"> список, формируется заинтересованными лицами при рассмотрении каждой</w:t>
      </w:r>
      <w:bookmarkStart w:id="44" w:name="keyword11"/>
      <w:bookmarkEnd w:id="44"/>
      <w:r>
        <w:rPr/>
        <w:t xml:space="preserve"> бизнес-цели проекта, используя любую технику, например метод "мозгового штурма". Полученные характеристики позволяют четко определить границы проекта и довольно просто преобразуются в предположения, которые фиксируются в документе.</w:t>
      </w:r>
    </w:p>
    <w:p>
      <w:pPr>
        <w:pStyle w:val="Normal"/>
        <w:shd w:fill="FFFFFF" w:val="clear"/>
        <w:spacing w:lineRule="atLeast" w:line="265"/>
        <w:jc w:val="both"/>
        <w:rPr/>
      </w:pPr>
      <w:r>
        <w:rPr/>
        <w:tab/>
      </w:r>
      <w:r>
        <w:rPr>
          <w:b w:val="false"/>
          <w:bCs w:val="false"/>
        </w:rPr>
        <w:t xml:space="preserve">Бизнес-моделирование </w:t>
      </w:r>
      <w:r>
        <w:rPr/>
        <w:t>надо проводить на основе информации от экспертов</w:t>
      </w:r>
      <w:bookmarkStart w:id="45" w:name="keyword23"/>
      <w:bookmarkEnd w:id="45"/>
      <w:r>
        <w:rPr/>
        <w:t xml:space="preserve"> предметной области, или совместно с ними. Вопросы, по сути, сводятся к "Что, почему, когда, как и кем происходит в</w:t>
      </w:r>
      <w:bookmarkStart w:id="46" w:name="keyword24"/>
      <w:bookmarkEnd w:id="46"/>
      <w:r>
        <w:rPr/>
        <w:t xml:space="preserve"> предметной области и как оно взаимосвязано?":</w:t>
      </w:r>
    </w:p>
    <w:p>
      <w:pPr>
        <w:pStyle w:val="Normal"/>
        <w:numPr>
          <w:ilvl w:val="0"/>
          <w:numId w:val="8"/>
        </w:numPr>
        <w:shd w:fill="FFFFFF" w:val="clear"/>
        <w:spacing w:lineRule="atLeast" w:line="265"/>
        <w:ind w:left="480" w:right="0" w:hanging="360"/>
        <w:jc w:val="both"/>
        <w:rPr/>
      </w:pPr>
      <w:r>
        <w:rPr/>
        <w:t>Каковы основные понятия предметной области, их определения и взаимосвязи? Результат можно оформить в виде глоссария и/или концептуально-семантической модели предметной области.</w:t>
      </w:r>
    </w:p>
    <w:p>
      <w:pPr>
        <w:pStyle w:val="Normal"/>
        <w:numPr>
          <w:ilvl w:val="0"/>
          <w:numId w:val="8"/>
        </w:numPr>
        <w:shd w:fill="FFFFFF" w:val="clear"/>
        <w:spacing w:lineRule="atLeast" w:line="265"/>
        <w:ind w:left="480" w:right="0" w:hanging="360"/>
        <w:jc w:val="both"/>
        <w:rPr/>
      </w:pPr>
      <w:r>
        <w:rPr/>
        <w:t>На основании каких правил - международных, государственных, муниципальных, районных и т.д. законов, указов, стандартов, спецификаций, регламентов и т.д. - происходит то, что происходит в предметной области? Результат оформляется в виде структурированного списка или прикрепляется к элементам концептуальной модели.</w:t>
      </w:r>
    </w:p>
    <w:p>
      <w:pPr>
        <w:pStyle w:val="Normal"/>
        <w:numPr>
          <w:ilvl w:val="0"/>
          <w:numId w:val="8"/>
        </w:numPr>
        <w:shd w:fill="FFFFFF" w:val="clear"/>
        <w:spacing w:lineRule="atLeast" w:line="265"/>
        <w:ind w:left="480" w:right="0" w:hanging="360"/>
        <w:jc w:val="both"/>
        <w:rPr/>
      </w:pPr>
      <w:r>
        <w:rPr/>
        <w:t>Что реально (какие процессы, события, факты) происходит и в какой последовательности, взаимосвязи? Результат оформляется в виде сценариев описания бизнес-процессов или диаграмм</w:t>
      </w:r>
      <w:bookmarkStart w:id="47" w:name="keyword25"/>
      <w:bookmarkEnd w:id="47"/>
      <w:r>
        <w:rPr/>
        <w:t xml:space="preserve"> SADT (</w:t>
      </w:r>
      <w:bookmarkStart w:id="48" w:name="keyword26"/>
      <w:bookmarkEnd w:id="48"/>
      <w:r>
        <w:rPr/>
        <w:t>IDEF0, IDEF3,</w:t>
      </w:r>
      <w:bookmarkStart w:id="49" w:name="keyword27"/>
      <w:bookmarkEnd w:id="49"/>
      <w:r>
        <w:rPr/>
        <w:t xml:space="preserve"> DFD) / UML (Business Use-case Diagram +</w:t>
      </w:r>
      <w:bookmarkStart w:id="50" w:name="keyword29"/>
      <w:bookmarkEnd w:id="50"/>
      <w:r>
        <w:rPr/>
        <w:t xml:space="preserve"> Activity Diagram +</w:t>
      </w:r>
      <w:bookmarkStart w:id="51" w:name="keyword30"/>
      <w:bookmarkEnd w:id="51"/>
      <w:r>
        <w:rPr/>
        <w:t xml:space="preserve"> Sequence Diagram). </w:t>
      </w:r>
    </w:p>
    <w:p>
      <w:pPr>
        <w:pStyle w:val="Normal"/>
        <w:shd w:fill="FFFFFF" w:val="clear"/>
        <w:spacing w:lineRule="atLeast" w:line="265"/>
        <w:jc w:val="both"/>
        <w:rPr/>
      </w:pPr>
      <w:r>
        <w:rPr/>
        <w:t xml:space="preserve">Какими свойствами обладает каждое из выделенных понятий - структурными и поведенческими? Результат описывается в виде таблиц с атрибутами Концептуальных сущностей или Детальной концептуальной моделью - ER </w:t>
      </w:r>
      <w:bookmarkStart w:id="52" w:name="keyword31"/>
      <w:bookmarkEnd w:id="52"/>
      <w:r>
        <w:rPr/>
        <w:t>— IDEF1X / UML</w:t>
      </w:r>
      <w:bookmarkStart w:id="53" w:name="keyword32"/>
      <w:bookmarkEnd w:id="53"/>
      <w:r>
        <w:rPr/>
        <w:t xml:space="preserve"> Class Diagram</w:t>
      </w:r>
      <w:bookmarkStart w:id="54" w:name="keyword33"/>
      <w:bookmarkEnd w:id="54"/>
      <w:r>
        <w:rPr/>
        <w:t>.</w:t>
      </w:r>
    </w:p>
    <w:p>
      <w:pPr>
        <w:pStyle w:val="Normal"/>
        <w:shd w:fill="FFFFFF" w:val="clear"/>
        <w:spacing w:lineRule="atLeast" w:line="265"/>
        <w:jc w:val="both"/>
        <w:rPr/>
      </w:pPr>
      <w:r>
        <w:rPr/>
        <w:tab/>
      </w:r>
      <w:r>
        <w:rPr>
          <w:b w:val="false"/>
          <w:bCs w:val="false"/>
        </w:rPr>
        <w:t>Определение требований. Пользовательские требования нужно выявлять из общения с потенциальными пользователями системы. Вопросы:</w:t>
      </w:r>
    </w:p>
    <w:p>
      <w:pPr>
        <w:pStyle w:val="Normal"/>
        <w:numPr>
          <w:ilvl w:val="0"/>
          <w:numId w:val="9"/>
        </w:numPr>
        <w:shd w:fill="FFFFFF" w:val="clear"/>
        <w:spacing w:lineRule="atLeast" w:line="265"/>
        <w:ind w:left="480" w:right="0" w:hanging="360"/>
        <w:jc w:val="both"/>
        <w:rPr/>
      </w:pPr>
      <w:r>
        <w:rPr/>
        <w:t>На какую систему будет похожа создаваемая?</w:t>
      </w:r>
    </w:p>
    <w:p>
      <w:pPr>
        <w:pStyle w:val="Normal"/>
        <w:numPr>
          <w:ilvl w:val="0"/>
          <w:numId w:val="9"/>
        </w:numPr>
        <w:shd w:fill="FFFFFF" w:val="clear"/>
        <w:spacing w:lineRule="atLeast" w:line="265"/>
        <w:ind w:left="480" w:right="0" w:hanging="360"/>
        <w:jc w:val="both"/>
        <w:rPr/>
      </w:pPr>
      <w:r>
        <w:rPr/>
        <w:t>С какими системами и как давно вы работаете?</w:t>
      </w:r>
    </w:p>
    <w:p>
      <w:pPr>
        <w:pStyle w:val="Normal"/>
        <w:numPr>
          <w:ilvl w:val="0"/>
          <w:numId w:val="9"/>
        </w:numPr>
        <w:shd w:fill="FFFFFF" w:val="clear"/>
        <w:spacing w:lineRule="atLeast" w:line="265"/>
        <w:ind w:left="480" w:right="0" w:hanging="360"/>
        <w:jc w:val="both"/>
        <w:rPr/>
      </w:pPr>
      <w:r>
        <w:rPr/>
        <w:t>Какое у вас образование?</w:t>
      </w:r>
    </w:p>
    <w:p>
      <w:pPr>
        <w:pStyle w:val="Normal"/>
        <w:numPr>
          <w:ilvl w:val="0"/>
          <w:numId w:val="9"/>
        </w:numPr>
        <w:shd w:fill="FFFFFF" w:val="clear"/>
        <w:spacing w:lineRule="atLeast" w:line="265"/>
        <w:ind w:left="480" w:right="0" w:hanging="360"/>
        <w:jc w:val="both"/>
        <w:rPr/>
      </w:pPr>
      <w:r>
        <w:rPr/>
        <w:t>Каковы ваши ожидания от системы - что и как она должна делать, какие задачи помогать решать, как должна выглядеть?</w:t>
      </w:r>
    </w:p>
    <w:p>
      <w:pPr>
        <w:pStyle w:val="Normal"/>
        <w:numPr>
          <w:ilvl w:val="0"/>
          <w:numId w:val="9"/>
        </w:numPr>
        <w:shd w:fill="FFFFFF" w:val="clear"/>
        <w:spacing w:lineRule="atLeast" w:line="265"/>
        <w:ind w:left="480" w:right="0" w:hanging="360"/>
        <w:jc w:val="both"/>
        <w:rPr/>
      </w:pPr>
      <w:r>
        <w:rPr/>
        <w:t>Какие шаги необходимо предпринять для решения каждой задачи?</w:t>
      </w:r>
    </w:p>
    <w:p>
      <w:pPr>
        <w:pStyle w:val="Normal"/>
        <w:numPr>
          <w:ilvl w:val="0"/>
          <w:numId w:val="9"/>
        </w:numPr>
        <w:shd w:fill="FFFFFF" w:val="clear"/>
        <w:spacing w:lineRule="atLeast" w:line="265"/>
        <w:ind w:left="480" w:right="0" w:hanging="360"/>
        <w:jc w:val="both"/>
        <w:rPr/>
      </w:pPr>
      <w:r>
        <w:rPr/>
        <w:t>Критерии оценки качества системы?</w:t>
      </w:r>
    </w:p>
    <w:p>
      <w:pPr>
        <w:pStyle w:val="Normal"/>
        <w:shd w:fill="FFFFFF" w:val="clear"/>
        <w:spacing w:lineRule="atLeast" w:line="265"/>
        <w:jc w:val="both"/>
        <w:rPr/>
      </w:pPr>
      <w:r>
        <w:rPr/>
        <w:t>Результаты анкетирования/интервьюирования обычно представляют в виде пользовательских историй (</w:t>
      </w:r>
      <w:bookmarkStart w:id="55" w:name="keyword40"/>
      <w:bookmarkEnd w:id="55"/>
      <w:r>
        <w:rPr/>
        <w:t>User</w:t>
      </w:r>
      <w:bookmarkStart w:id="56" w:name="keyword41"/>
      <w:bookmarkEnd w:id="56"/>
      <w:r>
        <w:rPr/>
        <w:t xml:space="preserve"> Story, Agile) или Пользовательских сценариев (Use-case), также возможно их диаграммное</w:t>
      </w:r>
      <w:bookmarkStart w:id="57" w:name="keyword42"/>
      <w:bookmarkEnd w:id="57"/>
      <w:r>
        <w:rPr/>
        <w:t xml:space="preserve"> представление средствами диаграмм потока</w:t>
      </w:r>
      <w:bookmarkStart w:id="58" w:name="keyword43"/>
      <w:bookmarkEnd w:id="58"/>
      <w:r>
        <w:rPr/>
        <w:t xml:space="preserve"> работ (IDEF3),</w:t>
      </w:r>
      <w:bookmarkStart w:id="59" w:name="keyword44"/>
      <w:bookmarkEnd w:id="59"/>
      <w:r>
        <w:rPr/>
        <w:t xml:space="preserve"> ARIS, Activity/State UML Diagram. </w:t>
      </w:r>
      <w:bookmarkStart w:id="60" w:name="keyword46"/>
      <w:bookmarkEnd w:id="60"/>
      <w:r>
        <w:rPr/>
        <w:t>Системные требования нужно выяснять у IT-специалистов Заказчика, если таковые имеются, из специфики контекста использования системы, опыта построения аналогичных систем (у IT-Экспертов-Архитекторов) и Специалистов по отдельным аспектам системы, значимым для данного проекта и Заказчика:</w:t>
      </w:r>
    </w:p>
    <w:p>
      <w:pPr>
        <w:pStyle w:val="Normal"/>
        <w:numPr>
          <w:ilvl w:val="0"/>
          <w:numId w:val="10"/>
        </w:numPr>
        <w:shd w:fill="FFFFFF" w:val="clear"/>
        <w:spacing w:lineRule="atLeast" w:line="265"/>
        <w:ind w:left="480" w:right="0" w:hanging="360"/>
        <w:jc w:val="both"/>
        <w:rPr/>
      </w:pPr>
      <w:r>
        <w:rPr/>
        <w:t>Будет ли система единичной или тиражируемой?</w:t>
      </w:r>
    </w:p>
    <w:p>
      <w:pPr>
        <w:pStyle w:val="Normal"/>
        <w:numPr>
          <w:ilvl w:val="0"/>
          <w:numId w:val="10"/>
        </w:numPr>
        <w:shd w:fill="FFFFFF" w:val="clear"/>
        <w:spacing w:lineRule="atLeast" w:line="265"/>
        <w:ind w:left="480" w:right="0" w:hanging="360"/>
        <w:jc w:val="both"/>
        <w:rPr/>
      </w:pPr>
      <w:r>
        <w:rPr/>
        <w:t>В каких странах она будет работать?</w:t>
      </w:r>
    </w:p>
    <w:p>
      <w:pPr>
        <w:pStyle w:val="Normal"/>
        <w:numPr>
          <w:ilvl w:val="0"/>
          <w:numId w:val="10"/>
        </w:numPr>
        <w:shd w:fill="FFFFFF" w:val="clear"/>
        <w:spacing w:lineRule="atLeast" w:line="265"/>
        <w:ind w:left="480" w:right="0" w:hanging="360"/>
        <w:jc w:val="both"/>
        <w:rPr/>
      </w:pPr>
      <w:r>
        <w:rPr/>
        <w:t>Насколько важна информация, хранящаяся, обрабатываемая и передающаяся системой?</w:t>
      </w:r>
    </w:p>
    <w:p>
      <w:pPr>
        <w:pStyle w:val="Normal"/>
        <w:numPr>
          <w:ilvl w:val="0"/>
          <w:numId w:val="10"/>
        </w:numPr>
        <w:shd w:fill="FFFFFF" w:val="clear"/>
        <w:spacing w:lineRule="atLeast" w:line="265"/>
        <w:ind w:left="480" w:right="0" w:hanging="360"/>
        <w:jc w:val="both"/>
        <w:rPr/>
      </w:pPr>
      <w:r>
        <w:rPr/>
        <w:t>Каков возможный ущерб от потери той или иной информации?</w:t>
      </w:r>
    </w:p>
    <w:p>
      <w:pPr>
        <w:pStyle w:val="Normal"/>
        <w:numPr>
          <w:ilvl w:val="0"/>
          <w:numId w:val="10"/>
        </w:numPr>
        <w:shd w:fill="FFFFFF" w:val="clear"/>
        <w:spacing w:lineRule="atLeast" w:line="265"/>
        <w:ind w:left="480" w:right="0" w:hanging="360"/>
        <w:jc w:val="both"/>
        <w:rPr/>
      </w:pPr>
      <w:r>
        <w:rPr/>
        <w:t>Сколько пользователей будет работать с системой сегодня, завтра, через год?</w:t>
      </w:r>
    </w:p>
    <w:p>
      <w:pPr>
        <w:pStyle w:val="Normal"/>
        <w:shd w:fill="FFFFFF" w:val="clear"/>
        <w:spacing w:lineRule="atLeast" w:line="265"/>
        <w:jc w:val="both"/>
        <w:rPr/>
      </w:pPr>
      <w:r>
        <w:rPr>
          <w:b w:val="false"/>
          <w:bCs w:val="false"/>
        </w:rPr>
        <w:t>Переработанный результат оформляется в виде Системных требований (</w:t>
      </w:r>
      <w:bookmarkStart w:id="61" w:name="keyword47"/>
      <w:bookmarkEnd w:id="61"/>
      <w:r>
        <w:rPr>
          <w:b w:val="false"/>
          <w:bCs w:val="false"/>
          <w:i/>
        </w:rPr>
        <w:t>Software Requirement </w:t>
      </w:r>
      <w:bookmarkStart w:id="62" w:name="keyword48"/>
      <w:bookmarkEnd w:id="62"/>
      <w:r>
        <w:rPr>
          <w:b w:val="false"/>
          <w:bCs w:val="false"/>
          <w:i/>
        </w:rPr>
        <w:t>Specification</w:t>
      </w:r>
      <w:r>
        <w:rPr>
          <w:b w:val="false"/>
          <w:bCs w:val="false"/>
        </w:rPr>
        <w:t xml:space="preserve">, стандарт IEEE-STD-830-1998). </w:t>
      </w:r>
      <w:r>
        <w:rPr>
          <w:b w:val="false"/>
          <w:bCs w:val="false"/>
        </w:rPr>
        <w:t>[5]</w:t>
      </w:r>
    </w:p>
    <w:p>
      <w:pPr>
        <w:pStyle w:val="Heading1"/>
        <w:numPr>
          <w:ilvl w:val="0"/>
          <w:numId w:val="1"/>
        </w:numPr>
        <w:rPr/>
      </w:pPr>
      <w:bookmarkStart w:id="63" w:name="__RefHeading___Toc1539_626472476"/>
      <w:bookmarkEnd w:id="63"/>
      <w:r>
        <w:rPr/>
        <w:t>Абстракции. Методы декомпозиции</w:t>
      </w:r>
    </w:p>
    <w:p>
      <w:pPr>
        <w:pStyle w:val="Normal"/>
        <w:spacing w:lineRule="auto" w:line="240" w:before="0" w:after="0"/>
        <w:jc w:val="both"/>
        <w:rPr>
          <w:b w:val="false"/>
          <w:b w:val="false"/>
          <w:bCs w:val="false"/>
        </w:rPr>
      </w:pPr>
      <w:r>
        <w:rPr>
          <w:rStyle w:val="Style11"/>
          <w:rFonts w:eastAsia="Symbol" w:cs="Symbol"/>
          <w:b w:val="false"/>
          <w:bCs w:val="false"/>
          <w:i w:val="false"/>
          <w:sz w:val="24"/>
          <w:szCs w:val="24"/>
        </w:rPr>
        <w:tab/>
        <w:t xml:space="preserve">Описания проектных решений должны содержать первичные спецификации крупных функциональных компонентов ПС, подлежащих разработке в детальном проекте создаваемой системы, и спецификаций используемых готовых компонентов, состав которых определяется при декомпозиции общей структуры системы. </w:t>
      </w:r>
      <w:r>
        <w:rPr>
          <w:rStyle w:val="Style11"/>
          <w:rFonts w:eastAsia="Symbol" w:cs="Symbol"/>
          <w:b w:val="false"/>
          <w:bCs w:val="false"/>
          <w:i w:val="false"/>
          <w:sz w:val="24"/>
          <w:szCs w:val="24"/>
        </w:rPr>
        <w:t>[2]</w:t>
      </w:r>
    </w:p>
    <w:p>
      <w:pPr>
        <w:pStyle w:val="Normal"/>
        <w:spacing w:lineRule="auto" w:line="240" w:before="0" w:after="0"/>
        <w:jc w:val="both"/>
        <w:rPr>
          <w:b w:val="false"/>
          <w:b w:val="false"/>
          <w:bCs w:val="false"/>
        </w:rPr>
      </w:pPr>
      <w:r>
        <w:rPr>
          <w:rStyle w:val="Style11"/>
          <w:rFonts w:eastAsia="Symbol" w:cs="Symbol"/>
          <w:b w:val="false"/>
          <w:bCs w:val="false"/>
          <w:i w:val="false"/>
          <w:sz w:val="24"/>
          <w:szCs w:val="24"/>
        </w:rPr>
        <w:tab/>
      </w:r>
      <w:r>
        <w:rPr>
          <w:rStyle w:val="Style11"/>
          <w:rFonts w:eastAsia="Symbol" w:cs="Symbol"/>
          <w:b w:val="false"/>
          <w:bCs w:val="false"/>
          <w:i w:val="false"/>
          <w:iCs w:val="false"/>
          <w:sz w:val="24"/>
          <w:szCs w:val="24"/>
        </w:rPr>
        <w:t>После этапа разработки системной структуры в процессе проектирования следует этап декомпозиции подсистем на модули. Между разбивкой системы на подсистемы и подсистем на модули нет принципиальных отличий. Однако компоненты модулей обычно меньше компонентов подсистем, поэтому можно использовать специальные модели декомпозиции. Здесь рассматриваются две модели, используемые на этапе модульной декомпозиции подсистем.</w:t>
      </w:r>
    </w:p>
    <w:p>
      <w:pPr>
        <w:pStyle w:val="TextBody"/>
        <w:bidi w:val="0"/>
        <w:spacing w:lineRule="auto" w:line="240" w:before="0" w:after="0"/>
        <w:jc w:val="both"/>
        <w:rPr/>
      </w:pPr>
      <w:r>
        <w:rPr/>
        <w:tab/>
        <w:t>1. Объектно-ориентированная модель. Система состоит из набора взаимодействующих объектов.</w:t>
      </w:r>
    </w:p>
    <w:p>
      <w:pPr>
        <w:pStyle w:val="TextBody"/>
        <w:bidi w:val="0"/>
        <w:spacing w:lineRule="auto" w:line="240" w:before="0" w:after="0"/>
        <w:jc w:val="both"/>
        <w:rPr/>
      </w:pPr>
      <w:r>
        <w:rPr/>
        <w:tab/>
        <w:t xml:space="preserve">2. Модель потоков данных. </w:t>
        <w:tab/>
        <w:t>Система состоит из функциональных модулей, которые получают на входе данные и преобразуют их некоторым образом в выходные данные. Такой подход часто называется конвейерным.</w:t>
      </w:r>
    </w:p>
    <w:p>
      <w:pPr>
        <w:pStyle w:val="Normal"/>
        <w:spacing w:lineRule="auto" w:line="240" w:before="0" w:after="0"/>
        <w:jc w:val="both"/>
        <w:rPr>
          <w:b w:val="false"/>
          <w:b w:val="false"/>
          <w:bCs w:val="false"/>
        </w:rPr>
      </w:pPr>
      <w:r>
        <w:rPr>
          <w:rStyle w:val="Style11"/>
          <w:rFonts w:eastAsia="Symbol" w:cs="Symbol"/>
          <w:b w:val="false"/>
          <w:bCs w:val="false"/>
          <w:i w:val="false"/>
          <w:sz w:val="24"/>
          <w:szCs w:val="24"/>
        </w:rPr>
        <w:tab/>
        <w:t>В объектно-ориентированной модели модули представляют собой объекты с собственными состояниями и определенными операциями над этими состояниями. В модели потоков данных модули выполняют функциональные преобразования. В обеих моделях модули реализованы либо как последовательные компоненты, либо как процессы. По возможности разработчикам не стоит принимать поспешных решений о том, будет ли система параллельной или последовательной. Проектирование последовательной системы имеет ряд преимуществ: последовательные программы легче проектировать, реализовать, проверять и тестировать, чем параллельные системы, где очень сложно формализовать, управлять и проверять временные зависимости между процессами. Лучше сначала разбить систему на модули, а на этапе реализации решить, как организовать их выполнение – последовательно или параллельно. [3]</w:t>
      </w:r>
    </w:p>
    <w:p>
      <w:pPr>
        <w:pStyle w:val="Heading1"/>
        <w:numPr>
          <w:ilvl w:val="0"/>
          <w:numId w:val="1"/>
        </w:numPr>
        <w:rPr/>
      </w:pPr>
      <w:bookmarkStart w:id="64" w:name="__RefHeading___Toc1541_626472476"/>
      <w:bookmarkEnd w:id="64"/>
      <w:r>
        <w:rPr>
          <w:rStyle w:val="Style11"/>
          <w:i w:val="false"/>
          <w:iCs w:val="false"/>
        </w:rPr>
        <w:t>Нотации. Выразительные изобразительные средства</w:t>
      </w:r>
    </w:p>
    <w:p>
      <w:pPr>
        <w:pStyle w:val="TextBody"/>
        <w:rPr/>
      </w:pPr>
      <w:r>
        <w:rPr>
          <w:rStyle w:val="Style11"/>
          <w:i w:val="false"/>
          <w:iCs w:val="false"/>
        </w:rPr>
        <w:tab/>
      </w:r>
      <w:r>
        <w:rPr>
          <w:rStyle w:val="Style11"/>
          <w:b w:val="false"/>
          <w:bCs w:val="false"/>
          <w:i w:val="false"/>
          <w:iCs w:val="false"/>
        </w:rPr>
        <w:t>Основными изобразительными средствами алгоритмов являются следующие способы их записи:</w:t>
      </w:r>
    </w:p>
    <w:p>
      <w:pPr>
        <w:pStyle w:val="TextBody"/>
        <w:bidi w:val="0"/>
        <w:spacing w:lineRule="auto" w:line="240" w:before="0" w:after="0"/>
        <w:jc w:val="both"/>
        <w:rPr/>
      </w:pPr>
      <w:r>
        <w:rPr>
          <w:rStyle w:val="Style11"/>
          <w:b w:val="false"/>
          <w:bCs w:val="false"/>
          <w:i/>
          <w:iCs w:val="false"/>
        </w:rPr>
        <w:tab/>
        <w:t xml:space="preserve">Словесный </w:t>
      </w:r>
      <w:r>
        <w:rPr>
          <w:rStyle w:val="Style11"/>
          <w:b w:val="false"/>
          <w:bCs w:val="false"/>
          <w:i w:val="false"/>
          <w:iCs w:val="false"/>
        </w:rPr>
        <w:t>– содержание этапов вычислений задается на естественном языке в произвольной форме с требуемой детализацией.</w:t>
      </w:r>
    </w:p>
    <w:p>
      <w:pPr>
        <w:pStyle w:val="TextBody"/>
        <w:bidi w:val="0"/>
        <w:spacing w:lineRule="auto" w:line="240" w:before="0" w:after="0"/>
        <w:jc w:val="both"/>
        <w:rPr/>
      </w:pPr>
      <w:r>
        <w:rPr>
          <w:rStyle w:val="Style11"/>
          <w:b w:val="false"/>
          <w:bCs w:val="false"/>
          <w:i/>
          <w:iCs w:val="false"/>
        </w:rPr>
        <w:tab/>
        <w:t xml:space="preserve">Формульно-словесный </w:t>
      </w:r>
      <w:r>
        <w:rPr>
          <w:rStyle w:val="Style11"/>
          <w:b w:val="false"/>
          <w:bCs w:val="false"/>
          <w:i w:val="false"/>
          <w:iCs w:val="false"/>
        </w:rPr>
        <w:t>– задание инструкций с использованием математических символов и выражений в сочетании со словесными пояснениями.</w:t>
      </w:r>
    </w:p>
    <w:p>
      <w:pPr>
        <w:pStyle w:val="TextBody"/>
        <w:bidi w:val="0"/>
        <w:spacing w:lineRule="auto" w:line="240" w:before="0" w:after="0"/>
        <w:jc w:val="both"/>
        <w:rPr/>
      </w:pPr>
      <w:r>
        <w:rPr>
          <w:rStyle w:val="Style11"/>
          <w:b w:val="false"/>
          <w:bCs w:val="false"/>
          <w:i/>
          <w:iCs w:val="false"/>
          <w:u w:val="none"/>
        </w:rPr>
        <w:tab/>
        <w:t xml:space="preserve">Блок-схемный </w:t>
      </w:r>
      <w:r>
        <w:rPr>
          <w:rStyle w:val="Style11"/>
          <w:b w:val="false"/>
          <w:bCs w:val="false"/>
          <w:i w:val="false"/>
          <w:iCs w:val="false"/>
        </w:rPr>
        <w:t>– это графическое изображение логической структуры алгоритма, в котором каждый этап процесса переработки данных представляется в виде геометрических фигур (блоков), имеющих определенную конфигурацию в зависимости от характера выполняемых операций.</w:t>
      </w:r>
    </w:p>
    <w:p>
      <w:pPr>
        <w:pStyle w:val="TextBody"/>
        <w:bidi w:val="0"/>
        <w:spacing w:lineRule="auto" w:line="240" w:before="0" w:after="0"/>
        <w:jc w:val="both"/>
        <w:rPr/>
      </w:pPr>
      <w:r>
        <w:rPr>
          <w:rStyle w:val="Style11"/>
          <w:b w:val="false"/>
          <w:bCs w:val="false"/>
          <w:i/>
          <w:iCs w:val="false"/>
        </w:rPr>
        <w:tab/>
        <w:t>Псевдокод</w:t>
      </w:r>
      <w:r>
        <w:rPr>
          <w:rStyle w:val="Style11"/>
          <w:b w:val="false"/>
          <w:bCs w:val="false"/>
          <w:i w:val="false"/>
          <w:iCs w:val="false"/>
        </w:rPr>
        <w:t xml:space="preserve"> - позволяет формально изображать логику программы, не заботясь при этом о синтаксических особенностях конкретного языка программирования. Обычно представляет собой смесь операторов языка программирования и естественного языка. Является средством представления логики программы, которое можно применять вместо блок-схемы. </w:t>
      </w:r>
    </w:p>
    <w:p>
      <w:pPr>
        <w:pStyle w:val="TextBody"/>
        <w:bidi w:val="0"/>
        <w:spacing w:lineRule="auto" w:line="240" w:before="0" w:after="0"/>
        <w:jc w:val="both"/>
        <w:rPr/>
      </w:pPr>
      <w:r>
        <w:rPr>
          <w:rStyle w:val="Style11"/>
          <w:b w:val="false"/>
          <w:bCs w:val="false"/>
          <w:i/>
          <w:iCs w:val="false"/>
        </w:rPr>
        <w:tab/>
        <w:t>Языки программирования</w:t>
      </w:r>
      <w:r>
        <w:rPr>
          <w:rStyle w:val="Style11"/>
          <w:b w:val="false"/>
          <w:bCs w:val="false"/>
          <w:i w:val="false"/>
          <w:iCs w:val="false"/>
        </w:rPr>
        <w:t xml:space="preserve"> - изобразительные средства для непосредственной реализации программы на </w:t>
      </w:r>
      <w:r>
        <w:rPr>
          <w:rStyle w:val="Style11"/>
          <w:b w:val="false"/>
          <w:bCs w:val="false"/>
          <w:i w:val="false"/>
          <w:iCs w:val="false"/>
        </w:rPr>
        <w:t>компьютере</w:t>
      </w:r>
      <w:r>
        <w:rPr>
          <w:rStyle w:val="Style11"/>
          <w:b w:val="false"/>
          <w:bCs w:val="false"/>
          <w:i w:val="false"/>
          <w:iCs w:val="false"/>
        </w:rPr>
        <w:t xml:space="preserve">. </w:t>
      </w:r>
      <w:r>
        <w:rPr>
          <w:rStyle w:val="Style11"/>
          <w:b w:val="false"/>
          <w:bCs w:val="false"/>
          <w:i/>
          <w:iCs w:val="false"/>
        </w:rPr>
        <w:t xml:space="preserve">Программа </w:t>
      </w:r>
      <w:r>
        <w:rPr>
          <w:rStyle w:val="Style11"/>
          <w:b w:val="false"/>
          <w:bCs w:val="false"/>
          <w:i w:val="false"/>
          <w:iCs w:val="false"/>
        </w:rPr>
        <w:t xml:space="preserve">– алгоритм, записанный в форме, воспринимаемой </w:t>
      </w:r>
      <w:r>
        <w:rPr>
          <w:rStyle w:val="Style11"/>
          <w:b w:val="false"/>
          <w:bCs w:val="false"/>
          <w:i w:val="false"/>
          <w:iCs w:val="false"/>
        </w:rPr>
        <w:t>компьютером</w:t>
      </w:r>
      <w:r>
        <w:rPr>
          <w:rStyle w:val="Style11"/>
          <w:b w:val="false"/>
          <w:bCs w:val="false"/>
          <w:i w:val="false"/>
          <w:iCs w:val="false"/>
        </w:rPr>
        <w:t xml:space="preserve">. </w:t>
      </w:r>
      <w:r>
        <w:rPr>
          <w:rStyle w:val="Style11"/>
          <w:b w:val="false"/>
          <w:bCs w:val="false"/>
          <w:i w:val="false"/>
          <w:iCs w:val="false"/>
        </w:rPr>
        <w:t>[6]</w:t>
      </w:r>
    </w:p>
    <w:p>
      <w:pPr>
        <w:pStyle w:val="Heading1"/>
        <w:numPr>
          <w:ilvl w:val="0"/>
          <w:numId w:val="1"/>
        </w:numPr>
        <w:rPr/>
      </w:pPr>
      <w:bookmarkStart w:id="65" w:name="__RefHeading___Toc1543_626472476"/>
      <w:bookmarkEnd w:id="65"/>
      <w:r>
        <w:rPr>
          <w:rStyle w:val="Style11"/>
          <w:i w:val="false"/>
          <w:iCs w:val="false"/>
        </w:rPr>
        <w:t>Функциональная и объектная декомпозиция</w:t>
      </w:r>
    </w:p>
    <w:p>
      <w:pPr>
        <w:pStyle w:val="Normal"/>
        <w:tabs>
          <w:tab w:val="left" w:pos="1080" w:leader="none"/>
        </w:tabs>
        <w:bidi w:val="0"/>
        <w:spacing w:before="0" w:after="0"/>
        <w:ind w:left="0" w:right="0" w:hanging="0"/>
        <w:jc w:val="both"/>
        <w:rPr/>
      </w:pPr>
      <w:r>
        <w:rPr>
          <w:rStyle w:val="Style11"/>
          <w:b w:val="false"/>
          <w:bCs w:val="false"/>
          <w:i/>
          <w:iCs/>
        </w:rPr>
        <w:tab/>
        <w:t>Инкапсуляция</w:t>
      </w:r>
      <w:r>
        <w:rPr>
          <w:rStyle w:val="Style11"/>
          <w:b w:val="false"/>
          <w:bCs w:val="false"/>
          <w:i w:val="false"/>
          <w:iCs w:val="false"/>
        </w:rPr>
        <w:t xml:space="preserve"> — это механизм, который объеденяет данные и код, работающий с этими данными, а так же защищает и то, и другое от внешнего вмешательства или неправильного использования. Когда код и данные объеденены вместе, говорят, что создается так называемый «черный ящик». Обедененные таким способом код и данные называются объектом, то есть объект это то, что поддерживает инкапсуляцию.</w:t>
      </w:r>
    </w:p>
    <w:p>
      <w:pPr>
        <w:pStyle w:val="Normal"/>
        <w:tabs>
          <w:tab w:val="left" w:pos="1080" w:leader="none"/>
        </w:tabs>
        <w:bidi w:val="0"/>
        <w:spacing w:before="0" w:after="0"/>
        <w:ind w:left="0" w:right="0" w:hanging="0"/>
        <w:jc w:val="both"/>
        <w:rPr/>
      </w:pPr>
      <w:r>
        <w:rPr>
          <w:rStyle w:val="Style11"/>
          <w:b w:val="false"/>
          <w:bCs w:val="false"/>
          <w:i w:val="false"/>
          <w:iCs w:val="false"/>
        </w:rPr>
        <w:tab/>
      </w:r>
      <w:r>
        <w:rPr>
          <w:rStyle w:val="Style11"/>
          <w:b w:val="false"/>
          <w:bCs w:val="false"/>
          <w:i/>
          <w:iCs/>
        </w:rPr>
        <w:t>Наследование</w:t>
      </w:r>
      <w:r>
        <w:rPr>
          <w:rStyle w:val="Style11"/>
          <w:b w:val="false"/>
          <w:bCs w:val="false"/>
          <w:i w:val="false"/>
          <w:iCs w:val="false"/>
        </w:rPr>
        <w:t xml:space="preserve"> — это процесс, посредством которого один объект может приобретать основные свойства другого и добавлять к ним черты, характерные только для него.</w:t>
      </w:r>
    </w:p>
    <w:p>
      <w:pPr>
        <w:pStyle w:val="Normal"/>
        <w:tabs>
          <w:tab w:val="left" w:pos="1080" w:leader="none"/>
        </w:tabs>
        <w:bidi w:val="0"/>
        <w:spacing w:before="0" w:after="0"/>
        <w:ind w:left="0" w:right="0" w:hanging="0"/>
        <w:jc w:val="both"/>
        <w:rPr/>
      </w:pPr>
      <w:r>
        <w:rPr>
          <w:rStyle w:val="Style11"/>
          <w:b w:val="false"/>
          <w:bCs w:val="false"/>
          <w:i w:val="false"/>
          <w:iCs w:val="false"/>
        </w:rPr>
        <w:tab/>
      </w:r>
      <w:r>
        <w:rPr>
          <w:rStyle w:val="Style11"/>
          <w:b w:val="false"/>
          <w:bCs w:val="false"/>
          <w:i/>
          <w:iCs/>
        </w:rPr>
        <w:t>Полиморфизм</w:t>
      </w:r>
      <w:r>
        <w:rPr>
          <w:rStyle w:val="Style11"/>
          <w:b w:val="false"/>
          <w:bCs w:val="false"/>
          <w:i w:val="false"/>
          <w:iCs w:val="false"/>
        </w:rPr>
        <w:t xml:space="preserve"> — это свойство, которое позволяет одно и то же имя использовать для решения двух и более схожих, но технически разных задач. Применительно к ООП, целью является использование одного имени для задания общих для класса действий.</w:t>
      </w:r>
    </w:p>
    <w:p>
      <w:pPr>
        <w:pStyle w:val="Normal"/>
        <w:tabs>
          <w:tab w:val="left" w:pos="1080" w:leader="none"/>
        </w:tabs>
        <w:bidi w:val="0"/>
        <w:spacing w:before="0" w:after="0"/>
        <w:ind w:left="0" w:right="0" w:hanging="0"/>
        <w:jc w:val="both"/>
        <w:rPr/>
      </w:pPr>
      <w:r>
        <w:rPr>
          <w:rStyle w:val="Style11"/>
          <w:b w:val="false"/>
          <w:bCs w:val="false"/>
          <w:i w:val="false"/>
          <w:iCs w:val="false"/>
        </w:rPr>
        <w:tab/>
      </w:r>
      <w:r>
        <w:rPr>
          <w:rStyle w:val="Style11"/>
          <w:b w:val="false"/>
          <w:bCs w:val="false"/>
          <w:i/>
          <w:iCs/>
        </w:rPr>
        <w:t>Позднее связывание</w:t>
      </w:r>
      <w:r>
        <w:rPr>
          <w:rStyle w:val="Style11"/>
          <w:b w:val="false"/>
          <w:bCs w:val="false"/>
          <w:i w:val="false"/>
          <w:iCs w:val="false"/>
        </w:rPr>
        <w:t xml:space="preserve"> относится к событиям, которые происходят в процессе выполнения программы. Вызов функции позднего связывания — это вызов, при котором адрес вызываемой функции до запуска программы неизвестен.  [4]</w:t>
      </w:r>
    </w:p>
    <w:p>
      <w:pPr>
        <w:pStyle w:val="Normal"/>
        <w:tabs>
          <w:tab w:val="left" w:pos="1080" w:leader="none"/>
        </w:tabs>
        <w:bidi w:val="0"/>
        <w:spacing w:before="0" w:after="0"/>
        <w:ind w:left="0" w:right="0" w:hanging="0"/>
        <w:jc w:val="both"/>
        <w:rPr>
          <w:rStyle w:val="Style11"/>
          <w:b w:val="false"/>
          <w:b w:val="false"/>
          <w:bCs w:val="false"/>
          <w:i w:val="false"/>
          <w:i w:val="false"/>
          <w:iCs w:val="false"/>
        </w:rPr>
      </w:pPr>
      <w:r>
        <w:rPr/>
      </w:r>
    </w:p>
    <w:p>
      <w:pPr>
        <w:pStyle w:val="Heading1"/>
        <w:numPr>
          <w:ilvl w:val="0"/>
          <w:numId w:val="1"/>
        </w:numPr>
        <w:rPr/>
      </w:pPr>
      <w:bookmarkStart w:id="66" w:name="__RefHeading___Toc2601_1953214026"/>
      <w:bookmarkEnd w:id="66"/>
      <w:r>
        <w:rPr>
          <w:rStyle w:val="Style11"/>
          <w:i w:val="false"/>
          <w:iCs w:val="false"/>
        </w:rPr>
        <w:t>Системная и программная инженерия. Описание архитектуры ПО. Стандарт ISO/IEC/IEEE 42010:2011</w:t>
      </w:r>
    </w:p>
    <w:p>
      <w:pPr>
        <w:pStyle w:val="TextBody"/>
        <w:bidi w:val="0"/>
        <w:spacing w:lineRule="auto" w:line="240" w:before="0" w:after="0"/>
        <w:jc w:val="both"/>
        <w:rPr/>
      </w:pPr>
      <w:r>
        <w:rPr>
          <w:rStyle w:val="Style11"/>
          <w:i w:val="false"/>
          <w:iCs w:val="false"/>
        </w:rPr>
        <w:tab/>
      </w:r>
      <w:bookmarkStart w:id="67" w:name="result_box"/>
      <w:bookmarkEnd w:id="67"/>
      <w:r>
        <w:rPr>
          <w:rStyle w:val="Style11"/>
          <w:b w:val="false"/>
          <w:bCs w:val="false"/>
          <w:i w:val="false"/>
          <w:iCs w:val="false"/>
          <w:lang w:val="ru-RU"/>
        </w:rPr>
        <w:t>Описания архитектуры включают следующее содержимое, как указано в остальной части этого предложения:</w:t>
      </w:r>
    </w:p>
    <w:p>
      <w:pPr>
        <w:pStyle w:val="TextBody"/>
        <w:bidi w:val="0"/>
        <w:spacing w:lineRule="auto" w:line="240" w:before="0" w:after="0"/>
        <w:jc w:val="both"/>
        <w:rPr/>
      </w:pPr>
      <w:r>
        <w:rPr>
          <w:rStyle w:val="Style11"/>
          <w:b w:val="false"/>
          <w:bCs w:val="false"/>
          <w:i w:val="false"/>
          <w:iCs w:val="false"/>
          <w:lang w:val="ru-RU"/>
        </w:rPr>
        <w:tab/>
        <w:t>- идентификационная и обзорная информация об описании архитектуры;</w:t>
      </w:r>
    </w:p>
    <w:p>
      <w:pPr>
        <w:pStyle w:val="TextBody"/>
        <w:bidi w:val="0"/>
        <w:spacing w:lineRule="auto" w:line="240" w:before="0" w:after="0"/>
        <w:jc w:val="both"/>
        <w:rPr/>
      </w:pPr>
      <w:r>
        <w:rPr>
          <w:rStyle w:val="Style11"/>
          <w:b w:val="false"/>
          <w:bCs w:val="false"/>
          <w:i w:val="false"/>
          <w:iCs w:val="false"/>
          <w:lang w:val="ru-RU"/>
        </w:rPr>
        <w:tab/>
        <w:t>- выявление заинтересованных сторон системы и их проблем;</w:t>
      </w:r>
    </w:p>
    <w:p>
      <w:pPr>
        <w:pStyle w:val="TextBody"/>
        <w:bidi w:val="0"/>
        <w:spacing w:lineRule="auto" w:line="240" w:before="0" w:after="0"/>
        <w:jc w:val="both"/>
        <w:rPr/>
      </w:pPr>
      <w:r>
        <w:rPr>
          <w:rStyle w:val="Style11"/>
          <w:b w:val="false"/>
          <w:bCs w:val="false"/>
          <w:i w:val="false"/>
          <w:iCs w:val="false"/>
          <w:lang w:val="ru-RU"/>
        </w:rPr>
        <w:tab/>
        <w:t>- определение для каждой точки зрения архитектуры, используемой в описании архитектуры;</w:t>
      </w:r>
    </w:p>
    <w:p>
      <w:pPr>
        <w:pStyle w:val="TextBody"/>
        <w:bidi w:val="0"/>
        <w:spacing w:lineRule="auto" w:line="240" w:before="0" w:after="0"/>
        <w:jc w:val="both"/>
        <w:rPr/>
      </w:pPr>
      <w:r>
        <w:rPr>
          <w:rStyle w:val="Style11"/>
          <w:b w:val="false"/>
          <w:bCs w:val="false"/>
          <w:i w:val="false"/>
          <w:iCs w:val="false"/>
          <w:lang w:val="ru-RU"/>
        </w:rPr>
        <w:tab/>
        <w:t>- представление архитектуры и модели архитектуры для каждой используемой точки зрения архитектуры;</w:t>
      </w:r>
    </w:p>
    <w:p>
      <w:pPr>
        <w:pStyle w:val="TextBody"/>
        <w:bidi w:val="0"/>
        <w:spacing w:lineRule="auto" w:line="240" w:before="0" w:after="0"/>
        <w:jc w:val="both"/>
        <w:rPr/>
      </w:pPr>
      <w:r>
        <w:rPr>
          <w:rStyle w:val="Style11"/>
          <w:b w:val="false"/>
          <w:bCs w:val="false"/>
          <w:i w:val="false"/>
          <w:iCs w:val="false"/>
          <w:lang w:val="ru-RU"/>
        </w:rPr>
        <w:tab/>
        <w:t xml:space="preserve">- применимые правила соответствия </w:t>
      </w:r>
      <w:r>
        <w:rPr>
          <w:rStyle w:val="Style11"/>
          <w:b w:val="false"/>
          <w:bCs w:val="false"/>
          <w:i w:val="false"/>
          <w:iCs w:val="false"/>
          <w:lang w:val="ru-RU"/>
        </w:rPr>
        <w:t>описания архитектуры</w:t>
      </w:r>
      <w:r>
        <w:rPr>
          <w:rStyle w:val="Style11"/>
          <w:b w:val="false"/>
          <w:bCs w:val="false"/>
          <w:i w:val="false"/>
          <w:iCs w:val="false"/>
          <w:lang w:val="ru-RU"/>
        </w:rPr>
        <w:t xml:space="preserve">, соответствия </w:t>
      </w:r>
      <w:r>
        <w:rPr>
          <w:rStyle w:val="Style11"/>
          <w:b w:val="false"/>
          <w:bCs w:val="false"/>
          <w:i w:val="false"/>
          <w:iCs w:val="false"/>
          <w:lang w:val="ru-RU"/>
        </w:rPr>
        <w:t>описания архитектуры</w:t>
      </w:r>
      <w:r>
        <w:rPr>
          <w:rStyle w:val="Style11"/>
          <w:b w:val="false"/>
          <w:bCs w:val="false"/>
          <w:i w:val="false"/>
          <w:iCs w:val="false"/>
          <w:lang w:val="ru-RU"/>
        </w:rPr>
        <w:t xml:space="preserve"> и запись известных несоответствий между требуемым содержимым описания архитектуры;</w:t>
      </w:r>
    </w:p>
    <w:p>
      <w:pPr>
        <w:pStyle w:val="TextBody"/>
        <w:bidi w:val="0"/>
        <w:spacing w:lineRule="auto" w:line="240" w:before="0" w:after="0"/>
        <w:jc w:val="both"/>
        <w:rPr/>
      </w:pPr>
      <w:r>
        <w:rPr>
          <w:rStyle w:val="Style11"/>
          <w:b w:val="false"/>
          <w:bCs w:val="false"/>
          <w:i w:val="false"/>
          <w:iCs w:val="false"/>
          <w:lang w:val="ru-RU"/>
        </w:rPr>
        <w:tab/>
        <w:t>- обоснования принятых архитектурных решений.</w:t>
      </w:r>
    </w:p>
    <w:p>
      <w:pPr>
        <w:pStyle w:val="TextBody"/>
        <w:bidi w:val="0"/>
        <w:spacing w:lineRule="auto" w:line="240" w:before="0" w:after="0"/>
        <w:jc w:val="both"/>
        <w:rPr/>
      </w:pPr>
      <w:r>
        <w:rPr>
          <w:rStyle w:val="Style11"/>
          <w:b w:val="false"/>
          <w:bCs w:val="false"/>
          <w:i w:val="false"/>
          <w:iCs w:val="false"/>
          <w:lang w:val="ru-RU"/>
        </w:rPr>
        <w:tab/>
      </w:r>
      <w:bookmarkStart w:id="68" w:name="result_box1"/>
      <w:bookmarkEnd w:id="68"/>
      <w:r>
        <w:rPr>
          <w:rStyle w:val="Style11"/>
          <w:b w:val="false"/>
          <w:bCs w:val="false"/>
          <w:i w:val="false"/>
          <w:iCs w:val="false"/>
          <w:lang w:val="ru-RU"/>
        </w:rPr>
        <w:t xml:space="preserve">Описание архитектуры должно идентифицировать </w:t>
      </w:r>
      <w:r>
        <w:rPr>
          <w:rStyle w:val="Style11"/>
          <w:b w:val="false"/>
          <w:bCs w:val="false"/>
          <w:i w:val="false"/>
          <w:iCs w:val="false"/>
          <w:lang w:val="ru-RU"/>
        </w:rPr>
        <w:t xml:space="preserve">заинтересованную </w:t>
      </w:r>
      <w:r>
        <w:rPr>
          <w:rStyle w:val="Style11"/>
          <w:b w:val="false"/>
          <w:bCs w:val="false"/>
          <w:i w:val="false"/>
          <w:iCs w:val="false"/>
          <w:lang w:val="ru-RU"/>
        </w:rPr>
        <w:t>систему и включать дополнительную информацию, определенную проектом и/или организацией.</w:t>
      </w:r>
    </w:p>
    <w:p>
      <w:pPr>
        <w:pStyle w:val="TextBody"/>
        <w:bidi w:val="0"/>
        <w:spacing w:lineRule="auto" w:line="240" w:before="0" w:after="0"/>
        <w:jc w:val="both"/>
        <w:rPr/>
      </w:pPr>
      <w:r>
        <w:rPr>
          <w:rStyle w:val="Style11"/>
          <w:b w:val="false"/>
          <w:bCs w:val="false"/>
          <w:i w:val="false"/>
          <w:iCs w:val="false"/>
          <w:lang w:val="ru-RU"/>
        </w:rPr>
        <w:tab/>
        <w:t>Детальное содержание идентифицирующих и дополнительных информационных элементов должно соответствовать определению организации и/или проекта.</w:t>
      </w:r>
    </w:p>
    <w:p>
      <w:pPr>
        <w:pStyle w:val="TextBody"/>
        <w:bidi w:val="0"/>
        <w:spacing w:lineRule="auto" w:line="240" w:before="0" w:after="0"/>
        <w:jc w:val="both"/>
        <w:rPr/>
      </w:pPr>
      <w:r>
        <w:rPr>
          <w:rStyle w:val="Style11"/>
          <w:b w:val="false"/>
          <w:bCs w:val="false"/>
          <w:i w:val="false"/>
          <w:iCs w:val="false"/>
          <w:lang w:val="ru-RU"/>
        </w:rPr>
        <w:tab/>
        <w:t xml:space="preserve">Описание архитектуры должно идентифицировать заинтересованные стороны системы, имеющие проблемы, которые считаются фундаментальными для архитектуры </w:t>
      </w:r>
      <w:r>
        <w:rPr>
          <w:rStyle w:val="Style11"/>
          <w:b w:val="false"/>
          <w:bCs w:val="false"/>
          <w:i w:val="false"/>
          <w:iCs w:val="false"/>
          <w:lang w:val="ru-RU"/>
        </w:rPr>
        <w:t xml:space="preserve">заинтересованной </w:t>
      </w:r>
      <w:r>
        <w:rPr>
          <w:rStyle w:val="Style11"/>
          <w:b w:val="false"/>
          <w:bCs w:val="false"/>
          <w:i w:val="false"/>
          <w:iCs w:val="false"/>
          <w:lang w:val="ru-RU"/>
        </w:rPr>
        <w:t>системы.</w:t>
      </w:r>
    </w:p>
    <w:p>
      <w:pPr>
        <w:pStyle w:val="TextBody"/>
        <w:bidi w:val="0"/>
        <w:spacing w:lineRule="auto" w:line="240" w:before="0" w:after="0"/>
        <w:jc w:val="both"/>
        <w:rPr/>
      </w:pPr>
      <w:r>
        <w:rPr>
          <w:rStyle w:val="Style11"/>
          <w:b w:val="false"/>
          <w:bCs w:val="false"/>
          <w:i w:val="false"/>
          <w:iCs w:val="false"/>
          <w:lang w:val="ru-RU"/>
        </w:rPr>
        <w:tab/>
        <w:t>В описании архитектуры должны быть указаны проблемы, которые считаются фундаментальными для архитектуры системы интересов.</w:t>
      </w:r>
    </w:p>
    <w:p>
      <w:pPr>
        <w:pStyle w:val="TextBody"/>
        <w:bidi w:val="0"/>
        <w:spacing w:lineRule="auto" w:line="240" w:before="0" w:after="0"/>
        <w:jc w:val="both"/>
        <w:rPr/>
      </w:pPr>
      <w:r>
        <w:rPr>
          <w:rStyle w:val="Style11"/>
          <w:b w:val="false"/>
          <w:bCs w:val="false"/>
          <w:i w:val="false"/>
          <w:iCs w:val="false"/>
          <w:lang w:val="ru-RU"/>
        </w:rPr>
        <w:tab/>
      </w:r>
      <w:bookmarkStart w:id="69" w:name="result_box2"/>
      <w:bookmarkEnd w:id="69"/>
      <w:r>
        <w:rPr>
          <w:rStyle w:val="Style11"/>
          <w:b w:val="false"/>
          <w:bCs w:val="false"/>
          <w:i w:val="false"/>
          <w:iCs w:val="false"/>
          <w:lang w:val="ru-RU"/>
        </w:rPr>
        <w:t>Описание архитектуры должно содержать ровно один вид архитектуры для каждой используемой точки зрения архитектуры. Каждая архитектура должна придерживаться конвенций своей управляющей архитектуры. Каждое представление архитектуры должно включать:</w:t>
      </w:r>
    </w:p>
    <w:p>
      <w:pPr>
        <w:pStyle w:val="TextBody"/>
        <w:bidi w:val="0"/>
        <w:spacing w:lineRule="auto" w:line="240" w:before="0" w:after="0"/>
        <w:jc w:val="both"/>
        <w:rPr/>
      </w:pPr>
      <w:r>
        <w:rPr>
          <w:rStyle w:val="Style11"/>
          <w:b w:val="false"/>
          <w:bCs w:val="false"/>
          <w:i w:val="false"/>
          <w:iCs w:val="false"/>
          <w:lang w:val="ru-RU"/>
        </w:rPr>
        <w:tab/>
        <w:t>А) идентификацию и дополнительную информацию, указанную организацией и / или проектом;</w:t>
      </w:r>
    </w:p>
    <w:p>
      <w:pPr>
        <w:pStyle w:val="TextBody"/>
        <w:bidi w:val="0"/>
        <w:spacing w:lineRule="auto" w:line="240" w:before="0" w:after="0"/>
        <w:jc w:val="both"/>
        <w:rPr/>
      </w:pPr>
      <w:r>
        <w:rPr>
          <w:rStyle w:val="Style11"/>
          <w:b w:val="false"/>
          <w:bCs w:val="false"/>
          <w:i w:val="false"/>
          <w:iCs w:val="false"/>
          <w:lang w:val="ru-RU"/>
        </w:rPr>
        <w:tab/>
        <w:t>B) определение его руководящей точки зрения;</w:t>
      </w:r>
    </w:p>
    <w:p>
      <w:pPr>
        <w:pStyle w:val="TextBody"/>
        <w:bidi w:val="0"/>
        <w:spacing w:lineRule="auto" w:line="240" w:before="0" w:after="0"/>
        <w:jc w:val="both"/>
        <w:rPr/>
      </w:pPr>
      <w:r>
        <w:rPr>
          <w:rStyle w:val="Style11"/>
          <w:b w:val="false"/>
          <w:bCs w:val="false"/>
          <w:i w:val="false"/>
          <w:iCs w:val="false"/>
          <w:lang w:val="ru-RU"/>
        </w:rPr>
        <w:tab/>
        <w:t>C) архитектурные модели, которые учитывают все проблемы, обусловленные его руководящей точкой зрения, и охватывают всю систему с этой точки зрения;</w:t>
      </w:r>
    </w:p>
    <w:p>
      <w:pPr>
        <w:pStyle w:val="TextBody"/>
        <w:bidi w:val="0"/>
        <w:spacing w:lineRule="auto" w:line="240" w:before="0" w:after="0"/>
        <w:jc w:val="both"/>
        <w:rPr/>
      </w:pPr>
      <w:r>
        <w:rPr>
          <w:rStyle w:val="Style11"/>
          <w:b w:val="false"/>
          <w:bCs w:val="false"/>
          <w:i w:val="false"/>
          <w:iCs w:val="false"/>
          <w:lang w:val="ru-RU"/>
        </w:rPr>
        <w:tab/>
        <w:t>D) запись любых известных проблем с точки зрения его руководящей точки зрения.</w:t>
      </w:r>
    </w:p>
    <w:p>
      <w:pPr>
        <w:pStyle w:val="TextBody"/>
        <w:bidi w:val="0"/>
        <w:spacing w:lineRule="auto" w:line="240" w:before="0" w:after="0"/>
        <w:jc w:val="both"/>
        <w:rPr/>
      </w:pPr>
      <w:r>
        <w:rPr>
          <w:rStyle w:val="Style11"/>
          <w:b w:val="false"/>
          <w:bCs w:val="false"/>
          <w:i w:val="false"/>
          <w:iCs w:val="false"/>
          <w:lang w:val="ru-RU"/>
        </w:rPr>
        <w:tab/>
      </w:r>
      <w:bookmarkStart w:id="70" w:name="result_box4"/>
      <w:bookmarkEnd w:id="70"/>
      <w:r>
        <w:rPr>
          <w:rStyle w:val="Style11"/>
          <w:b w:val="false"/>
          <w:bCs w:val="false"/>
          <w:i w:val="false"/>
          <w:iCs w:val="false"/>
          <w:lang w:val="ru-RU"/>
        </w:rPr>
        <w:t>Представление архитектуры должно состоять из одной или нескольких моделей архитектуры.</w:t>
      </w:r>
    </w:p>
    <w:p>
      <w:pPr>
        <w:pStyle w:val="TextBody"/>
        <w:bidi w:val="0"/>
        <w:spacing w:lineRule="auto" w:line="240" w:before="0" w:after="0"/>
        <w:jc w:val="both"/>
        <w:rPr/>
      </w:pPr>
      <w:r>
        <w:rPr>
          <w:rStyle w:val="Style11"/>
          <w:b w:val="false"/>
          <w:bCs w:val="false"/>
          <w:i w:val="false"/>
          <w:iCs w:val="false"/>
          <w:lang w:val="ru-RU"/>
        </w:rPr>
        <w:tab/>
        <w:t>Каждая модель архитектуры должна включать идентификацию версии, указанную организацией и / или проектом. Каждая модель архитектуры должна идентифицировать свой тип управляющей модели и придерживаться соглашений этого типа модели.</w:t>
      </w:r>
    </w:p>
    <w:p>
      <w:pPr>
        <w:pStyle w:val="TextBody"/>
        <w:bidi w:val="0"/>
        <w:spacing w:lineRule="auto" w:line="240" w:before="0" w:after="0"/>
        <w:jc w:val="both"/>
        <w:rPr/>
      </w:pPr>
      <w:r>
        <w:rPr>
          <w:rStyle w:val="Style11"/>
          <w:b w:val="false"/>
          <w:bCs w:val="false"/>
          <w:i w:val="false"/>
          <w:iCs w:val="false"/>
          <w:lang w:val="ru-RU"/>
        </w:rPr>
        <w:tab/>
        <w:t>Описание архитектуры должно фиксировать любые известные несоответствия между моделями архитектуры и ее представлениями.</w:t>
      </w:r>
    </w:p>
    <w:p>
      <w:pPr>
        <w:pStyle w:val="TextBody"/>
        <w:bidi w:val="0"/>
        <w:spacing w:lineRule="auto" w:line="240" w:before="0" w:after="0"/>
        <w:jc w:val="both"/>
        <w:rPr/>
      </w:pPr>
      <w:r>
        <w:rPr>
          <w:rStyle w:val="Style11"/>
          <w:b w:val="false"/>
          <w:bCs w:val="false"/>
          <w:i w:val="false"/>
          <w:iCs w:val="false"/>
          <w:lang w:val="ru-RU"/>
        </w:rPr>
        <w:tab/>
        <w:t>Описание архитектуры должно включать анализ соответствия ее моделей архитектуры и ее представлений.</w:t>
      </w:r>
    </w:p>
    <w:p>
      <w:pPr>
        <w:pStyle w:val="TextBody"/>
        <w:bidi w:val="0"/>
        <w:spacing w:lineRule="auto" w:line="240" w:before="0" w:after="0"/>
        <w:jc w:val="both"/>
        <w:rPr/>
      </w:pPr>
      <w:r>
        <w:rPr>
          <w:rStyle w:val="Style11"/>
          <w:b w:val="false"/>
          <w:bCs w:val="false"/>
          <w:i w:val="false"/>
          <w:iCs w:val="false"/>
          <w:lang w:val="ru-RU"/>
        </w:rPr>
        <w:tab/>
      </w:r>
      <w:bookmarkStart w:id="71" w:name="result_box5"/>
      <w:bookmarkEnd w:id="71"/>
      <w:r>
        <w:rPr>
          <w:rStyle w:val="Style11"/>
          <w:b w:val="false"/>
          <w:bCs w:val="false"/>
          <w:i w:val="false"/>
          <w:iCs w:val="false"/>
          <w:lang w:val="ru-RU"/>
        </w:rPr>
        <w:t>Описание архитектуры должно включать обоснование для каждой точки зрения архитектуры, проблем, типов моделей, обозначений и методов. Описание архитектуры должно включать обоснование для каждого решения, которое рассматривается как ключевое архитектурное решение. Описание архитектуры должно служить доказательством рассмотрения альтернатив и обоснования выбора.</w:t>
      </w:r>
    </w:p>
    <w:p>
      <w:pPr>
        <w:pStyle w:val="TextBody"/>
        <w:bidi w:val="0"/>
        <w:spacing w:lineRule="auto" w:line="240" w:before="0" w:after="0"/>
        <w:jc w:val="both"/>
        <w:rPr/>
      </w:pPr>
      <w:r>
        <w:rPr>
          <w:rStyle w:val="Style11"/>
          <w:b w:val="false"/>
          <w:bCs w:val="false"/>
          <w:i w:val="false"/>
          <w:iCs w:val="false"/>
          <w:lang w:val="ru-RU"/>
        </w:rPr>
        <w:tab/>
      </w:r>
      <w:bookmarkStart w:id="72" w:name="result_box6"/>
      <w:bookmarkEnd w:id="72"/>
      <w:r>
        <w:rPr>
          <w:rStyle w:val="Style11"/>
          <w:b w:val="false"/>
          <w:bCs w:val="false"/>
          <w:i w:val="false"/>
          <w:iCs w:val="false"/>
          <w:lang w:val="ru-RU"/>
        </w:rPr>
        <w:t>Язык описания архитектуры должен указывать:</w:t>
      </w:r>
    </w:p>
    <w:p>
      <w:pPr>
        <w:pStyle w:val="TextBody"/>
        <w:bidi w:val="0"/>
        <w:spacing w:lineRule="auto" w:line="240" w:before="0" w:after="0"/>
        <w:jc w:val="both"/>
        <w:rPr/>
      </w:pPr>
      <w:r>
        <w:rPr>
          <w:rStyle w:val="Style11"/>
          <w:b w:val="false"/>
          <w:bCs w:val="false"/>
          <w:i w:val="false"/>
          <w:iCs w:val="false"/>
          <w:lang w:val="ru-RU"/>
        </w:rPr>
        <w:tab/>
        <w:t>А) идентификация одной или нескольких проблем, которые должны быть выражены ADL;</w:t>
      </w:r>
    </w:p>
    <w:p>
      <w:pPr>
        <w:pStyle w:val="TextBody"/>
        <w:bidi w:val="0"/>
        <w:spacing w:lineRule="auto" w:line="240" w:before="0" w:after="0"/>
        <w:jc w:val="both"/>
        <w:rPr/>
      </w:pPr>
      <w:r>
        <w:rPr>
          <w:rStyle w:val="Style11"/>
          <w:b w:val="false"/>
          <w:bCs w:val="false"/>
          <w:i w:val="false"/>
          <w:iCs w:val="false"/>
          <w:lang w:val="ru-RU"/>
        </w:rPr>
        <w:tab/>
        <w:t>B) выявление одного или нескольких заинтересованных лиц, имеющих эти проблемы;</w:t>
      </w:r>
    </w:p>
    <w:p>
      <w:pPr>
        <w:pStyle w:val="TextBody"/>
        <w:bidi w:val="0"/>
        <w:spacing w:lineRule="auto" w:line="240" w:before="0" w:after="0"/>
        <w:jc w:val="both"/>
        <w:rPr/>
      </w:pPr>
      <w:r>
        <w:rPr>
          <w:rStyle w:val="Style11"/>
          <w:b w:val="false"/>
          <w:bCs w:val="false"/>
          <w:i w:val="false"/>
          <w:iCs w:val="false"/>
          <w:lang w:val="ru-RU"/>
        </w:rPr>
        <w:tab/>
        <w:t>C) типовые виды, реализуемые ADL, которые определяют эти проблемы;</w:t>
      </w:r>
    </w:p>
    <w:p>
      <w:pPr>
        <w:pStyle w:val="TextBody"/>
        <w:bidi w:val="0"/>
        <w:spacing w:lineRule="auto" w:line="240" w:before="0" w:after="0"/>
        <w:jc w:val="both"/>
        <w:rPr/>
      </w:pPr>
      <w:r>
        <w:rPr>
          <w:rStyle w:val="Style11"/>
          <w:b w:val="false"/>
          <w:bCs w:val="false"/>
          <w:i w:val="false"/>
          <w:iCs w:val="false"/>
          <w:lang w:val="ru-RU"/>
        </w:rPr>
        <w:tab/>
        <w:t>D) любые архитектурные точки зрения;</w:t>
      </w:r>
    </w:p>
    <w:p>
      <w:pPr>
        <w:pStyle w:val="TextBody"/>
        <w:bidi w:val="0"/>
        <w:spacing w:lineRule="auto" w:line="240" w:before="0" w:after="0"/>
        <w:jc w:val="both"/>
        <w:rPr/>
      </w:pPr>
      <w:r>
        <w:rPr>
          <w:rStyle w:val="Style11"/>
          <w:b w:val="false"/>
          <w:bCs w:val="false"/>
          <w:i w:val="false"/>
          <w:iCs w:val="false"/>
          <w:lang w:val="ru-RU"/>
        </w:rPr>
        <w:tab/>
        <w:t xml:space="preserve">E) правила соответствия, относящиеся к его типовым видам на </w:t>
      </w:r>
      <w:r>
        <w:rPr>
          <w:rStyle w:val="Style11"/>
          <w:b w:val="false"/>
          <w:bCs w:val="false"/>
          <w:i w:val="false"/>
          <w:iCs w:val="false"/>
          <w:lang w:val="ru-RU"/>
        </w:rPr>
        <w:t>C</w:t>
      </w:r>
      <w:r>
        <w:rPr>
          <w:rStyle w:val="Style11"/>
          <w:b w:val="false"/>
          <w:bCs w:val="false"/>
          <w:i w:val="false"/>
          <w:iCs w:val="false"/>
          <w:lang w:val="ru-RU"/>
        </w:rPr>
        <w:t xml:space="preserve">). </w:t>
      </w:r>
      <w:r>
        <w:rPr>
          <w:rStyle w:val="Style11"/>
          <w:b w:val="false"/>
          <w:bCs w:val="false"/>
          <w:i w:val="false"/>
          <w:iCs w:val="false"/>
          <w:lang w:val="ru-RU"/>
        </w:rPr>
        <w:t>[7]</w:t>
      </w:r>
    </w:p>
    <w:p>
      <w:pPr>
        <w:pStyle w:val="TextBody"/>
        <w:bidi w:val="0"/>
        <w:spacing w:lineRule="auto" w:line="240" w:before="0" w:after="0"/>
        <w:jc w:val="both"/>
        <w:rPr>
          <w:rStyle w:val="Style11"/>
          <w:b w:val="false"/>
          <w:b w:val="false"/>
          <w:bCs w:val="false"/>
          <w:i w:val="false"/>
          <w:i w:val="false"/>
          <w:iCs w:val="false"/>
          <w:lang w:val="ru-RU"/>
        </w:rPr>
      </w:pPr>
      <w:r>
        <w:rPr/>
      </w:r>
    </w:p>
    <w:p>
      <w:pPr>
        <w:pStyle w:val="Heading1"/>
        <w:numPr>
          <w:ilvl w:val="0"/>
          <w:numId w:val="1"/>
        </w:numPr>
        <w:rPr/>
      </w:pPr>
      <w:bookmarkStart w:id="73" w:name="__RefHeading___Toc2129_177774177"/>
      <w:bookmarkEnd w:id="73"/>
      <w:r>
        <w:rPr>
          <w:rStyle w:val="Style11"/>
          <w:i w:val="false"/>
          <w:iCs w:val="false"/>
        </w:rPr>
        <w:t>Критерии «сцепления-связности» компонент архитектуры ПО по функциям и данным. Факторизация</w:t>
      </w:r>
    </w:p>
    <w:p>
      <w:pPr>
        <w:pStyle w:val="Heading2"/>
        <w:numPr>
          <w:ilvl w:val="1"/>
          <w:numId w:val="1"/>
        </w:numPr>
        <w:rPr/>
      </w:pPr>
      <w:bookmarkStart w:id="74" w:name="__RefHeading___Toc2131_177774177"/>
      <w:bookmarkEnd w:id="74"/>
      <w:r>
        <w:rPr/>
        <w:t>Характеристики хорошей модели реализации</w:t>
      </w:r>
    </w:p>
    <w:p>
      <w:pPr>
        <w:pStyle w:val="TextBody"/>
        <w:bidi w:val="0"/>
        <w:spacing w:lineRule="auto" w:line="240" w:before="0" w:after="0"/>
        <w:ind w:left="0" w:right="0" w:firstLine="1077"/>
        <w:rPr>
          <w:szCs w:val="24"/>
        </w:rPr>
      </w:pPr>
      <w:r>
        <w:rPr>
          <w:szCs w:val="24"/>
        </w:rPr>
        <w:t>Один из фундаментальных принципов структурного проектирования заключается в том, что большая система должна быть расчленена на обозримые модули. При этом существенными является то, что это расчленение должно быть выполнено таким образом, чтобы:</w:t>
      </w:r>
    </w:p>
    <w:p>
      <w:pPr>
        <w:pStyle w:val="TextBody"/>
        <w:numPr>
          <w:ilvl w:val="0"/>
          <w:numId w:val="2"/>
        </w:numPr>
        <w:bidi w:val="0"/>
        <w:spacing w:lineRule="auto" w:line="240" w:before="0" w:after="0"/>
        <w:rPr/>
      </w:pPr>
      <w:r>
        <w:rPr>
          <w:szCs w:val="24"/>
        </w:rPr>
        <w:t>модули были как можно более независимыми (</w:t>
      </w:r>
      <w:r>
        <w:rPr>
          <w:b w:val="false"/>
          <w:bCs w:val="false"/>
          <w:szCs w:val="24"/>
        </w:rPr>
        <w:t>критерий сцепления</w:t>
      </w:r>
      <w:r>
        <w:rPr>
          <w:b/>
          <w:szCs w:val="24"/>
        </w:rPr>
        <w:t xml:space="preserve"> </w:t>
      </w:r>
      <w:r>
        <w:rPr>
          <w:szCs w:val="24"/>
        </w:rPr>
        <w:t>(</w:t>
      </w:r>
      <w:r>
        <w:rPr>
          <w:szCs w:val="24"/>
          <w:lang w:val="en-US"/>
        </w:rPr>
        <w:t>coupling</w:t>
      </w:r>
      <w:r>
        <w:rPr>
          <w:szCs w:val="24"/>
        </w:rPr>
        <w:t xml:space="preserve">) – при создании систем необходимо стремиться к максимальной независимости модулей, т.е. связанность модулей должна быть минимальной.) </w:t>
      </w:r>
    </w:p>
    <w:p>
      <w:pPr>
        <w:pStyle w:val="TextBody"/>
        <w:numPr>
          <w:ilvl w:val="0"/>
          <w:numId w:val="2"/>
        </w:numPr>
        <w:bidi w:val="0"/>
        <w:spacing w:lineRule="auto" w:line="240" w:before="0" w:after="0"/>
        <w:rPr/>
      </w:pPr>
      <w:r>
        <w:rPr>
          <w:szCs w:val="24"/>
        </w:rPr>
        <w:t>каждый модуль выполнял единственную функцию (</w:t>
      </w:r>
      <w:r>
        <w:rPr>
          <w:b w:val="false"/>
          <w:bCs w:val="false"/>
          <w:szCs w:val="24"/>
        </w:rPr>
        <w:t>критерий связности</w:t>
      </w:r>
      <w:r>
        <w:rPr>
          <w:b/>
          <w:szCs w:val="24"/>
        </w:rPr>
        <w:t xml:space="preserve"> </w:t>
      </w:r>
      <w:r>
        <w:rPr>
          <w:szCs w:val="24"/>
        </w:rPr>
        <w:t>(</w:t>
      </w:r>
      <w:r>
        <w:rPr>
          <w:szCs w:val="24"/>
          <w:lang w:val="en-US"/>
        </w:rPr>
        <w:t>cohesion</w:t>
      </w:r>
      <w:r>
        <w:rPr>
          <w:szCs w:val="24"/>
        </w:rPr>
        <w:t>) – при проектировании модулей нужно стремиться к высокой связности, т.к., чем выше связность, тем лучше спроектирован модуль.).</w:t>
      </w:r>
    </w:p>
    <w:p>
      <w:pPr>
        <w:pStyle w:val="Heading2"/>
        <w:numPr>
          <w:ilvl w:val="1"/>
          <w:numId w:val="1"/>
        </w:numPr>
        <w:rPr/>
      </w:pPr>
      <w:bookmarkStart w:id="75" w:name="__RefHeading___Toc2133_177774177"/>
      <w:bookmarkEnd w:id="75"/>
      <w:r>
        <w:rPr/>
        <w:t>Сцепление</w:t>
      </w:r>
    </w:p>
    <w:p>
      <w:pPr>
        <w:pStyle w:val="TextBody"/>
        <w:bidi w:val="0"/>
        <w:spacing w:lineRule="auto" w:line="240" w:before="0" w:after="0"/>
        <w:ind w:left="0" w:right="0" w:firstLine="1077"/>
        <w:jc w:val="both"/>
        <w:rPr>
          <w:szCs w:val="24"/>
        </w:rPr>
      </w:pPr>
      <w:r>
        <w:rPr>
          <w:szCs w:val="24"/>
        </w:rPr>
        <w:t>Сцепление является мерой взаимозависимости модулей. В хорошем проекте сцепления должны быть минимизированы, т.е. модули должны быть слабо зависимыми настолько, насколько это возможно.</w:t>
      </w:r>
    </w:p>
    <w:p>
      <w:pPr>
        <w:pStyle w:val="TextBody"/>
        <w:bidi w:val="0"/>
        <w:spacing w:lineRule="auto" w:line="240" w:before="0" w:after="0"/>
        <w:ind w:left="0" w:right="0" w:firstLine="1077"/>
        <w:jc w:val="both"/>
        <w:rPr/>
      </w:pPr>
      <w:r>
        <w:rPr>
          <w:szCs w:val="24"/>
        </w:rPr>
        <w:t xml:space="preserve">Существуют три типа нормального сцепления: </w:t>
      </w:r>
      <w:r>
        <w:rPr>
          <w:b w:val="false"/>
          <w:bCs w:val="false"/>
          <w:szCs w:val="24"/>
        </w:rPr>
        <w:t>сцепление по данным, сцепление по образцу, сцепление по управлению.</w:t>
      </w:r>
    </w:p>
    <w:p>
      <w:pPr>
        <w:pStyle w:val="TextBody"/>
        <w:bidi w:val="0"/>
        <w:spacing w:lineRule="auto" w:line="240" w:before="0" w:after="0"/>
        <w:ind w:left="0" w:right="0" w:firstLine="1077"/>
        <w:jc w:val="both"/>
        <w:rPr>
          <w:szCs w:val="24"/>
        </w:rPr>
      </w:pPr>
      <w:r>
        <w:rPr>
          <w:szCs w:val="24"/>
        </w:rPr>
        <w:t>На практике наиболее часто используемым типом сцепления является сцепление по данным.</w:t>
      </w:r>
    </w:p>
    <w:p>
      <w:pPr>
        <w:pStyle w:val="TextBody"/>
        <w:numPr>
          <w:ilvl w:val="0"/>
          <w:numId w:val="4"/>
        </w:numPr>
        <w:bidi w:val="0"/>
        <w:spacing w:lineRule="auto" w:line="240" w:before="0" w:after="0"/>
        <w:jc w:val="both"/>
        <w:rPr/>
      </w:pPr>
      <w:r>
        <w:rPr>
          <w:i/>
          <w:szCs w:val="24"/>
        </w:rPr>
        <w:t>Модули сцеплены по данным</w:t>
      </w:r>
      <w:r>
        <w:rPr>
          <w:szCs w:val="24"/>
        </w:rPr>
        <w:t>, если они взаимодействуют через передачу параметров и при этом каждый параметр является элементарным информационным объектом. В случае небольшого количества передаваемых параметров сцепление по данным обладает наилучшими характеристиками.</w:t>
      </w:r>
    </w:p>
    <w:p>
      <w:pPr>
        <w:pStyle w:val="TextBody"/>
        <w:numPr>
          <w:ilvl w:val="0"/>
          <w:numId w:val="4"/>
        </w:numPr>
        <w:bidi w:val="0"/>
        <w:spacing w:lineRule="auto" w:line="240" w:before="0" w:after="0"/>
        <w:jc w:val="both"/>
        <w:rPr/>
      </w:pPr>
      <w:r>
        <w:rPr>
          <w:i/>
          <w:szCs w:val="24"/>
        </w:rPr>
        <w:t>Модули сцеплены по образцу</w:t>
      </w:r>
      <w:r>
        <w:rPr>
          <w:szCs w:val="24"/>
        </w:rPr>
        <w:t xml:space="preserve">, если один посылает другому составной информационный объект. Пример составного объекта: </w:t>
      </w:r>
      <w:r>
        <w:rPr>
          <w:i/>
          <w:szCs w:val="24"/>
        </w:rPr>
        <w:t>Данные о клиенте</w:t>
      </w:r>
      <w:r>
        <w:rPr>
          <w:szCs w:val="24"/>
        </w:rPr>
        <w:t xml:space="preserve">, включающий в себя поля </w:t>
      </w:r>
      <w:r>
        <w:rPr>
          <w:i/>
          <w:szCs w:val="24"/>
        </w:rPr>
        <w:t>Название организации, Почтовый адрес, Телефон, Номер счета</w:t>
      </w:r>
      <w:r>
        <w:rPr>
          <w:szCs w:val="24"/>
        </w:rPr>
        <w:t xml:space="preserve"> и т.д.</w:t>
      </w:r>
    </w:p>
    <w:p>
      <w:pPr>
        <w:pStyle w:val="TextBody"/>
        <w:numPr>
          <w:ilvl w:val="0"/>
          <w:numId w:val="4"/>
        </w:numPr>
        <w:bidi w:val="0"/>
        <w:spacing w:lineRule="auto" w:line="240" w:before="0" w:after="0"/>
        <w:jc w:val="both"/>
        <w:rPr/>
      </w:pPr>
      <w:r>
        <w:rPr>
          <w:i/>
          <w:szCs w:val="24"/>
        </w:rPr>
        <w:t>Модули сцеплены по управлению</w:t>
      </w:r>
      <w:r>
        <w:rPr>
          <w:szCs w:val="24"/>
        </w:rPr>
        <w:t>, если один посылает другому информационный объект – флаг, предназначенный для управления его внутренней логикой. Существует два вида флага: описательный (конец файла, введенные данные и т.д.) и управляющий (читать следующую запись, установить в начало).</w:t>
      </w:r>
    </w:p>
    <w:p>
      <w:pPr>
        <w:pStyle w:val="NormalWeb"/>
        <w:numPr>
          <w:ilvl w:val="0"/>
          <w:numId w:val="4"/>
        </w:numPr>
        <w:bidi w:val="0"/>
        <w:spacing w:before="0" w:after="0"/>
        <w:jc w:val="both"/>
        <w:rPr/>
      </w:pPr>
      <w:r>
        <w:rPr>
          <w:bCs/>
          <w:i/>
          <w:u w:val="single"/>
        </w:rPr>
        <w:t>Модули связаны по общей области</w:t>
      </w:r>
      <w:r>
        <w:rPr/>
        <w:t> в том случае, если они ссылаются на одну и ту же область глобальных данных. Связанность (сцепление) по общей области является нежелательным, так как, во-первых, ошибка в модуле, использующем глобальную область, может неожиданно проявиться в любом другом модуле; во-вторых, такие программы трудны для понимания, так как программисту трудно определить какие именно данные используются конкретным модулем.</w:t>
      </w:r>
    </w:p>
    <w:p>
      <w:pPr>
        <w:pStyle w:val="NormalWeb"/>
        <w:numPr>
          <w:ilvl w:val="0"/>
          <w:numId w:val="4"/>
        </w:numPr>
        <w:bidi w:val="0"/>
        <w:spacing w:before="0" w:after="0"/>
        <w:jc w:val="both"/>
        <w:rPr/>
      </w:pPr>
      <w:r>
        <w:rPr>
          <w:bCs/>
          <w:i/>
          <w:u w:val="single"/>
        </w:rPr>
        <w:t>Модули связаны по содержимому</w:t>
      </w:r>
      <w:r>
        <w:rPr/>
        <w:t> в том случае, если один из них ссылается внутрь другого. Это недопустимый тип сцепления, ибо полностью противоречит принципу модульности, т.е. представления модуля в виде черного ящика.</w:t>
      </w:r>
    </w:p>
    <w:p>
      <w:pPr>
        <w:pStyle w:val="Normal"/>
        <w:spacing w:lineRule="auto" w:line="240" w:before="0" w:after="0"/>
        <w:jc w:val="both"/>
        <w:rPr>
          <w:sz w:val="24"/>
          <w:szCs w:val="24"/>
        </w:rPr>
      </w:pPr>
      <w:r>
        <w:rPr>
          <w:sz w:val="24"/>
          <w:szCs w:val="24"/>
        </w:rPr>
      </w:r>
    </w:p>
    <w:p>
      <w:pPr>
        <w:pStyle w:val="Heading2"/>
        <w:numPr>
          <w:ilvl w:val="1"/>
          <w:numId w:val="1"/>
        </w:numPr>
        <w:rPr/>
      </w:pPr>
      <w:bookmarkStart w:id="76" w:name="__RefHeading___Toc2136_177774177"/>
      <w:bookmarkEnd w:id="76"/>
      <w:r>
        <w:rPr/>
        <w:t>Связность</w:t>
      </w:r>
    </w:p>
    <w:p>
      <w:pPr>
        <w:pStyle w:val="TextBody"/>
        <w:bidi w:val="0"/>
        <w:spacing w:lineRule="auto" w:line="240" w:before="0" w:after="0"/>
        <w:ind w:left="0" w:right="0" w:firstLine="1077"/>
        <w:jc w:val="both"/>
        <w:rPr/>
      </w:pPr>
      <w:r>
        <w:rPr>
          <w:b w:val="false"/>
          <w:bCs w:val="false"/>
          <w:szCs w:val="24"/>
        </w:rPr>
        <w:t>Связность</w:t>
      </w:r>
      <w:r>
        <w:rPr>
          <w:szCs w:val="24"/>
        </w:rPr>
        <w:t xml:space="preserve"> – мера прочности соединения функциональных и информационных объектов внутри одного модуля. </w:t>
      </w:r>
    </w:p>
    <w:p>
      <w:pPr>
        <w:pStyle w:val="TextBody"/>
        <w:bidi w:val="0"/>
        <w:spacing w:lineRule="auto" w:line="240" w:before="0" w:after="0"/>
        <w:ind w:left="0" w:right="0" w:firstLine="1077"/>
        <w:jc w:val="both"/>
        <w:rPr>
          <w:szCs w:val="24"/>
        </w:rPr>
      </w:pPr>
      <w:r>
        <w:rPr>
          <w:szCs w:val="24"/>
        </w:rPr>
        <w:t>Выделяют следующие уровни связности:</w:t>
      </w:r>
    </w:p>
    <w:p>
      <w:pPr>
        <w:pStyle w:val="TextBody"/>
        <w:numPr>
          <w:ilvl w:val="0"/>
          <w:numId w:val="11"/>
        </w:numPr>
        <w:bidi w:val="0"/>
        <w:spacing w:lineRule="auto" w:line="240" w:before="0" w:after="0"/>
        <w:jc w:val="both"/>
        <w:rPr/>
      </w:pPr>
      <w:r>
        <w:rPr>
          <w:i/>
          <w:szCs w:val="24"/>
        </w:rPr>
        <w:t>функциональная</w:t>
      </w:r>
      <w:r>
        <w:rPr>
          <w:szCs w:val="24"/>
        </w:rPr>
        <w:t xml:space="preserve"> </w:t>
      </w:r>
      <w:r>
        <w:rPr>
          <w:i/>
          <w:szCs w:val="24"/>
        </w:rPr>
        <w:t>(</w:t>
      </w:r>
      <w:r>
        <w:rPr>
          <w:i/>
          <w:szCs w:val="24"/>
          <w:lang w:val="en-US"/>
        </w:rPr>
        <w:t>functional</w:t>
      </w:r>
      <w:r>
        <w:rPr>
          <w:i/>
          <w:szCs w:val="24"/>
        </w:rPr>
        <w:t>)</w:t>
      </w:r>
      <w:r>
        <w:rPr>
          <w:szCs w:val="24"/>
        </w:rPr>
        <w:t xml:space="preserve"> функционально связный модуль содержит объекты, предназначенные для выполнения единственной задачи, пример: расчет заработной платы, вычисление логарифма функции;</w:t>
      </w:r>
    </w:p>
    <w:p>
      <w:pPr>
        <w:pStyle w:val="TextBody"/>
        <w:numPr>
          <w:ilvl w:val="0"/>
          <w:numId w:val="11"/>
        </w:numPr>
        <w:bidi w:val="0"/>
        <w:spacing w:lineRule="auto" w:line="240" w:before="0" w:after="0"/>
        <w:jc w:val="both"/>
        <w:rPr/>
      </w:pPr>
      <w:r>
        <w:rPr>
          <w:i/>
          <w:szCs w:val="24"/>
        </w:rPr>
        <w:t>последовательная</w:t>
      </w:r>
      <w:r>
        <w:rPr>
          <w:szCs w:val="24"/>
        </w:rPr>
        <w:t xml:space="preserve"> </w:t>
      </w:r>
      <w:r>
        <w:rPr>
          <w:i/>
          <w:szCs w:val="24"/>
        </w:rPr>
        <w:t>(</w:t>
      </w:r>
      <w:r>
        <w:rPr>
          <w:i/>
          <w:szCs w:val="24"/>
          <w:lang w:val="en-US"/>
        </w:rPr>
        <w:t>sequential</w:t>
      </w:r>
      <w:r>
        <w:rPr>
          <w:i/>
          <w:szCs w:val="24"/>
        </w:rPr>
        <w:t>)</w:t>
      </w:r>
      <w:r>
        <w:rPr>
          <w:szCs w:val="24"/>
        </w:rPr>
        <w:t xml:space="preserve"> модуль имеет последовательную связность, если его объекты охватывают подзадачи, для которых выходные данные одной из подзадач служат входными данными для следующей, пример: открыть файл – прочитать запись – закрыть файл;</w:t>
      </w:r>
    </w:p>
    <w:p>
      <w:pPr>
        <w:pStyle w:val="TextBody"/>
        <w:numPr>
          <w:ilvl w:val="0"/>
          <w:numId w:val="11"/>
        </w:numPr>
        <w:bidi w:val="0"/>
        <w:spacing w:lineRule="auto" w:line="240" w:before="0" w:after="0"/>
        <w:jc w:val="both"/>
        <w:rPr/>
      </w:pPr>
      <w:r>
        <w:rPr>
          <w:i/>
          <w:szCs w:val="24"/>
        </w:rPr>
        <w:t>информационная</w:t>
      </w:r>
      <w:r>
        <w:rPr>
          <w:szCs w:val="24"/>
        </w:rPr>
        <w:t xml:space="preserve"> </w:t>
      </w:r>
      <w:r>
        <w:rPr>
          <w:i/>
          <w:szCs w:val="24"/>
        </w:rPr>
        <w:t>(</w:t>
      </w:r>
      <w:r>
        <w:rPr>
          <w:i/>
          <w:szCs w:val="24"/>
          <w:lang w:val="en-US"/>
        </w:rPr>
        <w:t>informational</w:t>
      </w:r>
      <w:r>
        <w:rPr>
          <w:i/>
          <w:szCs w:val="24"/>
        </w:rPr>
        <w:t>)</w:t>
      </w:r>
      <w:r>
        <w:rPr>
          <w:szCs w:val="24"/>
        </w:rPr>
        <w:t xml:space="preserve"> информационно связный модуль содержит объекты, использующие одни и те же входные или выходные данные. Так, по ISBN (</w:t>
      </w:r>
      <w:r>
        <w:rPr>
          <w:i/>
          <w:szCs w:val="24"/>
        </w:rPr>
        <w:t>International Standard Book Number</w:t>
      </w:r>
      <w:r>
        <w:rPr>
          <w:szCs w:val="24"/>
        </w:rPr>
        <w:t>) книги, можно узнать ее название, автора и год издания. Эти три процедуры (определить название, определить автора, определить год издания) связаны между собой тем, что все они работают с одним и тем же информационным объектом – ISBN;</w:t>
      </w:r>
    </w:p>
    <w:p>
      <w:pPr>
        <w:pStyle w:val="TextBody"/>
        <w:numPr>
          <w:ilvl w:val="0"/>
          <w:numId w:val="11"/>
        </w:numPr>
        <w:bidi w:val="0"/>
        <w:spacing w:lineRule="auto" w:line="240" w:before="0" w:after="0"/>
        <w:jc w:val="both"/>
        <w:rPr/>
      </w:pPr>
      <w:r>
        <w:rPr>
          <w:i/>
          <w:szCs w:val="24"/>
        </w:rPr>
        <w:t>процедурная</w:t>
      </w:r>
      <w:r>
        <w:rPr>
          <w:szCs w:val="24"/>
        </w:rPr>
        <w:t xml:space="preserve"> </w:t>
      </w:r>
      <w:r>
        <w:rPr>
          <w:i/>
          <w:szCs w:val="24"/>
        </w:rPr>
        <w:t>(</w:t>
      </w:r>
      <w:r>
        <w:rPr>
          <w:i/>
          <w:szCs w:val="24"/>
          <w:lang w:val="en-US"/>
        </w:rPr>
        <w:t>procedural</w:t>
      </w:r>
      <w:r>
        <w:rPr>
          <w:i/>
          <w:szCs w:val="24"/>
        </w:rPr>
        <w:t>)</w:t>
      </w:r>
      <w:r>
        <w:rPr>
          <w:szCs w:val="24"/>
        </w:rPr>
        <w:t xml:space="preserve"> процедурно связный модуль является модулем, объекты которого включены в различные подзадачи, в которых управление переходит от каждой подзадачи к последующей, пример: последовательность утренних процедур;</w:t>
      </w:r>
    </w:p>
    <w:p>
      <w:pPr>
        <w:pStyle w:val="TextBody"/>
        <w:numPr>
          <w:ilvl w:val="0"/>
          <w:numId w:val="11"/>
        </w:numPr>
        <w:bidi w:val="0"/>
        <w:spacing w:lineRule="auto" w:line="240" w:before="0" w:after="0"/>
        <w:jc w:val="both"/>
        <w:rPr/>
      </w:pPr>
      <w:r>
        <w:rPr>
          <w:i/>
          <w:szCs w:val="24"/>
        </w:rPr>
        <w:t>временная</w:t>
      </w:r>
      <w:r>
        <w:rPr>
          <w:szCs w:val="24"/>
        </w:rPr>
        <w:t xml:space="preserve"> </w:t>
      </w:r>
      <w:r>
        <w:rPr>
          <w:i/>
          <w:szCs w:val="24"/>
        </w:rPr>
        <w:t>(</w:t>
      </w:r>
      <w:r>
        <w:rPr>
          <w:i/>
          <w:szCs w:val="24"/>
          <w:lang w:val="en-US"/>
        </w:rPr>
        <w:t>temporal</w:t>
      </w:r>
      <w:r>
        <w:rPr>
          <w:i/>
          <w:szCs w:val="24"/>
        </w:rPr>
        <w:t>)</w:t>
      </w:r>
      <w:r>
        <w:rPr>
          <w:szCs w:val="24"/>
        </w:rPr>
        <w:t xml:space="preserve"> временно связным модулем является модуль, объекты которого включены в подзадачи, связанные временем исполнения, пример: установившаяся последовательность действий перед сном;</w:t>
      </w:r>
    </w:p>
    <w:p>
      <w:pPr>
        <w:pStyle w:val="TextBody"/>
        <w:numPr>
          <w:ilvl w:val="0"/>
          <w:numId w:val="11"/>
        </w:numPr>
        <w:bidi w:val="0"/>
        <w:spacing w:lineRule="auto" w:line="240" w:before="0" w:after="0"/>
        <w:jc w:val="both"/>
        <w:rPr/>
      </w:pPr>
      <w:r>
        <w:rPr>
          <w:i/>
          <w:szCs w:val="24"/>
        </w:rPr>
        <w:t>логическая</w:t>
      </w:r>
      <w:r>
        <w:rPr>
          <w:szCs w:val="24"/>
        </w:rPr>
        <w:t xml:space="preserve"> </w:t>
      </w:r>
      <w:r>
        <w:rPr>
          <w:i/>
          <w:szCs w:val="24"/>
        </w:rPr>
        <w:t>(</w:t>
      </w:r>
      <w:r>
        <w:rPr>
          <w:i/>
          <w:szCs w:val="24"/>
          <w:lang w:val="en-US"/>
        </w:rPr>
        <w:t>logical</w:t>
      </w:r>
      <w:r>
        <w:rPr>
          <w:i/>
          <w:szCs w:val="24"/>
        </w:rPr>
        <w:t>)</w:t>
      </w:r>
      <w:r>
        <w:rPr>
          <w:szCs w:val="24"/>
        </w:rPr>
        <w:t xml:space="preserve"> модулем с логической связностью является модуль объекты которого содействуют решению общей подзадачи, для которой эти объекты отобраны во внешнем по отношению к модулю мире, пример: на чем ехать до места отдыха (поехать автомобилем, поехать поездом, поплыть на корабле, полететь самолетом);</w:t>
      </w:r>
    </w:p>
    <w:p>
      <w:pPr>
        <w:pStyle w:val="TextBody"/>
        <w:numPr>
          <w:ilvl w:val="0"/>
          <w:numId w:val="11"/>
        </w:numPr>
        <w:bidi w:val="0"/>
        <w:spacing w:lineRule="auto" w:line="240" w:before="0" w:after="0"/>
        <w:jc w:val="both"/>
        <w:rPr/>
      </w:pPr>
      <w:r>
        <w:rPr>
          <w:i/>
          <w:szCs w:val="24"/>
        </w:rPr>
        <w:t>случайная (</w:t>
      </w:r>
      <w:r>
        <w:rPr>
          <w:i/>
          <w:szCs w:val="24"/>
          <w:lang w:val="en-US"/>
        </w:rPr>
        <w:t>coincidental</w:t>
      </w:r>
      <w:r>
        <w:rPr>
          <w:i/>
          <w:szCs w:val="24"/>
        </w:rPr>
        <w:t>)</w:t>
      </w:r>
      <w:r>
        <w:rPr>
          <w:szCs w:val="24"/>
        </w:rPr>
        <w:t xml:space="preserve"> случайно связным модулем является модуль, объекты которого соответствуют подзадачам, незначительно связанным друг с другом.</w:t>
      </w:r>
    </w:p>
    <w:p>
      <w:pPr>
        <w:pStyle w:val="TextBody"/>
        <w:bidi w:val="0"/>
        <w:spacing w:lineRule="auto" w:line="240" w:before="0" w:after="0"/>
        <w:jc w:val="both"/>
        <w:rPr>
          <w:szCs w:val="24"/>
        </w:rPr>
      </w:pPr>
      <w:r>
        <w:rPr>
          <w:szCs w:val="24"/>
        </w:rPr>
      </w:r>
    </w:p>
    <w:p>
      <w:pPr>
        <w:pStyle w:val="TextBody"/>
        <w:bidi w:val="0"/>
        <w:spacing w:lineRule="auto" w:line="240" w:before="0" w:after="0"/>
        <w:jc w:val="both"/>
        <w:rPr>
          <w:szCs w:val="24"/>
        </w:rPr>
      </w:pPr>
      <w:r>
        <w:rPr>
          <w:szCs w:val="24"/>
        </w:rPr>
      </w:r>
    </w:p>
    <w:tbl>
      <w:tblPr>
        <w:tblW w:w="5000" w:type="pct"/>
        <w:jc w:val="left"/>
        <w:tblInd w:w="0" w:type="dxa"/>
        <w:tblBorders>
          <w:top w:val="outset" w:sz="6" w:space="0" w:color="999999"/>
          <w:left w:val="outset" w:sz="6" w:space="0" w:color="999999"/>
          <w:bottom w:val="outset" w:sz="6" w:space="0" w:color="999999"/>
          <w:right w:val="outset" w:sz="6" w:space="0" w:color="999999"/>
          <w:insideH w:val="outset" w:sz="6" w:space="0" w:color="999999"/>
          <w:insideV w:val="outset" w:sz="6" w:space="0" w:color="999999"/>
        </w:tblBorders>
        <w:tblCellMar>
          <w:top w:w="75" w:type="dxa"/>
          <w:left w:w="74" w:type="dxa"/>
          <w:bottom w:w="75" w:type="dxa"/>
          <w:right w:w="75" w:type="dxa"/>
        </w:tblCellMar>
      </w:tblPr>
      <w:tblGrid>
        <w:gridCol w:w="2110"/>
        <w:gridCol w:w="1393"/>
        <w:gridCol w:w="2259"/>
        <w:gridCol w:w="2033"/>
        <w:gridCol w:w="2177"/>
      </w:tblGrid>
      <w:tr>
        <w:trPr/>
        <w:tc>
          <w:tcPr>
            <w:tcW w:w="2110"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jc w:val="center"/>
              <w:rPr>
                <w:rFonts w:ascii="Times New Roman" w:hAnsi="Times New Roman" w:eastAsia="Times New Roman" w:cs="Times New Roman"/>
                <w:b/>
                <w:b/>
                <w:bCs/>
                <w:sz w:val="16"/>
                <w:szCs w:val="16"/>
                <w:lang w:eastAsia="ru-RU"/>
              </w:rPr>
            </w:pPr>
            <w:r>
              <w:rPr>
                <w:rFonts w:eastAsia="Times New Roman" w:cs="Times New Roman" w:ascii="Times New Roman" w:hAnsi="Times New Roman"/>
                <w:b/>
                <w:bCs/>
                <w:sz w:val="16"/>
                <w:szCs w:val="16"/>
                <w:lang w:eastAsia="ru-RU"/>
              </w:rPr>
              <w:t>Мера связности</w:t>
            </w:r>
          </w:p>
        </w:tc>
        <w:tc>
          <w:tcPr>
            <w:tcW w:w="1393"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jc w:val="center"/>
              <w:rPr>
                <w:rFonts w:ascii="Times New Roman" w:hAnsi="Times New Roman" w:eastAsia="Times New Roman" w:cs="Times New Roman"/>
                <w:b/>
                <w:b/>
                <w:bCs/>
                <w:sz w:val="16"/>
                <w:szCs w:val="16"/>
                <w:lang w:eastAsia="ru-RU"/>
              </w:rPr>
            </w:pPr>
            <w:r>
              <w:rPr>
                <w:rFonts w:eastAsia="Times New Roman" w:cs="Times New Roman" w:ascii="Times New Roman" w:hAnsi="Times New Roman"/>
                <w:b/>
                <w:bCs/>
                <w:sz w:val="16"/>
                <w:szCs w:val="16"/>
                <w:lang w:eastAsia="ru-RU"/>
              </w:rPr>
              <w:t>Сцепление</w:t>
            </w:r>
          </w:p>
        </w:tc>
        <w:tc>
          <w:tcPr>
            <w:tcW w:w="2259"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jc w:val="center"/>
              <w:rPr>
                <w:rFonts w:ascii="Times New Roman" w:hAnsi="Times New Roman" w:eastAsia="Times New Roman" w:cs="Times New Roman"/>
                <w:b/>
                <w:b/>
                <w:bCs/>
                <w:sz w:val="16"/>
                <w:szCs w:val="16"/>
                <w:lang w:eastAsia="ru-RU"/>
              </w:rPr>
            </w:pPr>
            <w:r>
              <w:rPr>
                <w:rFonts w:eastAsia="Times New Roman" w:cs="Times New Roman" w:ascii="Times New Roman" w:hAnsi="Times New Roman"/>
                <w:b/>
                <w:bCs/>
                <w:sz w:val="16"/>
                <w:szCs w:val="16"/>
                <w:lang w:eastAsia="ru-RU"/>
              </w:rPr>
              <w:t>Модифицируемость</w:t>
            </w:r>
          </w:p>
        </w:tc>
        <w:tc>
          <w:tcPr>
            <w:tcW w:w="2033"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jc w:val="center"/>
              <w:rPr>
                <w:rFonts w:ascii="Times New Roman" w:hAnsi="Times New Roman" w:eastAsia="Times New Roman" w:cs="Times New Roman"/>
                <w:b/>
                <w:b/>
                <w:bCs/>
                <w:sz w:val="16"/>
                <w:szCs w:val="16"/>
                <w:lang w:eastAsia="ru-RU"/>
              </w:rPr>
            </w:pPr>
            <w:r>
              <w:rPr>
                <w:rFonts w:eastAsia="Times New Roman" w:cs="Times New Roman" w:ascii="Times New Roman" w:hAnsi="Times New Roman"/>
                <w:b/>
                <w:bCs/>
                <w:sz w:val="16"/>
                <w:szCs w:val="16"/>
                <w:lang w:eastAsia="ru-RU"/>
              </w:rPr>
              <w:t>Понятность</w:t>
            </w:r>
          </w:p>
        </w:tc>
        <w:tc>
          <w:tcPr>
            <w:tcW w:w="2177"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jc w:val="center"/>
              <w:rPr>
                <w:rFonts w:ascii="Times New Roman" w:hAnsi="Times New Roman" w:eastAsia="Times New Roman" w:cs="Times New Roman"/>
                <w:b/>
                <w:b/>
                <w:bCs/>
                <w:sz w:val="16"/>
                <w:szCs w:val="16"/>
                <w:lang w:eastAsia="ru-RU"/>
              </w:rPr>
            </w:pPr>
            <w:r>
              <w:rPr>
                <w:rFonts w:eastAsia="Times New Roman" w:cs="Times New Roman" w:ascii="Times New Roman" w:hAnsi="Times New Roman"/>
                <w:b/>
                <w:bCs/>
                <w:sz w:val="16"/>
                <w:szCs w:val="16"/>
                <w:lang w:eastAsia="ru-RU"/>
              </w:rPr>
              <w:t>Сопровождаемость</w:t>
            </w:r>
          </w:p>
        </w:tc>
      </w:tr>
      <w:tr>
        <w:trPr/>
        <w:tc>
          <w:tcPr>
            <w:tcW w:w="2110"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b/>
                <w:b/>
                <w:bCs/>
                <w:sz w:val="16"/>
                <w:szCs w:val="16"/>
                <w:lang w:eastAsia="ru-RU"/>
              </w:rPr>
            </w:pPr>
            <w:r>
              <w:rPr>
                <w:rFonts w:eastAsia="Times New Roman" w:cs="Times New Roman" w:ascii="Times New Roman" w:hAnsi="Times New Roman"/>
                <w:b/>
                <w:bCs/>
                <w:sz w:val="16"/>
                <w:szCs w:val="16"/>
                <w:lang w:eastAsia="ru-RU"/>
              </w:rPr>
              <w:t>Функциональная</w:t>
            </w:r>
          </w:p>
        </w:tc>
        <w:tc>
          <w:tcPr>
            <w:tcW w:w="1393"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хорошее</w:t>
            </w:r>
          </w:p>
        </w:tc>
        <w:tc>
          <w:tcPr>
            <w:tcW w:w="2259"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хорошая</w:t>
            </w:r>
          </w:p>
        </w:tc>
        <w:tc>
          <w:tcPr>
            <w:tcW w:w="2033"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хорошая</w:t>
            </w:r>
          </w:p>
        </w:tc>
        <w:tc>
          <w:tcPr>
            <w:tcW w:w="2177"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хорошая</w:t>
            </w:r>
          </w:p>
        </w:tc>
      </w:tr>
      <w:tr>
        <w:trPr/>
        <w:tc>
          <w:tcPr>
            <w:tcW w:w="2110"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b/>
                <w:b/>
                <w:bCs/>
                <w:sz w:val="16"/>
                <w:szCs w:val="16"/>
                <w:lang w:eastAsia="ru-RU"/>
              </w:rPr>
            </w:pPr>
            <w:r>
              <w:rPr>
                <w:rFonts w:eastAsia="Times New Roman" w:cs="Times New Roman" w:ascii="Times New Roman" w:hAnsi="Times New Roman"/>
                <w:b/>
                <w:bCs/>
                <w:sz w:val="16"/>
                <w:szCs w:val="16"/>
                <w:lang w:eastAsia="ru-RU"/>
              </w:rPr>
              <w:t>Последовательная</w:t>
            </w:r>
          </w:p>
        </w:tc>
        <w:tc>
          <w:tcPr>
            <w:tcW w:w="1393"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хорошее</w:t>
            </w:r>
          </w:p>
        </w:tc>
        <w:tc>
          <w:tcPr>
            <w:tcW w:w="2259"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хорошая</w:t>
            </w:r>
          </w:p>
        </w:tc>
        <w:tc>
          <w:tcPr>
            <w:tcW w:w="2033"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близкая к хорошей</w:t>
            </w:r>
          </w:p>
        </w:tc>
        <w:tc>
          <w:tcPr>
            <w:tcW w:w="2177"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хорошая</w:t>
            </w:r>
          </w:p>
        </w:tc>
      </w:tr>
      <w:tr>
        <w:trPr/>
        <w:tc>
          <w:tcPr>
            <w:tcW w:w="2110"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b/>
                <w:b/>
                <w:bCs/>
                <w:sz w:val="16"/>
                <w:szCs w:val="16"/>
                <w:lang w:eastAsia="ru-RU"/>
              </w:rPr>
            </w:pPr>
            <w:r>
              <w:rPr>
                <w:rFonts w:eastAsia="Times New Roman" w:cs="Times New Roman" w:ascii="Times New Roman" w:hAnsi="Times New Roman"/>
                <w:b/>
                <w:bCs/>
                <w:sz w:val="16"/>
                <w:szCs w:val="16"/>
                <w:lang w:eastAsia="ru-RU"/>
              </w:rPr>
              <w:t>Информационная</w:t>
            </w:r>
          </w:p>
        </w:tc>
        <w:tc>
          <w:tcPr>
            <w:tcW w:w="1393"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среднее</w:t>
            </w:r>
          </w:p>
        </w:tc>
        <w:tc>
          <w:tcPr>
            <w:tcW w:w="2259"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средняя</w:t>
            </w:r>
          </w:p>
        </w:tc>
        <w:tc>
          <w:tcPr>
            <w:tcW w:w="2033"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средняя</w:t>
            </w:r>
          </w:p>
        </w:tc>
        <w:tc>
          <w:tcPr>
            <w:tcW w:w="2177"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средняя</w:t>
            </w:r>
          </w:p>
        </w:tc>
      </w:tr>
      <w:tr>
        <w:trPr/>
        <w:tc>
          <w:tcPr>
            <w:tcW w:w="2110"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b/>
                <w:b/>
                <w:bCs/>
                <w:sz w:val="16"/>
                <w:szCs w:val="16"/>
                <w:lang w:eastAsia="ru-RU"/>
              </w:rPr>
            </w:pPr>
            <w:r>
              <w:rPr>
                <w:rFonts w:eastAsia="Times New Roman" w:cs="Times New Roman" w:ascii="Times New Roman" w:hAnsi="Times New Roman"/>
                <w:b/>
                <w:bCs/>
                <w:sz w:val="16"/>
                <w:szCs w:val="16"/>
                <w:lang w:eastAsia="ru-RU"/>
              </w:rPr>
              <w:t>Процедурная</w:t>
            </w:r>
          </w:p>
        </w:tc>
        <w:tc>
          <w:tcPr>
            <w:tcW w:w="1393"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приемлемое</w:t>
            </w:r>
          </w:p>
        </w:tc>
        <w:tc>
          <w:tcPr>
            <w:tcW w:w="2259"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приемлемая</w:t>
            </w:r>
          </w:p>
        </w:tc>
        <w:tc>
          <w:tcPr>
            <w:tcW w:w="2033"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приемлемая</w:t>
            </w:r>
          </w:p>
        </w:tc>
        <w:tc>
          <w:tcPr>
            <w:tcW w:w="2177"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плохая</w:t>
            </w:r>
          </w:p>
        </w:tc>
      </w:tr>
      <w:tr>
        <w:trPr/>
        <w:tc>
          <w:tcPr>
            <w:tcW w:w="2110"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b/>
                <w:b/>
                <w:bCs/>
                <w:sz w:val="16"/>
                <w:szCs w:val="16"/>
                <w:lang w:eastAsia="ru-RU"/>
              </w:rPr>
            </w:pPr>
            <w:r>
              <w:rPr>
                <w:rFonts w:eastAsia="Times New Roman" w:cs="Times New Roman" w:ascii="Times New Roman" w:hAnsi="Times New Roman"/>
                <w:b/>
                <w:bCs/>
                <w:sz w:val="16"/>
                <w:szCs w:val="16"/>
                <w:lang w:eastAsia="ru-RU"/>
              </w:rPr>
              <w:t>Временная</w:t>
            </w:r>
          </w:p>
        </w:tc>
        <w:tc>
          <w:tcPr>
            <w:tcW w:w="1393"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плохое</w:t>
            </w:r>
          </w:p>
        </w:tc>
        <w:tc>
          <w:tcPr>
            <w:tcW w:w="2259"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плохая</w:t>
            </w:r>
          </w:p>
        </w:tc>
        <w:tc>
          <w:tcPr>
            <w:tcW w:w="2033"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средняя</w:t>
            </w:r>
          </w:p>
        </w:tc>
        <w:tc>
          <w:tcPr>
            <w:tcW w:w="2177"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плохая</w:t>
            </w:r>
          </w:p>
        </w:tc>
      </w:tr>
      <w:tr>
        <w:trPr/>
        <w:tc>
          <w:tcPr>
            <w:tcW w:w="2110"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b/>
                <w:b/>
                <w:bCs/>
                <w:sz w:val="16"/>
                <w:szCs w:val="16"/>
                <w:lang w:eastAsia="ru-RU"/>
              </w:rPr>
            </w:pPr>
            <w:r>
              <w:rPr>
                <w:rFonts w:eastAsia="Times New Roman" w:cs="Times New Roman" w:ascii="Times New Roman" w:hAnsi="Times New Roman"/>
                <w:b/>
                <w:bCs/>
                <w:sz w:val="16"/>
                <w:szCs w:val="16"/>
                <w:lang w:eastAsia="ru-RU"/>
              </w:rPr>
              <w:t>Логическая</w:t>
            </w:r>
          </w:p>
        </w:tc>
        <w:tc>
          <w:tcPr>
            <w:tcW w:w="1393"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плохое</w:t>
            </w:r>
          </w:p>
        </w:tc>
        <w:tc>
          <w:tcPr>
            <w:tcW w:w="2259"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плохая</w:t>
            </w:r>
          </w:p>
        </w:tc>
        <w:tc>
          <w:tcPr>
            <w:tcW w:w="2033"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плохая</w:t>
            </w:r>
          </w:p>
        </w:tc>
        <w:tc>
          <w:tcPr>
            <w:tcW w:w="2177"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плохая</w:t>
            </w:r>
          </w:p>
        </w:tc>
      </w:tr>
      <w:tr>
        <w:trPr/>
        <w:tc>
          <w:tcPr>
            <w:tcW w:w="2110"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b/>
                <w:b/>
                <w:bCs/>
                <w:sz w:val="16"/>
                <w:szCs w:val="16"/>
                <w:lang w:eastAsia="ru-RU"/>
              </w:rPr>
            </w:pPr>
            <w:r>
              <w:rPr>
                <w:rFonts w:eastAsia="Times New Roman" w:cs="Times New Roman" w:ascii="Times New Roman" w:hAnsi="Times New Roman"/>
                <w:b/>
                <w:bCs/>
                <w:sz w:val="16"/>
                <w:szCs w:val="16"/>
                <w:lang w:eastAsia="ru-RU"/>
              </w:rPr>
              <w:t>Случайная</w:t>
            </w:r>
          </w:p>
        </w:tc>
        <w:tc>
          <w:tcPr>
            <w:tcW w:w="1393"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плохое</w:t>
            </w:r>
          </w:p>
        </w:tc>
        <w:tc>
          <w:tcPr>
            <w:tcW w:w="2259"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плохая</w:t>
            </w:r>
          </w:p>
        </w:tc>
        <w:tc>
          <w:tcPr>
            <w:tcW w:w="2033"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плохая</w:t>
            </w:r>
          </w:p>
        </w:tc>
        <w:tc>
          <w:tcPr>
            <w:tcW w:w="2177"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74" w:type="dxa"/>
            </w:tcMar>
            <w:vAlign w:val="center"/>
          </w:tcPr>
          <w:p>
            <w:pPr>
              <w:pStyle w:val="Normal"/>
              <w:spacing w:lineRule="auto" w:line="240" w:before="0" w:after="0"/>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плохая</w:t>
            </w:r>
          </w:p>
        </w:tc>
      </w:tr>
    </w:tbl>
    <w:p>
      <w:pPr>
        <w:pStyle w:val="Normal"/>
        <w:spacing w:lineRule="auto" w:line="240" w:before="0" w:after="0"/>
        <w:jc w:val="both"/>
        <w:rPr>
          <w:rStyle w:val="Style11"/>
          <w:i w:val="false"/>
          <w:i w:val="false"/>
          <w:iCs w:val="false"/>
        </w:rPr>
      </w:pPr>
      <w:r>
        <w:rPr/>
      </w:r>
    </w:p>
    <w:p>
      <w:pPr>
        <w:pStyle w:val="Normal"/>
        <w:tabs>
          <w:tab w:val="left" w:pos="1080" w:leader="none"/>
        </w:tabs>
        <w:bidi w:val="0"/>
        <w:spacing w:before="0" w:after="0"/>
        <w:ind w:left="0" w:right="0" w:hanging="0"/>
        <w:jc w:val="both"/>
        <w:rPr>
          <w:rStyle w:val="Style11"/>
          <w:b w:val="false"/>
          <w:b w:val="false"/>
          <w:bCs w:val="false"/>
          <w:i w:val="false"/>
          <w:i w:val="false"/>
          <w:iCs w:val="false"/>
        </w:rPr>
      </w:pPr>
      <w:r>
        <w:rPr/>
      </w:r>
    </w:p>
    <w:p>
      <w:pPr>
        <w:pStyle w:val="Heading1"/>
        <w:numPr>
          <w:ilvl w:val="0"/>
          <w:numId w:val="1"/>
        </w:numPr>
        <w:rPr/>
      </w:pPr>
      <w:bookmarkStart w:id="77" w:name="__RefHeading___Toc1793_177774177"/>
      <w:bookmarkEnd w:id="77"/>
      <w:r>
        <w:rPr>
          <w:rStyle w:val="Style11"/>
          <w:i w:val="false"/>
          <w:iCs w:val="false"/>
        </w:rPr>
        <w:t>Интеграционное и системное тестирование</w:t>
      </w:r>
    </w:p>
    <w:p>
      <w:pPr>
        <w:pStyle w:val="TextBody"/>
        <w:bidi w:val="0"/>
        <w:spacing w:lineRule="auto" w:line="240" w:before="0" w:after="0"/>
        <w:jc w:val="both"/>
        <w:rPr/>
      </w:pPr>
      <w:r>
        <w:rPr>
          <w:rStyle w:val="Style11"/>
          <w:i w:val="false"/>
          <w:iCs w:val="false"/>
        </w:rPr>
        <w:tab/>
      </w:r>
      <w:r>
        <w:rPr>
          <w:rStyle w:val="Style11"/>
          <w:rFonts w:eastAsia="Symbol" w:cs="Symbol"/>
          <w:b w:val="false"/>
          <w:bCs w:val="false"/>
          <w:i w:val="false"/>
          <w:iCs w:val="false"/>
        </w:rPr>
        <w:t xml:space="preserve">Интеграционное тестирование составляет объединение программного кода, соответствующего двум или большему количеству программных модулей, и тестирование полученного в результате кода. Это должно гарантировать, что вместе они работают, как требуется, до полной интеграции и тестирования кода каждого функционального компонента. Так как отдельные модули могут включать другие модули, некоторая часть интеграции и тестирования модулей, может происходить в процессе модульного тестирования. Тестовые варианты должны покрывать все требования проекта уровня функциональных компонентов ПС. После этого следует выполнять все необходимые изменения ПС, связанные с коррекцией дефектов, выявленных в процессе верификации, а также повторное тестирование в необходимом объеме и модифицировать файлы разработки ПС и другие программные продукты, основываясь на результатах интеграционного тестирования. </w:t>
      </w:r>
    </w:p>
    <w:p>
      <w:pPr>
        <w:pStyle w:val="TextBody"/>
        <w:bidi w:val="0"/>
        <w:spacing w:lineRule="auto" w:line="240"/>
        <w:jc w:val="both"/>
        <w:rPr/>
      </w:pPr>
      <w:r>
        <w:rPr>
          <w:rStyle w:val="Style11"/>
          <w:rFonts w:eastAsia="Symbol" w:cs="Symbol"/>
          <w:b w:val="false"/>
          <w:bCs w:val="false"/>
          <w:i w:val="false"/>
          <w:iCs w:val="false"/>
          <w:sz w:val="24"/>
          <w:szCs w:val="24"/>
        </w:rPr>
        <w:tab/>
        <w:t xml:space="preserve">Тестирование функциональных компонентов в составе программных средств  в процессе разработки комплексов программ и оценки полноты тестирования осуществляются преимущественно по степени выполнения требуемых функций и по характеристикам достигаемой корректности и качества функционирования ПС в целом. Значительную помощь в повышении качества сложных, критических ПС, может оказать систематизация видов тестирования и упорядоченное их проведение при разработке. Эти виды тестирования должны быть ориентированы на дифференцированное выявление определенных классов дефектов. Для каждого вида тестирования целесообразно разрабатывать методику его выполнения с указанием проверяемых компонентов, контролируемых параметров, ожидаемых и эталонных результатов. Кроме того, при заключительных испытаниях или сертификации должно проводиться интегральное тестирование при максимально широком варьировании тестов в условиях, соответствующих нормальной и форсированной эксплуатации. </w:t>
      </w:r>
      <w:r>
        <w:rPr>
          <w:rStyle w:val="Style11"/>
          <w:rFonts w:eastAsia="Symbol" w:cs="Symbol"/>
          <w:b w:val="false"/>
          <w:bCs w:val="false"/>
          <w:i w:val="false"/>
          <w:iCs w:val="false"/>
          <w:sz w:val="24"/>
          <w:szCs w:val="24"/>
        </w:rPr>
        <w:t>[2]</w:t>
      </w:r>
    </w:p>
    <w:p>
      <w:pPr>
        <w:pStyle w:val="Heading1"/>
        <w:numPr>
          <w:ilvl w:val="0"/>
          <w:numId w:val="1"/>
        </w:numPr>
        <w:rPr/>
      </w:pPr>
      <w:bookmarkStart w:id="78" w:name="__RefHeading___Toc1795_177774177"/>
      <w:bookmarkEnd w:id="78"/>
      <w:r>
        <w:rPr>
          <w:rStyle w:val="Style11"/>
          <w:i w:val="false"/>
          <w:iCs w:val="false"/>
        </w:rPr>
        <w:t>Классификация методов тестирования при верификации и валидации критического ПО</w:t>
      </w:r>
    </w:p>
    <w:p>
      <w:pPr>
        <w:pStyle w:val="TextBody"/>
        <w:spacing w:lineRule="auto" w:line="240" w:before="0" w:after="0"/>
        <w:jc w:val="both"/>
        <w:rPr/>
      </w:pPr>
      <w:r>
        <w:rPr>
          <w:rStyle w:val="Style11"/>
        </w:rPr>
        <w:tab/>
      </w:r>
      <w:r>
        <w:rPr>
          <w:rStyle w:val="Style11"/>
          <w:b w:val="false"/>
          <w:bCs w:val="false"/>
          <w:i w:val="false"/>
          <w:iCs w:val="false"/>
        </w:rPr>
        <w:t>Современные способы верификации можно поделить на эмпирические (те, которые используют экспертизу), формальные (которые используют математический аппарат верификации ПО) и формальные (которые проверяют работу программу с помощью запуска), уровни автоматизации делятся на ручные, автоматические и автоматизированные.</w:t>
      </w:r>
    </w:p>
    <w:p>
      <w:pPr>
        <w:pStyle w:val="Normal"/>
        <w:bidi w:val="0"/>
        <w:spacing w:lineRule="auto" w:line="240" w:before="0" w:after="0"/>
        <w:jc w:val="both"/>
        <w:rPr/>
      </w:pPr>
      <w:r>
        <w:rPr/>
        <w:tab/>
        <w:t xml:space="preserve">Понятие верификации программного обеспечения в одной из нотаций обозначает символьное выполнение программы или проверку кода на наличие ошибок и уязвимости способов проверки модели. </w:t>
      </w:r>
    </w:p>
    <w:p>
      <w:pPr>
        <w:pStyle w:val="TextBody"/>
        <w:bidi w:val="0"/>
        <w:spacing w:lineRule="auto" w:line="240" w:before="0" w:after="0"/>
        <w:jc w:val="both"/>
        <w:rPr/>
      </w:pPr>
      <w:r>
        <w:rPr>
          <w:b w:val="false"/>
          <w:bCs w:val="false"/>
          <w:i w:val="false"/>
          <w:iCs w:val="false"/>
          <w:sz w:val="24"/>
          <w:szCs w:val="24"/>
        </w:rPr>
        <w:tab/>
      </w:r>
      <w:r>
        <w:rPr/>
        <w:t>Экспертиза является самым популярным методом тестирование программ. Другими словами, это анализ ПО, проводимым экспертом, который может быть и разработчиком так же лицом, или группой лиц, привлеченных со стороны, для оценки ПО. При том что этот способ имеет высокую функциональную пригодность и способен решать огромный круг задач тестирование программного обеспечения, при этом может быть применим к любым свойствам ПО на любом этапе тестирование программ. Качество экспертизы зависит от опыта специалистов, выполняющих ее. С помощью метода экспертизы обнаруживают от 50 до 90 % ошибок и уязвимостей ПО. Такой метод помогает обнаружить фактически любые виды ошибок и считается одним из лучших способов, но только если экспертизу проводят опытные специалисты.</w:t>
      </w:r>
    </w:p>
    <w:p>
      <w:pPr>
        <w:pStyle w:val="TextBody"/>
        <w:bidi w:val="0"/>
        <w:spacing w:lineRule="auto" w:line="240" w:before="0" w:after="0"/>
        <w:jc w:val="both"/>
        <w:rPr/>
      </w:pPr>
      <w:r>
        <w:rPr/>
        <w:tab/>
        <w:t>Формальные методы верификации — это верификация математической модели программы, а не ее исходный код. Требования к программе определяется в виде спецификации, то есть проверяется требование спецификации на модели программы.</w:t>
      </w:r>
    </w:p>
    <w:p>
      <w:pPr>
        <w:pStyle w:val="TextBody"/>
        <w:bidi w:val="0"/>
        <w:spacing w:lineRule="auto" w:line="240" w:before="0" w:after="0"/>
        <w:jc w:val="both"/>
        <w:rPr/>
      </w:pPr>
      <w:r>
        <w:rPr/>
        <w:tab/>
        <w:t>Если сравнивать с экспертизой, то формальный метод является более выгодным для авторизации процесса верификации и создание моделей программ. Для создание математической модели всегда нужен опытный специалист. Формальные методы наделены отличительной особенностью это высокой функциональной пригодностью и точностью, если только создана адекватная формальная модель.</w:t>
      </w:r>
    </w:p>
    <w:p>
      <w:pPr>
        <w:pStyle w:val="TextBody"/>
        <w:bidi w:val="0"/>
        <w:spacing w:lineRule="auto" w:line="240" w:before="0" w:after="0"/>
        <w:jc w:val="both"/>
        <w:rPr/>
      </w:pPr>
      <w:r>
        <w:rPr/>
        <w:tab/>
        <w:t>Изъян формального верификации — это не всегда возможность создать более адекватную математическую модель, при этом сохранить эффективность работы ее в промышленных проектах. Этот метод можно использовать к тем проверенным участкам, которые можно учесть в формальной модели.</w:t>
      </w:r>
    </w:p>
    <w:p>
      <w:pPr>
        <w:pStyle w:val="TextBody"/>
        <w:bidi w:val="0"/>
        <w:spacing w:lineRule="auto" w:line="240" w:before="0" w:after="0"/>
        <w:jc w:val="both"/>
        <w:rPr/>
      </w:pPr>
      <w:r>
        <w:rPr/>
        <w:tab/>
        <w:t>Преимуществом проверки моделей является допустимость автоматизации процесса тестирования и строение модели. Создание формальной модели дает увидеть код программы в виде ряд логических выражений, позволяя наблюдать свойства программы, показанные в виде спецификации.</w:t>
      </w:r>
    </w:p>
    <w:p>
      <w:pPr>
        <w:pStyle w:val="TextBody"/>
        <w:bidi w:val="0"/>
        <w:spacing w:lineRule="auto" w:line="240" w:before="0" w:after="0"/>
        <w:jc w:val="both"/>
        <w:rPr/>
      </w:pPr>
      <w:r>
        <w:rPr/>
        <w:tab/>
        <w:t xml:space="preserve">Статический анализ программы — это исследование выполняется без фактического выполнения программы. В основном исследуется определенная версия исходного кода. Динамический анализ дает анализировать все пути выполнения программы. Используется в том случае, если исследование выполняется с помощью автоматизированныхинструментов. </w:t>
      </w:r>
    </w:p>
    <w:p>
      <w:pPr>
        <w:pStyle w:val="TextBody"/>
        <w:spacing w:lineRule="auto" w:line="240" w:before="0" w:after="0"/>
        <w:jc w:val="both"/>
        <w:rPr/>
      </w:pPr>
      <w:r>
        <w:rPr>
          <w:rStyle w:val="Style11"/>
        </w:rPr>
        <w:tab/>
      </w:r>
      <w:r>
        <w:rPr>
          <w:rStyle w:val="Style11"/>
          <w:b w:val="false"/>
          <w:bCs w:val="false"/>
          <w:i w:val="false"/>
          <w:iCs w:val="false"/>
        </w:rPr>
        <w:t>С</w:t>
      </w:r>
      <w:r>
        <w:rPr>
          <w:rStyle w:val="Style11"/>
          <w:b w:val="false"/>
          <w:bCs w:val="false"/>
          <w:i w:val="false"/>
          <w:iCs w:val="false"/>
        </w:rPr>
        <w:t xml:space="preserve">уществуют две самые популярные группы методов статической верификации: это методы дедуктивного исследования программ метод проверки модели. </w:t>
      </w:r>
      <w:r>
        <w:rPr>
          <w:rStyle w:val="Style11"/>
          <w:b w:val="false"/>
          <w:bCs w:val="false"/>
          <w:i w:val="false"/>
          <w:iCs w:val="false"/>
        </w:rPr>
        <w:t>[8]</w:t>
      </w:r>
    </w:p>
    <w:p>
      <w:pPr>
        <w:pStyle w:val="TextBody"/>
        <w:spacing w:lineRule="auto" w:line="240" w:before="0" w:after="0"/>
        <w:jc w:val="both"/>
        <w:rPr>
          <w:rStyle w:val="Style11"/>
          <w:b w:val="false"/>
          <w:b w:val="false"/>
          <w:bCs w:val="false"/>
          <w:i w:val="false"/>
          <w:i w:val="false"/>
          <w:iCs w:val="false"/>
        </w:rPr>
      </w:pPr>
      <w:r>
        <w:rPr/>
      </w:r>
    </w:p>
    <w:p>
      <w:pPr>
        <w:pStyle w:val="Heading1"/>
        <w:numPr>
          <w:ilvl w:val="0"/>
          <w:numId w:val="1"/>
        </w:numPr>
        <w:rPr/>
      </w:pPr>
      <w:bookmarkStart w:id="79" w:name="__RefHeading___Toc2482_177774177"/>
      <w:bookmarkEnd w:id="79"/>
      <w:r>
        <w:rPr>
          <w:rStyle w:val="Style11"/>
          <w:i w:val="false"/>
          <w:iCs w:val="false"/>
        </w:rPr>
        <w:t>Квалификационные испытания программных средств</w:t>
      </w:r>
    </w:p>
    <w:p>
      <w:pPr>
        <w:pStyle w:val="TextBody"/>
        <w:bidi w:val="0"/>
        <w:spacing w:lineRule="auto" w:line="240" w:before="0" w:after="0"/>
        <w:jc w:val="both"/>
        <w:rPr/>
      </w:pPr>
      <w:r>
        <w:rPr>
          <w:b/>
          <w:i w:val="false"/>
          <w:iCs w:val="false"/>
          <w:sz w:val="24"/>
          <w:szCs w:val="24"/>
        </w:rPr>
        <w:tab/>
      </w:r>
      <w:r>
        <w:rPr/>
        <w:t xml:space="preserve">Квалификационное тестирование системы и программного продукта в целом выполняется, чтобы продемонстрировать представителю заказчика, что удовлетворены все требования технического задания, и характеристики качества соответствуют условиям контракта. Оно должно покрывать все требования в спецификациях системы и подсистем, а также  требования к интерфейсу с внешней средой. </w:t>
      </w:r>
    </w:p>
    <w:p>
      <w:pPr>
        <w:pStyle w:val="TextBody"/>
        <w:bidi w:val="0"/>
        <w:spacing w:lineRule="auto" w:line="240" w:before="0" w:after="0"/>
        <w:jc w:val="both"/>
        <w:rPr/>
      </w:pPr>
      <w:r>
        <w:rPr/>
        <w:tab/>
        <w:t>Испытания должны включать тестирование на объектной вычислительной системе.</w:t>
      </w:r>
    </w:p>
    <w:p>
      <w:pPr>
        <w:pStyle w:val="TextBody"/>
        <w:bidi w:val="0"/>
        <w:spacing w:lineRule="auto" w:line="240" w:before="0" w:after="0"/>
        <w:jc w:val="both"/>
        <w:rPr/>
      </w:pPr>
      <w:r>
        <w:rPr/>
        <w:tab/>
        <w:t>Программа испытаний является планом проведения серии экспериментов и должна разрабатываться с позиции допустимой минимизации объема тестирования в процессе проведения испытаний для проверки выполнения требований технического задания и соответствия предъявленной документации. Программа испытаний, методики их проведения и оценки результатов, разработанные совместно заказчиком и разработчиком, должны быть согласованы и утверждены. Они должны содержать уточнения и детализацию требований технического задания и спецификаций для данного ПС, а также гарантировать корректную проверку всех заданных характеристик качества. Программа испытаний должна содержать следующие четко сформулированные разделы:</w:t>
      </w:r>
    </w:p>
    <w:p>
      <w:pPr>
        <w:pStyle w:val="TextBody"/>
        <w:numPr>
          <w:ilvl w:val="0"/>
          <w:numId w:val="6"/>
        </w:numPr>
        <w:bidi w:val="0"/>
        <w:spacing w:lineRule="auto" w:line="240" w:before="0" w:after="0"/>
        <w:jc w:val="both"/>
        <w:rPr/>
      </w:pPr>
      <w:r>
        <w:rPr/>
        <w:t>объект испытаний, его назначение и перечень основных документов, определивших его разработку;</w:t>
      </w:r>
    </w:p>
    <w:p>
      <w:pPr>
        <w:pStyle w:val="TextBody"/>
        <w:numPr>
          <w:ilvl w:val="0"/>
          <w:numId w:val="6"/>
        </w:numPr>
        <w:bidi w:val="0"/>
        <w:spacing w:lineRule="auto" w:line="240" w:before="0" w:after="0"/>
        <w:jc w:val="both"/>
        <w:rPr/>
      </w:pPr>
      <w:r>
        <w:rPr/>
        <w:t>цель испытаний с указанием всех требований технического задания, характеристик и атрибутов качества, подлежащих проверке, и ограничений на проведение испытаний;</w:t>
      </w:r>
    </w:p>
    <w:p>
      <w:pPr>
        <w:pStyle w:val="TextBody"/>
        <w:numPr>
          <w:ilvl w:val="0"/>
          <w:numId w:val="6"/>
        </w:numPr>
        <w:bidi w:val="0"/>
        <w:spacing w:lineRule="auto" w:line="240" w:before="0" w:after="0"/>
        <w:jc w:val="both"/>
        <w:rPr/>
      </w:pPr>
      <w:r>
        <w:rPr/>
        <w:t>Программу испытаний, содержащую проверку комплектности спроектированного ПС в соответствие с техническим заданием;</w:t>
      </w:r>
    </w:p>
    <w:p>
      <w:pPr>
        <w:pStyle w:val="TextBody"/>
        <w:numPr>
          <w:ilvl w:val="0"/>
          <w:numId w:val="6"/>
        </w:numPr>
        <w:bidi w:val="0"/>
        <w:spacing w:lineRule="auto" w:line="240" w:before="0" w:after="0"/>
        <w:jc w:val="both"/>
        <w:rPr/>
      </w:pPr>
      <w:r>
        <w:rPr/>
        <w:t>методики испытаний, однозначно определяющие все понятия проверяемых характеристик качества, условия и сценарии тестирования, инструментальные средства, используемые для испытаний;</w:t>
      </w:r>
    </w:p>
    <w:p>
      <w:pPr>
        <w:pStyle w:val="TextBody"/>
        <w:numPr>
          <w:ilvl w:val="0"/>
          <w:numId w:val="6"/>
        </w:numPr>
        <w:bidi w:val="0"/>
        <w:spacing w:lineRule="auto" w:line="240" w:before="0" w:after="0"/>
        <w:jc w:val="both"/>
        <w:rPr/>
      </w:pPr>
      <w:r>
        <w:rPr/>
        <w:t>методики обработки и оценки результатов тестирования по каждому разделу Программы испытаний.</w:t>
      </w:r>
    </w:p>
    <w:p>
      <w:pPr>
        <w:pStyle w:val="TextBody"/>
        <w:bidi w:val="0"/>
        <w:spacing w:lineRule="auto" w:line="240" w:before="0" w:after="0"/>
        <w:jc w:val="both"/>
        <w:rPr/>
      </w:pPr>
      <w:r>
        <w:rPr/>
        <w:tab/>
        <w:t>План испытаний ПС должен описывать порядок квалификационного тестирования компонентов и подсистем, тестовую внешнюю среду, которая будет использоваться при тестировании, идентифицировать выполняемые тесты и указывать план-график тестовых действий. В документе также должны быть представлены план-график тестирования и матрица трассирования тестов к требованиям спецификаций на ПС или на его компоненты.</w:t>
      </w:r>
    </w:p>
    <w:p>
      <w:pPr>
        <w:pStyle w:val="TextBody"/>
        <w:bidi w:val="0"/>
        <w:spacing w:lineRule="auto" w:line="240" w:before="0" w:after="0"/>
        <w:jc w:val="both"/>
        <w:rPr/>
      </w:pPr>
      <w:r>
        <w:rPr/>
        <w:tab/>
        <w:t>Большой объем разнородных данных, получаемых при испытаниях крупномасштабных ПС, и разнообразие возможных способов их обработки, интерпретации и оценки приводят к тому, что важнейшими факторами становятся методики обработки и оценки результатов, а также протоколы проверки по пунктам Программы испытаний. В соответствии с методиками испытаний средства автоматизации должны обеспечивать всю полноту проверок характеристик по каждому разделу методик.  Результаты испытаний фиксируются в протоколах, которые обычно содержат следующие разделы:</w:t>
      </w:r>
    </w:p>
    <w:p>
      <w:pPr>
        <w:pStyle w:val="TextBody"/>
        <w:numPr>
          <w:ilvl w:val="0"/>
          <w:numId w:val="7"/>
        </w:numPr>
        <w:bidi w:val="0"/>
        <w:spacing w:lineRule="auto" w:line="240" w:before="0" w:after="0"/>
        <w:jc w:val="both"/>
        <w:rPr/>
      </w:pPr>
      <w:r>
        <w:rPr/>
        <w:t>назначение тестирования и раздел требований технического задания, по которому проводились испытания;</w:t>
      </w:r>
    </w:p>
    <w:p>
      <w:pPr>
        <w:pStyle w:val="TextBody"/>
        <w:numPr>
          <w:ilvl w:val="0"/>
          <w:numId w:val="7"/>
        </w:numPr>
        <w:bidi w:val="0"/>
        <w:spacing w:lineRule="auto" w:line="240" w:before="0" w:after="0"/>
        <w:jc w:val="both"/>
        <w:rPr/>
      </w:pPr>
      <w:r>
        <w:rPr/>
        <w:t>указания разделов методик в соответствии, с которыми проводились испытания, обработка и оценка результатов;</w:t>
      </w:r>
    </w:p>
    <w:p>
      <w:pPr>
        <w:pStyle w:val="TextBody"/>
        <w:numPr>
          <w:ilvl w:val="0"/>
          <w:numId w:val="7"/>
        </w:numPr>
        <w:bidi w:val="0"/>
        <w:spacing w:lineRule="auto" w:line="240" w:before="0" w:after="0"/>
        <w:jc w:val="both"/>
        <w:rPr/>
      </w:pPr>
      <w:r>
        <w:rPr/>
        <w:t>условия и сценарии проведения тестирования и характеристики исходных данных;</w:t>
      </w:r>
    </w:p>
    <w:p>
      <w:pPr>
        <w:pStyle w:val="TextBody"/>
        <w:numPr>
          <w:ilvl w:val="0"/>
          <w:numId w:val="7"/>
        </w:numPr>
        <w:bidi w:val="0"/>
        <w:spacing w:lineRule="auto" w:line="240" w:before="0" w:after="0"/>
        <w:jc w:val="both"/>
        <w:rPr/>
      </w:pPr>
      <w:r>
        <w:rPr/>
        <w:t>обобщенные результаты испытаний с оценкой их на соответствие требованиям технического задания и технической документации;</w:t>
      </w:r>
    </w:p>
    <w:p>
      <w:pPr>
        <w:pStyle w:val="TextBody"/>
        <w:numPr>
          <w:ilvl w:val="0"/>
          <w:numId w:val="7"/>
        </w:numPr>
        <w:bidi w:val="0"/>
        <w:spacing w:lineRule="auto" w:line="240" w:before="0" w:after="0"/>
        <w:jc w:val="both"/>
        <w:rPr/>
      </w:pPr>
      <w:r>
        <w:rPr/>
        <w:t xml:space="preserve">описание отличий тестовой и реальной эксплуатационной сред;     </w:t>
      </w:r>
    </w:p>
    <w:p>
      <w:pPr>
        <w:pStyle w:val="TextBody"/>
        <w:numPr>
          <w:ilvl w:val="0"/>
          <w:numId w:val="7"/>
        </w:numPr>
        <w:bidi w:val="0"/>
        <w:spacing w:lineRule="auto" w:line="240" w:before="0" w:after="0"/>
        <w:jc w:val="both"/>
        <w:rPr/>
      </w:pPr>
      <w:r>
        <w:rPr/>
        <w:t>описание обнаруженных дефектов и ошибок и рекомендуемых улучшений;</w:t>
      </w:r>
    </w:p>
    <w:p>
      <w:pPr>
        <w:pStyle w:val="TextBody"/>
        <w:numPr>
          <w:ilvl w:val="0"/>
          <w:numId w:val="7"/>
        </w:numPr>
        <w:bidi w:val="0"/>
        <w:spacing w:lineRule="auto" w:line="240" w:before="0" w:after="0"/>
        <w:jc w:val="both"/>
        <w:rPr/>
      </w:pPr>
      <w:r>
        <w:rPr/>
        <w:t>выводы о результатах испытаний и о соответствии созданного ПС или компонента определенному разделу требований технического задания и исходных спецификаций.</w:t>
      </w:r>
    </w:p>
    <w:p>
      <w:pPr>
        <w:pStyle w:val="TextBody"/>
        <w:bidi w:val="0"/>
        <w:spacing w:lineRule="auto" w:line="240" w:before="0" w:after="0"/>
        <w:jc w:val="both"/>
        <w:rPr/>
      </w:pPr>
      <w:r>
        <w:rPr/>
        <w:t>Завершаются квалификационные испытания предъявлением заказчику на утверждение комплекта документов, содержащих результаты комплексных испытаний версии программных средств:</w:t>
      </w:r>
    </w:p>
    <w:p>
      <w:pPr>
        <w:pStyle w:val="TextBody"/>
        <w:numPr>
          <w:ilvl w:val="0"/>
          <w:numId w:val="12"/>
        </w:numPr>
        <w:bidi w:val="0"/>
        <w:spacing w:lineRule="auto" w:line="240" w:before="0" w:after="0"/>
        <w:jc w:val="both"/>
        <w:rPr/>
      </w:pPr>
      <w:r>
        <w:rPr/>
        <w:t>откорректированные тексты программ и данных на языке программирования и в объектном коде, полные спецификации требований на программные компоненты и ПС в целом после полного завершения тестирования и испытаний;</w:t>
      </w:r>
    </w:p>
    <w:p>
      <w:pPr>
        <w:pStyle w:val="TextBody"/>
        <w:numPr>
          <w:ilvl w:val="0"/>
          <w:numId w:val="12"/>
        </w:numPr>
        <w:bidi w:val="0"/>
        <w:spacing w:lineRule="auto" w:line="240" w:before="0" w:after="0"/>
        <w:jc w:val="both"/>
        <w:rPr/>
      </w:pPr>
      <w:r>
        <w:rPr/>
        <w:t>Программу испытаний ПС по всем требованиям технического задания;</w:t>
      </w:r>
    </w:p>
    <w:p>
      <w:pPr>
        <w:pStyle w:val="TextBody"/>
        <w:numPr>
          <w:ilvl w:val="0"/>
          <w:numId w:val="12"/>
        </w:numPr>
        <w:bidi w:val="0"/>
        <w:spacing w:lineRule="auto" w:line="240" w:before="0" w:after="0"/>
        <w:jc w:val="both"/>
        <w:rPr/>
      </w:pPr>
      <w:r>
        <w:rPr/>
        <w:t>комплект методик испытаний и обработки результатов по всем разделам программы испытаний;</w:t>
      </w:r>
    </w:p>
    <w:p>
      <w:pPr>
        <w:pStyle w:val="TextBody"/>
        <w:numPr>
          <w:ilvl w:val="0"/>
          <w:numId w:val="12"/>
        </w:numPr>
        <w:bidi w:val="0"/>
        <w:spacing w:lineRule="auto" w:line="240" w:before="0" w:after="0"/>
        <w:jc w:val="both"/>
        <w:rPr/>
      </w:pPr>
      <w:r>
        <w:rPr/>
        <w:t>тесты, сценарии и генераторы тестовых данных, использованные для испытаний программных компонентов и версии ПС в целом;</w:t>
      </w:r>
    </w:p>
    <w:p>
      <w:pPr>
        <w:pStyle w:val="TextBody"/>
        <w:numPr>
          <w:ilvl w:val="0"/>
          <w:numId w:val="12"/>
        </w:numPr>
        <w:bidi w:val="0"/>
        <w:spacing w:lineRule="auto" w:line="240" w:before="0" w:after="0"/>
        <w:jc w:val="both"/>
        <w:rPr/>
      </w:pPr>
      <w:r>
        <w:rPr/>
        <w:t>результаты и протоколы квалификационного тестирования, функциональные и конструктивные характеристики ПС в реальной внешней среде;</w:t>
      </w:r>
    </w:p>
    <w:p>
      <w:pPr>
        <w:pStyle w:val="TextBody"/>
        <w:numPr>
          <w:ilvl w:val="0"/>
          <w:numId w:val="12"/>
        </w:numPr>
        <w:bidi w:val="0"/>
        <w:spacing w:lineRule="auto" w:line="240" w:before="0" w:after="0"/>
        <w:jc w:val="both"/>
        <w:rPr/>
      </w:pPr>
      <w:r>
        <w:rPr/>
        <w:t>отчет о подтверждении заданного качества, полные характеристики достигнутого качества функционирования, а также степени покрытия тестами спецификации требований к  ПС;</w:t>
      </w:r>
    </w:p>
    <w:p>
      <w:pPr>
        <w:pStyle w:val="TextBody"/>
        <w:numPr>
          <w:ilvl w:val="0"/>
          <w:numId w:val="12"/>
        </w:numPr>
        <w:bidi w:val="0"/>
        <w:spacing w:lineRule="auto" w:line="240" w:before="0" w:after="0"/>
        <w:jc w:val="both"/>
        <w:rPr/>
      </w:pPr>
      <w:r>
        <w:rPr/>
        <w:t>план, методики и средства автоматизации обучения заказчика и пользователей применению испытанной версии ПС;</w:t>
      </w:r>
    </w:p>
    <w:p>
      <w:pPr>
        <w:pStyle w:val="TextBody"/>
        <w:numPr>
          <w:ilvl w:val="0"/>
          <w:numId w:val="12"/>
        </w:numPr>
        <w:bidi w:val="0"/>
        <w:spacing w:lineRule="auto" w:line="240" w:before="0" w:after="0"/>
        <w:jc w:val="both"/>
        <w:rPr/>
      </w:pPr>
      <w:r>
        <w:rPr/>
        <w:t>комплект эксплуатационной документации, описание ПС и руководство пользователя в соответствии с условиями контракта;</w:t>
      </w:r>
    </w:p>
    <w:p>
      <w:pPr>
        <w:pStyle w:val="TextBody"/>
        <w:numPr>
          <w:ilvl w:val="0"/>
          <w:numId w:val="12"/>
        </w:numPr>
        <w:bidi w:val="0"/>
        <w:spacing w:lineRule="auto" w:line="240" w:before="0" w:after="0"/>
        <w:jc w:val="both"/>
        <w:rPr/>
      </w:pPr>
      <w:r>
        <w:rPr/>
        <w:t>технические условия на версию ПС, базу данных и эксплуатационную документацию для тиражирования и серийного производства;</w:t>
      </w:r>
    </w:p>
    <w:p>
      <w:pPr>
        <w:pStyle w:val="TextBody"/>
        <w:numPr>
          <w:ilvl w:val="0"/>
          <w:numId w:val="12"/>
        </w:numPr>
        <w:bidi w:val="0"/>
        <w:spacing w:lineRule="auto" w:line="240" w:before="0" w:after="0"/>
        <w:jc w:val="both"/>
        <w:rPr/>
      </w:pPr>
      <w:r>
        <w:rPr/>
        <w:t>руководство по инсталляции, генерации пользовательской версии ПС и загрузке базы данных в соответствии с условиями и характеристиками внешней среды;</w:t>
      </w:r>
    </w:p>
    <w:p>
      <w:pPr>
        <w:pStyle w:val="TextBody"/>
        <w:numPr>
          <w:ilvl w:val="0"/>
          <w:numId w:val="12"/>
        </w:numPr>
        <w:bidi w:val="0"/>
        <w:spacing w:lineRule="auto" w:line="240" w:before="0" w:after="0"/>
        <w:jc w:val="both"/>
        <w:rPr/>
      </w:pPr>
      <w:r>
        <w:rPr/>
        <w:t>отчет  о технико-экономических показателях завершенного проекта версии ПС, выполнении планов и использованных ресурсах;</w:t>
      </w:r>
    </w:p>
    <w:p>
      <w:pPr>
        <w:pStyle w:val="TextBody"/>
        <w:numPr>
          <w:ilvl w:val="0"/>
          <w:numId w:val="12"/>
        </w:numPr>
        <w:bidi w:val="0"/>
        <w:spacing w:lineRule="auto" w:line="240" w:before="0" w:after="0"/>
        <w:jc w:val="both"/>
        <w:rPr/>
      </w:pPr>
      <w:r>
        <w:rPr/>
        <w:t>акт о завершении  испытаний и готовности к поставке и/или предъявлению для  сертификационных испытаний версии ПС.</w:t>
      </w:r>
    </w:p>
    <w:p>
      <w:pPr>
        <w:pStyle w:val="TextBody"/>
        <w:bidi w:val="0"/>
        <w:spacing w:lineRule="auto" w:line="240" w:before="0" w:after="0"/>
        <w:jc w:val="both"/>
        <w:rPr/>
      </w:pPr>
      <w:r>
        <w:rPr/>
        <w:tab/>
        <w:t xml:space="preserve">Несколько иначе организуются испытания коммерческих пакетов прикладных программ, создаваемых по инициативе фирмы или коллектива разработчиков для продажи широкому кругу пользователей при отсутствии конкретного заказчика. Для таких коммерческих комплексов программ принято проводить квалификационные испытания на соответствие критериям, формализованным руководителем проекта в два последовательных этапа  Альфа и Бета тестирование. Они заключаются в нормальной и форсированной (стрессовой) опытной эксплуатации конечными пользователями оформленного программного продукта в соответствии с эксплуатационной документацией и различаются количеством участвующих пользователей и уровнем их квалификации. </w:t>
      </w:r>
    </w:p>
    <w:p>
      <w:pPr>
        <w:pStyle w:val="TextBody"/>
        <w:bidi w:val="0"/>
        <w:spacing w:lineRule="auto" w:line="240" w:before="0" w:after="0"/>
        <w:jc w:val="both"/>
        <w:rPr/>
      </w:pPr>
      <w:r>
        <w:rPr/>
        <w:tab/>
        <w:t xml:space="preserve">Для Альфа тестирования привлекаются конечные пользователи, работающие преимущественно в той же компании, но не участвовавшие непосредственно в разработке комплекса программ. </w:t>
      </w:r>
    </w:p>
    <w:p>
      <w:pPr>
        <w:pStyle w:val="TextBody"/>
        <w:bidi w:val="0"/>
        <w:spacing w:lineRule="auto" w:line="240" w:before="0" w:after="0"/>
        <w:jc w:val="both"/>
        <w:rPr/>
      </w:pPr>
      <w:r>
        <w:rPr/>
        <w:tab/>
        <w:t>Для Бета тестирования привлекаются добровольные пользователи (потенциальные покупатели), которым бесплатно передается версия ПС для опытной эксплуатации.</w:t>
      </w:r>
    </w:p>
    <w:p>
      <w:pPr>
        <w:pStyle w:val="TextBody"/>
        <w:bidi w:val="0"/>
        <w:spacing w:lineRule="auto" w:line="240" w:before="0" w:after="0"/>
        <w:jc w:val="both"/>
        <w:rPr/>
      </w:pPr>
      <w:r>
        <w:rPr/>
        <w:tab/>
        <w:t>Пользователи обязуются сообщать разработчикам сведения о  всех выявленных дефектах и ошибках, а также вносить изменения в программы и данные или заменять версии исключительно по указаниям разработчиков. Только после успешной эксплуатации и Бета тестирования ограниченным контингентом пользователей, руководителем проекта или фирмы разработчиков может приниматься решение о передаче ПС в продажу для широкого круга пользователей. Обобщенные результаты Бета тестирования могут использоваться как основа для сертификационных испытаний.</w:t>
      </w:r>
    </w:p>
    <w:p>
      <w:pPr>
        <w:pStyle w:val="TextBody"/>
        <w:bidi w:val="0"/>
        <w:spacing w:lineRule="auto" w:line="240" w:before="0" w:after="0"/>
        <w:jc w:val="both"/>
        <w:rPr/>
      </w:pPr>
      <w:r>
        <w:rPr/>
        <w:t xml:space="preserve">          </w:t>
      </w:r>
      <w:r>
        <w:rPr/>
        <w:t xml:space="preserve">При Альфа и Бета испытаниях принято разделять прогрессивное и регрессионное тестирование. </w:t>
      </w:r>
    </w:p>
    <w:p>
      <w:pPr>
        <w:pStyle w:val="TextBody"/>
        <w:bidi w:val="0"/>
        <w:spacing w:lineRule="auto" w:line="240" w:before="0" w:after="0"/>
        <w:jc w:val="both"/>
        <w:rPr/>
      </w:pPr>
      <w:r>
        <w:rPr/>
        <w:tab/>
        <w:t xml:space="preserve">Под прогрессивным  понимается тестирование новых программных компонентов, для выявления дефектов и ошибок в исходных текстах программ и спецификациях. </w:t>
        <w:tab/>
        <w:t>Регрессионное тестирование предназначено для контроля качества и корректности программ и данных после проведения корректировок. Необходимость и широта регрессионного тестирования определяется тем, что значительная доля изменений после Альфа и Бета тестирования в свою очередь содержат дефекты и ошибки.</w:t>
      </w:r>
    </w:p>
    <w:p>
      <w:pPr>
        <w:pStyle w:val="TextBody"/>
        <w:bidi w:val="0"/>
        <w:spacing w:lineRule="auto" w:line="240" w:before="0" w:after="0"/>
        <w:jc w:val="both"/>
        <w:rPr/>
      </w:pPr>
      <w:r>
        <w:rPr/>
        <w:tab/>
        <w:t>Количество тестов и длительность обоих этапов тестирования определяются экспертно разработчиками или руководителем проекта в зависимости от сложности комплекса программ и интенсивности потока изменений.</w:t>
      </w:r>
    </w:p>
    <w:p>
      <w:pPr>
        <w:pStyle w:val="TextBody"/>
        <w:bidi w:val="0"/>
        <w:spacing w:lineRule="auto" w:line="240" w:before="0" w:after="0"/>
        <w:jc w:val="both"/>
        <w:rPr/>
      </w:pPr>
      <w:r>
        <w:rPr/>
        <w:tab/>
        <w:t xml:space="preserve">Разработчик должен: </w:t>
      </w:r>
    </w:p>
    <w:p>
      <w:pPr>
        <w:pStyle w:val="TextBody"/>
        <w:numPr>
          <w:ilvl w:val="0"/>
          <w:numId w:val="11"/>
        </w:numPr>
        <w:bidi w:val="0"/>
        <w:spacing w:lineRule="auto" w:line="240" w:before="0" w:after="0"/>
        <w:jc w:val="both"/>
        <w:rPr/>
      </w:pPr>
      <w:bookmarkStart w:id="80" w:name="__RefHeading___Toc2484_177774177"/>
      <w:bookmarkEnd w:id="80"/>
      <w:r>
        <w:rPr/>
        <w:t>проводить квалификационные испытания (тестирование) на соответствие квалификационным требованиям к программному объекту. При проведении испытаний должно быть обеспечено, чтобы реализация каждого установленного требования к программному объекту была проверена на соответствие. Результаты квалификационных испытаний должны быть документально оформлены.</w:t>
      </w:r>
    </w:p>
    <w:p>
      <w:pPr>
        <w:pStyle w:val="TextBody"/>
        <w:numPr>
          <w:ilvl w:val="0"/>
          <w:numId w:val="11"/>
        </w:numPr>
        <w:bidi w:val="0"/>
        <w:spacing w:lineRule="auto" w:line="240" w:before="0" w:after="0"/>
        <w:jc w:val="both"/>
        <w:rPr/>
      </w:pPr>
      <w:bookmarkStart w:id="81" w:name="__RefHeading___Toc2486_177774177"/>
      <w:bookmarkEnd w:id="81"/>
      <w:r>
        <w:rPr/>
        <w:t>уточнить документацию пользователя.</w:t>
      </w:r>
    </w:p>
    <w:p>
      <w:pPr>
        <w:pStyle w:val="TextBody"/>
        <w:numPr>
          <w:ilvl w:val="0"/>
          <w:numId w:val="11"/>
        </w:numPr>
        <w:bidi w:val="0"/>
        <w:spacing w:lineRule="auto" w:line="240" w:before="0" w:after="0"/>
        <w:jc w:val="both"/>
        <w:rPr/>
      </w:pPr>
      <w:bookmarkStart w:id="82" w:name="__RefHeading___Toc2488_177774177"/>
      <w:bookmarkEnd w:id="82"/>
      <w:r>
        <w:rPr/>
        <w:t>оценить проект, программный объект, проведенные испытания, результаты испытаний и документацию пользователя по следующим критериям:</w:t>
      </w:r>
    </w:p>
    <w:p>
      <w:pPr>
        <w:pStyle w:val="TextBody"/>
        <w:numPr>
          <w:ilvl w:val="0"/>
          <w:numId w:val="2"/>
        </w:numPr>
        <w:bidi w:val="0"/>
        <w:spacing w:lineRule="auto" w:line="240" w:before="0" w:after="0"/>
        <w:jc w:val="both"/>
        <w:rPr/>
      </w:pPr>
      <w:bookmarkStart w:id="83" w:name="__RefHeading___Toc2490_177774177"/>
      <w:bookmarkEnd w:id="83"/>
      <w:r>
        <w:rPr/>
        <w:t>тестовое покрытие требований к программному объекту;</w:t>
      </w:r>
    </w:p>
    <w:p>
      <w:pPr>
        <w:pStyle w:val="TextBody"/>
        <w:numPr>
          <w:ilvl w:val="0"/>
          <w:numId w:val="2"/>
        </w:numPr>
        <w:bidi w:val="0"/>
        <w:spacing w:lineRule="auto" w:line="240" w:before="0" w:after="0"/>
        <w:jc w:val="both"/>
        <w:rPr/>
      </w:pPr>
      <w:bookmarkStart w:id="84" w:name="__RefHeading___Toc2492_177774177"/>
      <w:bookmarkEnd w:id="84"/>
      <w:r>
        <w:rPr/>
        <w:t>соответствие ожидаемым результатам; возможность сборки и тестирования системы (при их проведении);</w:t>
      </w:r>
    </w:p>
    <w:p>
      <w:pPr>
        <w:pStyle w:val="TextBody"/>
        <w:numPr>
          <w:ilvl w:val="0"/>
          <w:numId w:val="2"/>
        </w:numPr>
        <w:bidi w:val="0"/>
        <w:spacing w:lineRule="auto" w:line="240" w:before="0" w:after="0"/>
        <w:jc w:val="both"/>
        <w:rPr/>
      </w:pPr>
      <w:bookmarkStart w:id="85" w:name="__RefHeading___Toc2494_177774177"/>
      <w:bookmarkEnd w:id="85"/>
      <w:r>
        <w:rPr/>
        <w:t>возможность эксплуатации и сопровождения.</w:t>
      </w:r>
    </w:p>
    <w:p>
      <w:pPr>
        <w:pStyle w:val="TextBody"/>
        <w:numPr>
          <w:ilvl w:val="0"/>
          <w:numId w:val="11"/>
        </w:numPr>
        <w:bidi w:val="0"/>
        <w:spacing w:lineRule="auto" w:line="240" w:before="0" w:after="0"/>
        <w:jc w:val="both"/>
        <w:rPr/>
      </w:pPr>
      <w:bookmarkStart w:id="86" w:name="__RefHeading___Toc2496_177774177"/>
      <w:bookmarkEnd w:id="86"/>
      <w:r>
        <w:rPr/>
        <w:t>обеспечить проведение аудиторской проверки(ок). Результаты аудиторских проверок должны быть документально оформлены. Если при реализации конкретного проекта разрабатывались или собирались как технические, так и программные средства, то проведение аудиторских проверок может быть отложено до квалификационных испытаний системы.</w:t>
      </w:r>
    </w:p>
    <w:p>
      <w:pPr>
        <w:pStyle w:val="TextBody"/>
        <w:bidi w:val="0"/>
        <w:spacing w:lineRule="auto" w:line="240" w:before="0" w:after="0"/>
        <w:jc w:val="both"/>
        <w:rPr/>
      </w:pPr>
      <w:r>
        <w:rPr/>
        <w:t>Аудиторские проверки должны проводиться для обеспечения того, чтобы:</w:t>
      </w:r>
    </w:p>
    <w:p>
      <w:pPr>
        <w:pStyle w:val="TextBody"/>
        <w:bidi w:val="0"/>
        <w:spacing w:lineRule="auto" w:line="240" w:before="0" w:after="0"/>
        <w:jc w:val="both"/>
        <w:rPr/>
      </w:pPr>
      <w:r>
        <w:rPr/>
        <w:t>запрограммированные программные продукты отражали проектную документацию; подготовка приемки и требования к тестированию, установленные в документации, были пригодны для приемки программных продуктов;</w:t>
      </w:r>
    </w:p>
    <w:p>
      <w:pPr>
        <w:pStyle w:val="TextBody"/>
        <w:numPr>
          <w:ilvl w:val="0"/>
          <w:numId w:val="11"/>
        </w:numPr>
        <w:bidi w:val="0"/>
        <w:spacing w:lineRule="auto" w:line="240" w:before="0" w:after="0"/>
        <w:jc w:val="both"/>
        <w:rPr/>
      </w:pPr>
      <w:r>
        <w:rPr/>
        <w:t>тестовые данные соответствовали установленным техническим требованиям;</w:t>
      </w:r>
    </w:p>
    <w:p>
      <w:pPr>
        <w:pStyle w:val="TextBody"/>
        <w:numPr>
          <w:ilvl w:val="0"/>
          <w:numId w:val="11"/>
        </w:numPr>
        <w:bidi w:val="0"/>
        <w:spacing w:lineRule="auto" w:line="240" w:before="0" w:after="0"/>
        <w:jc w:val="both"/>
        <w:rPr/>
      </w:pPr>
      <w:r>
        <w:rPr/>
        <w:t>программные продукты были успешно протестированы и соответствовали установленным к ним требованиям;</w:t>
      </w:r>
    </w:p>
    <w:p>
      <w:pPr>
        <w:pStyle w:val="TextBody"/>
        <w:numPr>
          <w:ilvl w:val="0"/>
          <w:numId w:val="11"/>
        </w:numPr>
        <w:bidi w:val="0"/>
        <w:spacing w:lineRule="auto" w:line="240" w:before="0" w:after="0"/>
        <w:jc w:val="both"/>
        <w:rPr/>
      </w:pPr>
      <w:r>
        <w:rPr/>
        <w:t>отчеты об испытаниях (тестировании) были правильны и расхождения между фактическими и ожидаемыми результатами были устранены;</w:t>
      </w:r>
    </w:p>
    <w:p>
      <w:pPr>
        <w:pStyle w:val="TextBody"/>
        <w:numPr>
          <w:ilvl w:val="0"/>
          <w:numId w:val="11"/>
        </w:numPr>
        <w:bidi w:val="0"/>
        <w:spacing w:lineRule="auto" w:line="240" w:before="0" w:after="0"/>
        <w:jc w:val="both"/>
        <w:rPr/>
      </w:pPr>
      <w:r>
        <w:rPr/>
        <w:t>документация пользователя соответствовала установленным стандартам;</w:t>
      </w:r>
    </w:p>
    <w:p>
      <w:pPr>
        <w:pStyle w:val="TextBody"/>
        <w:numPr>
          <w:ilvl w:val="0"/>
          <w:numId w:val="11"/>
        </w:numPr>
        <w:bidi w:val="0"/>
        <w:spacing w:lineRule="auto" w:line="240" w:before="0" w:after="0"/>
        <w:jc w:val="both"/>
        <w:rPr/>
      </w:pPr>
      <w:r>
        <w:rPr/>
        <w:t>работы были выполнены в соответствии с утвержденными требованиями, планами и договором; стоимости и графики проведения работ соответствовали утвержденным планам.</w:t>
      </w:r>
    </w:p>
    <w:p>
      <w:pPr>
        <w:pStyle w:val="TextBody"/>
        <w:bidi w:val="0"/>
        <w:spacing w:lineRule="auto" w:line="240" w:before="0" w:after="0"/>
        <w:jc w:val="both"/>
        <w:rPr/>
      </w:pPr>
      <w:r>
        <w:rPr/>
      </w:r>
    </w:p>
    <w:p>
      <w:pPr>
        <w:pStyle w:val="TextBody"/>
        <w:bidi w:val="0"/>
        <w:spacing w:lineRule="auto" w:line="240" w:before="0" w:after="0"/>
        <w:jc w:val="both"/>
        <w:rPr/>
      </w:pPr>
      <w:bookmarkStart w:id="87" w:name="__RefHeading___Toc2498_177774177"/>
      <w:bookmarkEnd w:id="87"/>
      <w:r>
        <w:rPr/>
        <w:t>После успешного завершения аудиторских проверок, если они проводились, разработчик должен:</w:t>
      </w:r>
    </w:p>
    <w:p>
      <w:pPr>
        <w:pStyle w:val="TextBody"/>
        <w:numPr>
          <w:ilvl w:val="0"/>
          <w:numId w:val="4"/>
        </w:numPr>
        <w:bidi w:val="0"/>
        <w:spacing w:lineRule="auto" w:line="240" w:before="0" w:after="0"/>
        <w:jc w:val="both"/>
        <w:rPr/>
      </w:pPr>
      <w:bookmarkStart w:id="88" w:name="__RefHeading___Toc2500_177774177"/>
      <w:bookmarkEnd w:id="88"/>
      <w:r>
        <w:rPr/>
        <w:t>доработать (при необходимости) и соответствующим образом подготовить поставляемый программный продукт к сборке системы, квалификационным испытаниям системы, вводу программного продукта в действие или к обеспечению приемки программного продукта;</w:t>
      </w:r>
    </w:p>
    <w:p>
      <w:pPr>
        <w:pStyle w:val="TextBody"/>
        <w:numPr>
          <w:ilvl w:val="0"/>
          <w:numId w:val="4"/>
        </w:numPr>
        <w:bidi w:val="0"/>
        <w:spacing w:lineRule="auto" w:line="240" w:before="0" w:after="0"/>
        <w:jc w:val="both"/>
        <w:rPr/>
      </w:pPr>
      <w:bookmarkStart w:id="89" w:name="__RefHeading___Toc2502_177774177"/>
      <w:bookmarkEnd w:id="89"/>
      <w:r>
        <w:rPr/>
        <w:t>определить состояние конфигурации (базовую линию) проекта и программ данного программного объекта.</w:t>
      </w:r>
    </w:p>
    <w:p>
      <w:pPr>
        <w:pStyle w:val="TextBody"/>
        <w:bidi w:val="0"/>
        <w:spacing w:lineRule="auto" w:line="240" w:before="0" w:after="0"/>
        <w:jc w:val="both"/>
        <w:rPr/>
      </w:pPr>
      <w:bookmarkStart w:id="90" w:name="__RefHeading___Toc2504_177774177"/>
      <w:bookmarkEnd w:id="90"/>
      <w:r>
        <w:rPr/>
        <w:tab/>
        <w:t>Оценивание качества программного продукта при квалификационных, приемо-сдаточных испытаниях проводится комиссией заказчика, в которой участвует руководитель разработки и некоторые ведущие разработчики, или аттестованная сертификационная лаборатория.</w:t>
      </w:r>
    </w:p>
    <w:p>
      <w:pPr>
        <w:pStyle w:val="TextBody"/>
        <w:bidi w:val="0"/>
        <w:spacing w:lineRule="auto" w:line="240" w:before="0" w:after="0"/>
        <w:jc w:val="both"/>
        <w:rPr/>
      </w:pPr>
      <w:r>
        <w:rPr>
          <w:rStyle w:val="Style11"/>
        </w:rPr>
        <w:tab/>
      </w:r>
      <w:r>
        <w:rPr>
          <w:rStyle w:val="Style11"/>
          <w:b w:val="false"/>
          <w:bCs w:val="false"/>
          <w:i w:val="false"/>
          <w:iCs w:val="false"/>
        </w:rPr>
        <w:t>Для определения использования комплексами программ временных ресурсов ЭВМ полезно применять рекомендации  стандарта ISO 14756   Измерение и оценивание производительности программных средств компьютерных вычислительных систем. Стандарт ориентирован на оценивание: прикладных программных средств, операционных систем и вычислительных комплексов, включающих все аппаратные и программные средства.  Основные рекомендации сосредоточены в двух крупных разделах и четырех нормативных приложениях. Раздел 2 содержит общее описание методов измерений, а раздел 3 – детальные процедуры измерений и оценивания производительности ПС в составе информационной системы. Описание метода измерения производительности начинается с эмуляции – имитации пользователей и потоков данных из внешней среды: их случайных характеристик и процессов; функционирования терминалов; установления параметров рабочих нагрузок пользователей и вычислительных средств.</w:t>
      </w:r>
    </w:p>
    <w:p>
      <w:pPr>
        <w:pStyle w:val="TextBody"/>
        <w:bidi w:val="0"/>
        <w:spacing w:lineRule="auto" w:line="240" w:before="0" w:after="0"/>
        <w:jc w:val="both"/>
        <w:rPr>
          <w:rStyle w:val="Style11"/>
          <w:b w:val="false"/>
          <w:b w:val="false"/>
          <w:bCs w:val="false"/>
          <w:i w:val="false"/>
          <w:i w:val="false"/>
          <w:iCs w:val="false"/>
        </w:rPr>
      </w:pPr>
      <w:r>
        <w:rPr/>
      </w:r>
      <w:r>
        <w:br w:type="page"/>
      </w:r>
    </w:p>
    <w:p>
      <w:pPr>
        <w:pStyle w:val="Heading1"/>
        <w:numPr>
          <w:ilvl w:val="0"/>
          <w:numId w:val="1"/>
        </w:numPr>
        <w:rPr/>
      </w:pPr>
      <w:bookmarkStart w:id="91" w:name="__RefHeading___Toc2603_1953214026"/>
      <w:bookmarkEnd w:id="91"/>
      <w:r>
        <w:rPr>
          <w:rStyle w:val="Style11"/>
          <w:i w:val="false"/>
          <w:iCs w:val="false"/>
        </w:rPr>
        <w:t>Список литературы</w:t>
      </w:r>
    </w:p>
    <w:p>
      <w:pPr>
        <w:pStyle w:val="Normal"/>
        <w:spacing w:lineRule="auto" w:line="240" w:before="0" w:after="0"/>
        <w:jc w:val="both"/>
        <w:rPr>
          <w:rStyle w:val="Style11"/>
          <w:rFonts w:eastAsia="Symbol" w:cs="Symbol"/>
          <w:b w:val="false"/>
          <w:b w:val="false"/>
          <w:bCs w:val="false"/>
          <w:i w:val="false"/>
          <w:i w:val="false"/>
          <w:iCs w:val="false"/>
          <w:color w:val="000000"/>
          <w:sz w:val="24"/>
          <w:szCs w:val="24"/>
        </w:rPr>
      </w:pPr>
      <w:r>
        <w:rPr/>
      </w:r>
    </w:p>
    <w:p>
      <w:pPr>
        <w:pStyle w:val="Normal"/>
        <w:spacing w:lineRule="auto" w:line="240" w:before="0" w:after="0"/>
        <w:jc w:val="both"/>
        <w:rPr/>
      </w:pPr>
      <w:r>
        <w:rPr>
          <w:rStyle w:val="Style11"/>
          <w:rFonts w:eastAsia="Symbol" w:cs="Symbol"/>
          <w:b w:val="false"/>
          <w:bCs w:val="false"/>
          <w:i w:val="false"/>
          <w:iCs w:val="false"/>
          <w:color w:val="000000"/>
          <w:sz w:val="24"/>
          <w:szCs w:val="24"/>
        </w:rPr>
        <w:t xml:space="preserve">1. </w:t>
      </w:r>
      <w:r>
        <w:rPr>
          <w:rStyle w:val="Style11"/>
          <w:rFonts w:eastAsia="Symbol" w:cs="Symbol"/>
          <w:b w:val="false"/>
          <w:bCs w:val="false"/>
          <w:i w:val="false"/>
          <w:iCs w:val="false"/>
          <w:color w:val="000000"/>
          <w:sz w:val="24"/>
          <w:szCs w:val="24"/>
        </w:rPr>
        <w:t>ГОСТ Р ИСО/МЭК 12207-2010</w:t>
      </w:r>
    </w:p>
    <w:p>
      <w:pPr>
        <w:pStyle w:val="Normal"/>
        <w:spacing w:lineRule="auto" w:line="240" w:before="0" w:after="0"/>
        <w:jc w:val="both"/>
        <w:rPr>
          <w:rStyle w:val="Style11"/>
          <w:rFonts w:eastAsia="Symbol" w:cs="Symbol"/>
          <w:b w:val="false"/>
          <w:b w:val="false"/>
          <w:bCs w:val="false"/>
          <w:i w:val="false"/>
          <w:i w:val="false"/>
          <w:iCs w:val="false"/>
          <w:color w:val="000000"/>
          <w:sz w:val="24"/>
          <w:szCs w:val="24"/>
        </w:rPr>
      </w:pPr>
      <w:r>
        <w:rPr/>
      </w:r>
    </w:p>
    <w:p>
      <w:pPr>
        <w:pStyle w:val="Normal"/>
        <w:spacing w:lineRule="auto" w:line="240" w:before="0" w:after="0"/>
        <w:jc w:val="both"/>
        <w:rPr/>
      </w:pPr>
      <w:r>
        <w:rPr>
          <w:rStyle w:val="Style11"/>
          <w:rFonts w:eastAsia="Symbol" w:cs="Symbol"/>
          <w:b w:val="false"/>
          <w:bCs w:val="false"/>
          <w:i w:val="false"/>
          <w:iCs w:val="false"/>
          <w:color w:val="000000"/>
          <w:sz w:val="24"/>
          <w:szCs w:val="24"/>
        </w:rPr>
        <w:t>2. Липаев В.В. Программная инженерия / Липаев В.В. – М.:ТЕИС, 2006.– 606 с.</w:t>
      </w:r>
    </w:p>
    <w:p>
      <w:pPr>
        <w:pStyle w:val="Normal"/>
        <w:spacing w:lineRule="auto" w:line="240" w:before="0" w:after="0"/>
        <w:jc w:val="both"/>
        <w:rPr>
          <w:rStyle w:val="Style11"/>
          <w:rFonts w:eastAsia="Symbol" w:cs="Symbol"/>
          <w:b w:val="false"/>
          <w:b w:val="false"/>
          <w:bCs w:val="false"/>
          <w:i w:val="false"/>
          <w:i w:val="false"/>
          <w:iCs w:val="false"/>
          <w:color w:val="000000"/>
          <w:sz w:val="24"/>
          <w:szCs w:val="24"/>
        </w:rPr>
      </w:pPr>
      <w:r>
        <w:rPr/>
      </w:r>
    </w:p>
    <w:p>
      <w:pPr>
        <w:pStyle w:val="Normal"/>
        <w:spacing w:lineRule="auto" w:line="240" w:before="0" w:after="0"/>
        <w:jc w:val="both"/>
        <w:rPr/>
      </w:pPr>
      <w:r>
        <w:rPr>
          <w:rStyle w:val="Style11"/>
          <w:rFonts w:eastAsia="Symbol" w:cs="Symbol"/>
          <w:b w:val="false"/>
          <w:bCs w:val="false"/>
          <w:i w:val="false"/>
          <w:iCs w:val="false"/>
          <w:color w:val="000000"/>
          <w:sz w:val="24"/>
          <w:szCs w:val="24"/>
        </w:rPr>
        <w:t>3.</w:t>
      </w:r>
      <w:r>
        <w:rPr>
          <w:rStyle w:val="Style11"/>
          <w:rFonts w:eastAsia="Symbol" w:cs="Symbol"/>
          <w:b w:val="false"/>
          <w:bCs w:val="false"/>
          <w:i w:val="false"/>
          <w:iCs w:val="false"/>
          <w:color w:val="000000"/>
          <w:sz w:val="24"/>
          <w:szCs w:val="24"/>
        </w:rPr>
        <w:t xml:space="preserve"> </w:t>
      </w:r>
      <w:r>
        <w:rPr>
          <w:rStyle w:val="Style11"/>
          <w:rFonts w:eastAsia="Symbol" w:cs="Symbol"/>
          <w:b w:val="false"/>
          <w:bCs w:val="false"/>
          <w:i w:val="false"/>
          <w:iCs w:val="false"/>
          <w:color w:val="000000"/>
          <w:sz w:val="24"/>
          <w:szCs w:val="24"/>
        </w:rPr>
        <w:t>Соммервилл И. Инженерия программного обеспечения / И. Соммервилл Пер. с англ. – М.: Вильямс, 2002. – 623 с.</w:t>
      </w:r>
    </w:p>
    <w:p>
      <w:pPr>
        <w:pStyle w:val="Normal"/>
        <w:spacing w:lineRule="auto" w:line="240" w:before="0" w:after="0"/>
        <w:jc w:val="both"/>
        <w:rPr>
          <w:rStyle w:val="Style11"/>
          <w:rFonts w:eastAsia="Symbol" w:cs="Symbol"/>
          <w:b w:val="false"/>
          <w:b w:val="false"/>
          <w:bCs w:val="false"/>
          <w:i w:val="false"/>
          <w:i w:val="false"/>
          <w:iCs w:val="false"/>
          <w:color w:val="000000"/>
          <w:sz w:val="24"/>
          <w:szCs w:val="24"/>
        </w:rPr>
      </w:pPr>
      <w:r>
        <w:rPr/>
      </w:r>
    </w:p>
    <w:p>
      <w:pPr>
        <w:pStyle w:val="Normal"/>
        <w:spacing w:lineRule="auto" w:line="240" w:before="0" w:after="0"/>
        <w:jc w:val="both"/>
        <w:rPr/>
      </w:pPr>
      <w:r>
        <w:rPr>
          <w:rStyle w:val="Style11"/>
          <w:rFonts w:eastAsia="Symbol" w:cs="Symbol"/>
          <w:b w:val="false"/>
          <w:bCs w:val="false"/>
          <w:i w:val="false"/>
          <w:iCs w:val="false"/>
          <w:color w:val="000000"/>
          <w:sz w:val="24"/>
          <w:szCs w:val="24"/>
        </w:rPr>
        <w:t xml:space="preserve">4. Г. Шитдт Самоучитель С++ Пер. с англ </w:t>
      </w:r>
      <w:r>
        <w:rPr>
          <w:rStyle w:val="Style11"/>
          <w:rFonts w:eastAsia="Symbol" w:cs="Symbol"/>
          <w:b w:val="false"/>
          <w:bCs w:val="false"/>
          <w:i w:val="false"/>
          <w:iCs w:val="false"/>
          <w:color w:val="000000"/>
          <w:sz w:val="24"/>
          <w:szCs w:val="24"/>
        </w:rPr>
        <w:t xml:space="preserve">– </w:t>
      </w:r>
      <w:r>
        <w:rPr>
          <w:rStyle w:val="Style11"/>
          <w:rFonts w:eastAsia="Symbol" w:cs="Symbol"/>
          <w:b w:val="false"/>
          <w:bCs w:val="false"/>
          <w:i w:val="false"/>
          <w:iCs w:val="false"/>
          <w:color w:val="000000"/>
          <w:sz w:val="24"/>
          <w:szCs w:val="24"/>
        </w:rPr>
        <w:t xml:space="preserve"> 3 изд. </w:t>
      </w:r>
      <w:r>
        <w:rPr>
          <w:rStyle w:val="Style11"/>
          <w:rFonts w:eastAsia="Symbol" w:cs="Symbol"/>
          <w:b w:val="false"/>
          <w:bCs w:val="false"/>
          <w:i w:val="false"/>
          <w:iCs w:val="false"/>
          <w:color w:val="000000"/>
          <w:sz w:val="24"/>
          <w:szCs w:val="24"/>
        </w:rPr>
        <w:t xml:space="preserve">– </w:t>
      </w:r>
      <w:r>
        <w:rPr>
          <w:rStyle w:val="Style11"/>
          <w:rFonts w:eastAsia="Symbol" w:cs="Symbol"/>
          <w:b w:val="false"/>
          <w:bCs w:val="false"/>
          <w:i w:val="false"/>
          <w:iCs w:val="false"/>
          <w:color w:val="000000"/>
          <w:sz w:val="24"/>
          <w:szCs w:val="24"/>
        </w:rPr>
        <w:t xml:space="preserve">  СПб: БХВ-Петербург, 2005 </w:t>
      </w:r>
      <w:r>
        <w:rPr>
          <w:rStyle w:val="Style11"/>
          <w:rFonts w:eastAsia="Symbol" w:cs="Symbol"/>
          <w:b w:val="false"/>
          <w:bCs w:val="false"/>
          <w:i w:val="false"/>
          <w:iCs w:val="false"/>
          <w:color w:val="000000"/>
          <w:sz w:val="24"/>
          <w:szCs w:val="24"/>
        </w:rPr>
        <w:t xml:space="preserve">– </w:t>
      </w:r>
      <w:r>
        <w:rPr>
          <w:rStyle w:val="Style11"/>
          <w:rFonts w:eastAsia="Symbol" w:cs="Symbol"/>
          <w:b w:val="false"/>
          <w:bCs w:val="false"/>
          <w:i w:val="false"/>
          <w:iCs w:val="false"/>
          <w:color w:val="000000"/>
          <w:sz w:val="24"/>
          <w:szCs w:val="24"/>
        </w:rPr>
        <w:t>668 с.</w:t>
      </w:r>
    </w:p>
    <w:p>
      <w:pPr>
        <w:pStyle w:val="Normal"/>
        <w:spacing w:lineRule="auto" w:line="240" w:before="0" w:after="0"/>
        <w:jc w:val="both"/>
        <w:rPr>
          <w:rStyle w:val="Style11"/>
          <w:rFonts w:eastAsia="Symbol" w:cs="Symbol"/>
          <w:b w:val="false"/>
          <w:b w:val="false"/>
          <w:bCs w:val="false"/>
          <w:i w:val="false"/>
          <w:i w:val="false"/>
          <w:iCs w:val="false"/>
          <w:color w:val="000000"/>
          <w:sz w:val="24"/>
          <w:szCs w:val="24"/>
        </w:rPr>
      </w:pPr>
      <w:r>
        <w:rPr/>
      </w:r>
    </w:p>
    <w:p>
      <w:pPr>
        <w:pStyle w:val="Normal"/>
        <w:spacing w:lineRule="auto" w:line="240" w:before="0" w:after="0"/>
        <w:jc w:val="both"/>
        <w:rPr/>
      </w:pPr>
      <w:r>
        <w:rPr>
          <w:rStyle w:val="Style11"/>
          <w:rFonts w:eastAsia="Symbol" w:cs="Symbol"/>
          <w:b w:val="false"/>
          <w:bCs w:val="false"/>
          <w:i w:val="false"/>
          <w:iCs w:val="false"/>
          <w:color w:val="000000"/>
          <w:sz w:val="24"/>
          <w:szCs w:val="24"/>
        </w:rPr>
        <w:t>5. http://www.intuit.ru/studies/courses/574/430/lecture/9749</w:t>
      </w:r>
    </w:p>
    <w:p>
      <w:pPr>
        <w:pStyle w:val="Normal"/>
        <w:spacing w:lineRule="auto" w:line="240" w:before="0" w:after="0"/>
        <w:jc w:val="both"/>
        <w:rPr>
          <w:rStyle w:val="Style11"/>
          <w:rFonts w:eastAsia="Symbol" w:cs="Symbol"/>
          <w:b w:val="false"/>
          <w:b w:val="false"/>
          <w:bCs w:val="false"/>
          <w:i w:val="false"/>
          <w:i w:val="false"/>
          <w:iCs w:val="false"/>
          <w:color w:val="000000"/>
          <w:sz w:val="24"/>
          <w:szCs w:val="24"/>
        </w:rPr>
      </w:pPr>
      <w:r>
        <w:rPr/>
      </w:r>
    </w:p>
    <w:p>
      <w:pPr>
        <w:pStyle w:val="Normal"/>
        <w:spacing w:lineRule="auto" w:line="240" w:before="0" w:after="0"/>
        <w:jc w:val="both"/>
        <w:rPr/>
      </w:pPr>
      <w:r>
        <w:rPr>
          <w:rStyle w:val="Style11"/>
          <w:rFonts w:eastAsia="Symbol" w:cs="Symbol"/>
          <w:b w:val="false"/>
          <w:bCs w:val="false"/>
          <w:i w:val="false"/>
          <w:iCs w:val="false"/>
          <w:color w:val="000000"/>
          <w:sz w:val="24"/>
          <w:szCs w:val="24"/>
        </w:rPr>
        <w:t>6. http://www.studfiles.ru/preview/3818661/page:2/</w:t>
      </w:r>
    </w:p>
    <w:p>
      <w:pPr>
        <w:pStyle w:val="Normal"/>
        <w:spacing w:lineRule="auto" w:line="240" w:before="0" w:after="0"/>
        <w:jc w:val="both"/>
        <w:rPr>
          <w:rStyle w:val="Style11"/>
          <w:rFonts w:eastAsia="Symbol" w:cs="Symbol"/>
          <w:b w:val="false"/>
          <w:b w:val="false"/>
          <w:bCs w:val="false"/>
          <w:i w:val="false"/>
          <w:i w:val="false"/>
          <w:iCs w:val="false"/>
          <w:color w:val="000000"/>
          <w:sz w:val="24"/>
          <w:szCs w:val="24"/>
        </w:rPr>
      </w:pPr>
      <w:r>
        <w:rPr/>
      </w:r>
    </w:p>
    <w:p>
      <w:pPr>
        <w:pStyle w:val="TextBody"/>
        <w:rPr/>
      </w:pPr>
      <w:r>
        <w:rPr>
          <w:rStyle w:val="Style11"/>
          <w:rFonts w:eastAsia="Symbol" w:cs="Symbol"/>
          <w:b w:val="false"/>
          <w:bCs w:val="false"/>
          <w:i w:val="false"/>
          <w:iCs w:val="false"/>
          <w:color w:val="000000"/>
          <w:sz w:val="24"/>
          <w:szCs w:val="24"/>
        </w:rPr>
        <w:t xml:space="preserve">7. </w:t>
      </w:r>
      <w:r>
        <w:rPr>
          <w:rStyle w:val="Style11"/>
          <w:b w:val="false"/>
          <w:bCs w:val="false"/>
          <w:i w:val="false"/>
          <w:iCs w:val="false"/>
        </w:rPr>
        <w:t>ISO/IEC/</w:t>
      </w:r>
      <w:r>
        <w:rPr>
          <w:b w:val="false"/>
          <w:bCs w:val="false"/>
          <w:i w:val="false"/>
          <w:iCs w:val="false"/>
        </w:rPr>
        <w:t>IEEE 42010:2011</w:t>
      </w:r>
    </w:p>
    <w:p>
      <w:pPr>
        <w:pStyle w:val="Normal"/>
        <w:spacing w:lineRule="auto" w:line="240" w:before="0" w:after="0"/>
        <w:jc w:val="both"/>
        <w:rPr/>
      </w:pPr>
      <w:r>
        <w:rPr>
          <w:rStyle w:val="Style11"/>
          <w:rFonts w:eastAsia="Symbol" w:cs="Symbol"/>
          <w:b w:val="false"/>
          <w:bCs w:val="false"/>
          <w:i w:val="false"/>
          <w:iCs w:val="false"/>
          <w:color w:val="000000"/>
          <w:sz w:val="24"/>
          <w:szCs w:val="24"/>
        </w:rPr>
        <w:t>8. Егоров В. В., Томилова Н. И., Амиров А. Ж., Касылкасова К. Н. Методы верификации программного обеспечения // Молодой ученый. — 2016. — №21. — С. 138-141.</w:t>
      </w:r>
    </w:p>
    <w:p>
      <w:pPr>
        <w:pStyle w:val="Normal"/>
        <w:bidi w:val="0"/>
        <w:spacing w:lineRule="auto" w:line="240" w:before="0" w:after="0"/>
        <w:jc w:val="both"/>
        <w:rPr/>
      </w:pPr>
      <w:r>
        <w:rPr>
          <w:rStyle w:val="Style11"/>
          <w:rFonts w:eastAsia="Symbol" w:cs="Symbol"/>
          <w:b w:val="false"/>
          <w:bCs w:val="false"/>
          <w:i w:val="false"/>
          <w:iCs w:val="false"/>
          <w:color w:val="000000"/>
          <w:sz w:val="24"/>
          <w:szCs w:val="24"/>
        </w:rPr>
        <w:t>Режим доступа: https://moluch.ru/archive/125/34536/</w:t>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 w:name="Times New Roman">
    <w:charset w:val="01"/>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tabs>
          <w:tab w:val="num" w:pos="1571"/>
        </w:tabs>
        <w:ind w:left="1571" w:hanging="360"/>
      </w:pPr>
      <w:rPr>
        <w:rFonts w:ascii="Symbol" w:hAnsi="Symbol" w:cs="Symbol" w:hint="default"/>
        <w:rFonts w:cs="OpenSymbol"/>
      </w:rPr>
    </w:lvl>
    <w:lvl w:ilvl="1">
      <w:start w:val="1"/>
      <w:numFmt w:val="bullet"/>
      <w:lvlText w:val="◦"/>
      <w:lvlJc w:val="left"/>
      <w:pPr>
        <w:tabs>
          <w:tab w:val="num" w:pos="1931"/>
        </w:tabs>
        <w:ind w:left="1931" w:hanging="360"/>
      </w:pPr>
      <w:rPr>
        <w:rFonts w:ascii="OpenSymbol" w:hAnsi="OpenSymbol" w:cs="OpenSymbol" w:hint="default"/>
        <w:rFonts w:cs="OpenSymbol"/>
      </w:rPr>
    </w:lvl>
    <w:lvl w:ilvl="2">
      <w:start w:val="1"/>
      <w:numFmt w:val="bullet"/>
      <w:lvlText w:val="▪"/>
      <w:lvlJc w:val="left"/>
      <w:pPr>
        <w:tabs>
          <w:tab w:val="num" w:pos="2291"/>
        </w:tabs>
        <w:ind w:left="2291" w:hanging="360"/>
      </w:pPr>
      <w:rPr>
        <w:rFonts w:ascii="OpenSymbol" w:hAnsi="OpenSymbol" w:cs="OpenSymbol" w:hint="default"/>
        <w:rFonts w:cs="OpenSymbol"/>
      </w:rPr>
    </w:lvl>
    <w:lvl w:ilvl="3">
      <w:start w:val="1"/>
      <w:numFmt w:val="bullet"/>
      <w:lvlText w:val=""/>
      <w:lvlJc w:val="left"/>
      <w:pPr>
        <w:tabs>
          <w:tab w:val="num" w:pos="2651"/>
        </w:tabs>
        <w:ind w:left="2651" w:hanging="360"/>
      </w:pPr>
      <w:rPr>
        <w:rFonts w:ascii="Symbol" w:hAnsi="Symbol" w:cs="Symbol" w:hint="default"/>
        <w:rFonts w:cs="OpenSymbol"/>
      </w:rPr>
    </w:lvl>
    <w:lvl w:ilvl="4">
      <w:start w:val="1"/>
      <w:numFmt w:val="bullet"/>
      <w:lvlText w:val="◦"/>
      <w:lvlJc w:val="left"/>
      <w:pPr>
        <w:tabs>
          <w:tab w:val="num" w:pos="3011"/>
        </w:tabs>
        <w:ind w:left="3011" w:hanging="360"/>
      </w:pPr>
      <w:rPr>
        <w:rFonts w:ascii="OpenSymbol" w:hAnsi="OpenSymbol" w:cs="OpenSymbol" w:hint="default"/>
        <w:rFonts w:cs="OpenSymbol"/>
      </w:rPr>
    </w:lvl>
    <w:lvl w:ilvl="5">
      <w:start w:val="1"/>
      <w:numFmt w:val="bullet"/>
      <w:lvlText w:val="▪"/>
      <w:lvlJc w:val="left"/>
      <w:pPr>
        <w:tabs>
          <w:tab w:val="num" w:pos="3371"/>
        </w:tabs>
        <w:ind w:left="3371" w:hanging="360"/>
      </w:pPr>
      <w:rPr>
        <w:rFonts w:ascii="OpenSymbol" w:hAnsi="OpenSymbol" w:cs="OpenSymbol" w:hint="default"/>
        <w:rFonts w:cs="OpenSymbol"/>
      </w:rPr>
    </w:lvl>
    <w:lvl w:ilvl="6">
      <w:start w:val="1"/>
      <w:numFmt w:val="bullet"/>
      <w:lvlText w:val=""/>
      <w:lvlJc w:val="left"/>
      <w:pPr>
        <w:tabs>
          <w:tab w:val="num" w:pos="3731"/>
        </w:tabs>
        <w:ind w:left="3731" w:hanging="360"/>
      </w:pPr>
      <w:rPr>
        <w:rFonts w:ascii="Symbol" w:hAnsi="Symbol" w:cs="Symbol" w:hint="default"/>
        <w:rFonts w:cs="OpenSymbol"/>
      </w:rPr>
    </w:lvl>
    <w:lvl w:ilvl="7">
      <w:start w:val="1"/>
      <w:numFmt w:val="bullet"/>
      <w:lvlText w:val="◦"/>
      <w:lvlJc w:val="left"/>
      <w:pPr>
        <w:tabs>
          <w:tab w:val="num" w:pos="4091"/>
        </w:tabs>
        <w:ind w:left="4091" w:hanging="360"/>
      </w:pPr>
      <w:rPr>
        <w:rFonts w:ascii="OpenSymbol" w:hAnsi="OpenSymbol" w:cs="OpenSymbol" w:hint="default"/>
        <w:rFonts w:cs="OpenSymbol"/>
      </w:rPr>
    </w:lvl>
    <w:lvl w:ilvl="8">
      <w:start w:val="1"/>
      <w:numFmt w:val="bullet"/>
      <w:lvlText w:val="▪"/>
      <w:lvlJc w:val="left"/>
      <w:pPr>
        <w:tabs>
          <w:tab w:val="num" w:pos="4451"/>
        </w:tabs>
        <w:ind w:left="4451" w:hanging="360"/>
      </w:pPr>
      <w:rPr>
        <w:rFonts w:ascii="OpenSymbol" w:hAnsi="OpenSymbol" w:cs="OpenSymbol" w:hint="default"/>
        <w:rFonts w:cs="OpenSymbol"/>
      </w:rPr>
    </w:lvl>
  </w:abstractNum>
  <w:abstractNum w:abstractNumId="3">
    <w:lvl w:ilvl="0">
      <w:start w:val="1"/>
      <w:numFmt w:val="bullet"/>
      <w:lvlText w:val=""/>
      <w:lvlJc w:val="left"/>
      <w:pPr>
        <w:tabs>
          <w:tab w:val="num" w:pos="1122"/>
        </w:tabs>
        <w:ind w:left="1122" w:hanging="360"/>
      </w:pPr>
      <w:rPr>
        <w:rFonts w:ascii="Symbol" w:hAnsi="Symbol" w:cs="Symbol" w:hint="default"/>
        <w:rFonts w:cs="OpenSymbol"/>
      </w:rPr>
    </w:lvl>
    <w:lvl w:ilvl="1">
      <w:start w:val="1"/>
      <w:numFmt w:val="bullet"/>
      <w:lvlText w:val="◦"/>
      <w:lvlJc w:val="left"/>
      <w:pPr>
        <w:tabs>
          <w:tab w:val="num" w:pos="1482"/>
        </w:tabs>
        <w:ind w:left="1482" w:hanging="360"/>
      </w:pPr>
      <w:rPr>
        <w:rFonts w:ascii="OpenSymbol" w:hAnsi="OpenSymbol" w:cs="OpenSymbol" w:hint="default"/>
        <w:rFonts w:cs="OpenSymbol"/>
      </w:rPr>
    </w:lvl>
    <w:lvl w:ilvl="2">
      <w:start w:val="1"/>
      <w:numFmt w:val="bullet"/>
      <w:lvlText w:val="▪"/>
      <w:lvlJc w:val="left"/>
      <w:pPr>
        <w:tabs>
          <w:tab w:val="num" w:pos="1842"/>
        </w:tabs>
        <w:ind w:left="1842" w:hanging="360"/>
      </w:pPr>
      <w:rPr>
        <w:rFonts w:ascii="OpenSymbol" w:hAnsi="OpenSymbol" w:cs="OpenSymbol" w:hint="default"/>
        <w:rFonts w:cs="OpenSymbol"/>
      </w:rPr>
    </w:lvl>
    <w:lvl w:ilvl="3">
      <w:start w:val="1"/>
      <w:numFmt w:val="bullet"/>
      <w:lvlText w:val=""/>
      <w:lvlJc w:val="left"/>
      <w:pPr>
        <w:tabs>
          <w:tab w:val="num" w:pos="2202"/>
        </w:tabs>
        <w:ind w:left="2202" w:hanging="360"/>
      </w:pPr>
      <w:rPr>
        <w:rFonts w:ascii="Symbol" w:hAnsi="Symbol" w:cs="Symbol" w:hint="default"/>
        <w:rFonts w:cs="OpenSymbol"/>
      </w:rPr>
    </w:lvl>
    <w:lvl w:ilvl="4">
      <w:start w:val="1"/>
      <w:numFmt w:val="bullet"/>
      <w:lvlText w:val="◦"/>
      <w:lvlJc w:val="left"/>
      <w:pPr>
        <w:tabs>
          <w:tab w:val="num" w:pos="2562"/>
        </w:tabs>
        <w:ind w:left="2562" w:hanging="360"/>
      </w:pPr>
      <w:rPr>
        <w:rFonts w:ascii="OpenSymbol" w:hAnsi="OpenSymbol" w:cs="OpenSymbol" w:hint="default"/>
        <w:rFonts w:cs="OpenSymbol"/>
      </w:rPr>
    </w:lvl>
    <w:lvl w:ilvl="5">
      <w:start w:val="1"/>
      <w:numFmt w:val="bullet"/>
      <w:lvlText w:val="▪"/>
      <w:lvlJc w:val="left"/>
      <w:pPr>
        <w:tabs>
          <w:tab w:val="num" w:pos="2922"/>
        </w:tabs>
        <w:ind w:left="2922" w:hanging="360"/>
      </w:pPr>
      <w:rPr>
        <w:rFonts w:ascii="OpenSymbol" w:hAnsi="OpenSymbol" w:cs="OpenSymbol" w:hint="default"/>
        <w:rFonts w:cs="OpenSymbol"/>
      </w:rPr>
    </w:lvl>
    <w:lvl w:ilvl="6">
      <w:start w:val="1"/>
      <w:numFmt w:val="bullet"/>
      <w:lvlText w:val=""/>
      <w:lvlJc w:val="left"/>
      <w:pPr>
        <w:tabs>
          <w:tab w:val="num" w:pos="3282"/>
        </w:tabs>
        <w:ind w:left="3282" w:hanging="360"/>
      </w:pPr>
      <w:rPr>
        <w:rFonts w:ascii="Symbol" w:hAnsi="Symbol" w:cs="Symbol" w:hint="default"/>
        <w:rFonts w:cs="OpenSymbol"/>
      </w:rPr>
    </w:lvl>
    <w:lvl w:ilvl="7">
      <w:start w:val="1"/>
      <w:numFmt w:val="bullet"/>
      <w:lvlText w:val="◦"/>
      <w:lvlJc w:val="left"/>
      <w:pPr>
        <w:tabs>
          <w:tab w:val="num" w:pos="3642"/>
        </w:tabs>
        <w:ind w:left="3642" w:hanging="360"/>
      </w:pPr>
      <w:rPr>
        <w:rFonts w:ascii="OpenSymbol" w:hAnsi="OpenSymbol" w:cs="OpenSymbol" w:hint="default"/>
        <w:rFonts w:cs="OpenSymbol"/>
      </w:rPr>
    </w:lvl>
    <w:lvl w:ilvl="8">
      <w:start w:val="1"/>
      <w:numFmt w:val="bullet"/>
      <w:lvlText w:val="▪"/>
      <w:lvlJc w:val="left"/>
      <w:pPr>
        <w:tabs>
          <w:tab w:val="num" w:pos="4002"/>
        </w:tabs>
        <w:ind w:left="4002" w:hanging="360"/>
      </w:pPr>
      <w:rPr>
        <w:rFonts w:ascii="OpenSymbol" w:hAnsi="OpenSymbol" w:cs="OpenSymbol" w:hint="default"/>
        <w:rFonts w:cs="OpenSymbol"/>
      </w:rPr>
    </w:lvl>
  </w:abstractNum>
  <w:abstractNum w:abstractNumId="4">
    <w:lvl w:ilvl="0">
      <w:start w:val="1"/>
      <w:numFmt w:val="bullet"/>
      <w:lvlText w:val=""/>
      <w:lvlJc w:val="left"/>
      <w:pPr>
        <w:tabs>
          <w:tab w:val="num" w:pos="1429"/>
        </w:tabs>
        <w:ind w:left="1429" w:hanging="360"/>
      </w:pPr>
      <w:rPr>
        <w:rFonts w:ascii="Symbol" w:hAnsi="Symbol" w:cs="Symbol" w:hint="default"/>
        <w:rFonts w:cs="OpenSymbol"/>
      </w:rPr>
    </w:lvl>
    <w:lvl w:ilvl="1">
      <w:start w:val="1"/>
      <w:numFmt w:val="bullet"/>
      <w:lvlText w:val="◦"/>
      <w:lvlJc w:val="left"/>
      <w:pPr>
        <w:tabs>
          <w:tab w:val="num" w:pos="1789"/>
        </w:tabs>
        <w:ind w:left="1789" w:hanging="360"/>
      </w:pPr>
      <w:rPr>
        <w:rFonts w:ascii="OpenSymbol" w:hAnsi="OpenSymbol" w:cs="OpenSymbol" w:hint="default"/>
        <w:rFonts w:cs="OpenSymbol"/>
      </w:rPr>
    </w:lvl>
    <w:lvl w:ilvl="2">
      <w:start w:val="1"/>
      <w:numFmt w:val="bullet"/>
      <w:lvlText w:val="▪"/>
      <w:lvlJc w:val="left"/>
      <w:pPr>
        <w:tabs>
          <w:tab w:val="num" w:pos="2149"/>
        </w:tabs>
        <w:ind w:left="2149" w:hanging="360"/>
      </w:pPr>
      <w:rPr>
        <w:rFonts w:ascii="OpenSymbol" w:hAnsi="OpenSymbol" w:cs="OpenSymbol" w:hint="default"/>
        <w:rFonts w:cs="OpenSymbol"/>
      </w:rPr>
    </w:lvl>
    <w:lvl w:ilvl="3">
      <w:start w:val="1"/>
      <w:numFmt w:val="bullet"/>
      <w:lvlText w:val=""/>
      <w:lvlJc w:val="left"/>
      <w:pPr>
        <w:tabs>
          <w:tab w:val="num" w:pos="2509"/>
        </w:tabs>
        <w:ind w:left="2509" w:hanging="360"/>
      </w:pPr>
      <w:rPr>
        <w:rFonts w:ascii="Symbol" w:hAnsi="Symbol" w:cs="Symbol" w:hint="default"/>
        <w:rFonts w:cs="OpenSymbol"/>
      </w:rPr>
    </w:lvl>
    <w:lvl w:ilvl="4">
      <w:start w:val="1"/>
      <w:numFmt w:val="bullet"/>
      <w:lvlText w:val="◦"/>
      <w:lvlJc w:val="left"/>
      <w:pPr>
        <w:tabs>
          <w:tab w:val="num" w:pos="2869"/>
        </w:tabs>
        <w:ind w:left="2869" w:hanging="360"/>
      </w:pPr>
      <w:rPr>
        <w:rFonts w:ascii="OpenSymbol" w:hAnsi="OpenSymbol" w:cs="OpenSymbol" w:hint="default"/>
        <w:rFonts w:cs="OpenSymbol"/>
      </w:rPr>
    </w:lvl>
    <w:lvl w:ilvl="5">
      <w:start w:val="1"/>
      <w:numFmt w:val="bullet"/>
      <w:lvlText w:val="▪"/>
      <w:lvlJc w:val="left"/>
      <w:pPr>
        <w:tabs>
          <w:tab w:val="num" w:pos="3229"/>
        </w:tabs>
        <w:ind w:left="3229" w:hanging="360"/>
      </w:pPr>
      <w:rPr>
        <w:rFonts w:ascii="OpenSymbol" w:hAnsi="OpenSymbol" w:cs="OpenSymbol" w:hint="default"/>
        <w:rFonts w:cs="OpenSymbol"/>
      </w:rPr>
    </w:lvl>
    <w:lvl w:ilvl="6">
      <w:start w:val="1"/>
      <w:numFmt w:val="bullet"/>
      <w:lvlText w:val=""/>
      <w:lvlJc w:val="left"/>
      <w:pPr>
        <w:tabs>
          <w:tab w:val="num" w:pos="3589"/>
        </w:tabs>
        <w:ind w:left="3589" w:hanging="360"/>
      </w:pPr>
      <w:rPr>
        <w:rFonts w:ascii="Symbol" w:hAnsi="Symbol" w:cs="Symbol" w:hint="default"/>
        <w:rFonts w:cs="OpenSymbol"/>
      </w:rPr>
    </w:lvl>
    <w:lvl w:ilvl="7">
      <w:start w:val="1"/>
      <w:numFmt w:val="bullet"/>
      <w:lvlText w:val="◦"/>
      <w:lvlJc w:val="left"/>
      <w:pPr>
        <w:tabs>
          <w:tab w:val="num" w:pos="3949"/>
        </w:tabs>
        <w:ind w:left="3949" w:hanging="360"/>
      </w:pPr>
      <w:rPr>
        <w:rFonts w:ascii="OpenSymbol" w:hAnsi="OpenSymbol" w:cs="OpenSymbol" w:hint="default"/>
        <w:rFonts w:cs="OpenSymbol"/>
      </w:rPr>
    </w:lvl>
    <w:lvl w:ilvl="8">
      <w:start w:val="1"/>
      <w:numFmt w:val="bullet"/>
      <w:lvlText w:val="▪"/>
      <w:lvlJc w:val="left"/>
      <w:pPr>
        <w:tabs>
          <w:tab w:val="num" w:pos="4309"/>
        </w:tabs>
        <w:ind w:left="4309" w:hanging="360"/>
      </w:pPr>
      <w:rPr>
        <w:rFonts w:ascii="OpenSymbol" w:hAnsi="OpenSymbol" w:cs="OpenSymbol" w:hint="default"/>
        <w:rFonts w:cs="OpenSymbol"/>
      </w:rPr>
    </w:lvl>
  </w:abstractNum>
  <w:abstractNum w:abstractNumId="5">
    <w:lvl w:ilvl="0">
      <w:start w:val="1"/>
      <w:numFmt w:val="bullet"/>
      <w:lvlText w:val=""/>
      <w:lvlJc w:val="left"/>
      <w:pPr>
        <w:tabs>
          <w:tab w:val="num" w:pos="1429"/>
        </w:tabs>
        <w:ind w:left="1429" w:hanging="360"/>
      </w:pPr>
      <w:rPr>
        <w:rFonts w:ascii="Symbol" w:hAnsi="Symbol" w:cs="Symbol" w:hint="default"/>
        <w:rFonts w:cs="OpenSymbol"/>
      </w:rPr>
    </w:lvl>
    <w:lvl w:ilvl="1">
      <w:start w:val="1"/>
      <w:numFmt w:val="bullet"/>
      <w:lvlText w:val="◦"/>
      <w:lvlJc w:val="left"/>
      <w:pPr>
        <w:tabs>
          <w:tab w:val="num" w:pos="1789"/>
        </w:tabs>
        <w:ind w:left="1789" w:hanging="360"/>
      </w:pPr>
      <w:rPr>
        <w:rFonts w:ascii="OpenSymbol" w:hAnsi="OpenSymbol" w:cs="OpenSymbol" w:hint="default"/>
        <w:rFonts w:cs="OpenSymbol"/>
      </w:rPr>
    </w:lvl>
    <w:lvl w:ilvl="2">
      <w:start w:val="1"/>
      <w:numFmt w:val="bullet"/>
      <w:lvlText w:val="▪"/>
      <w:lvlJc w:val="left"/>
      <w:pPr>
        <w:tabs>
          <w:tab w:val="num" w:pos="2149"/>
        </w:tabs>
        <w:ind w:left="2149" w:hanging="360"/>
      </w:pPr>
      <w:rPr>
        <w:rFonts w:ascii="OpenSymbol" w:hAnsi="OpenSymbol" w:cs="OpenSymbol" w:hint="default"/>
        <w:rFonts w:cs="OpenSymbol"/>
      </w:rPr>
    </w:lvl>
    <w:lvl w:ilvl="3">
      <w:start w:val="1"/>
      <w:numFmt w:val="bullet"/>
      <w:lvlText w:val=""/>
      <w:lvlJc w:val="left"/>
      <w:pPr>
        <w:tabs>
          <w:tab w:val="num" w:pos="2509"/>
        </w:tabs>
        <w:ind w:left="2509" w:hanging="360"/>
      </w:pPr>
      <w:rPr>
        <w:rFonts w:ascii="Symbol" w:hAnsi="Symbol" w:cs="Symbol" w:hint="default"/>
        <w:rFonts w:cs="OpenSymbol"/>
      </w:rPr>
    </w:lvl>
    <w:lvl w:ilvl="4">
      <w:start w:val="1"/>
      <w:numFmt w:val="bullet"/>
      <w:lvlText w:val="◦"/>
      <w:lvlJc w:val="left"/>
      <w:pPr>
        <w:tabs>
          <w:tab w:val="num" w:pos="2869"/>
        </w:tabs>
        <w:ind w:left="2869" w:hanging="360"/>
      </w:pPr>
      <w:rPr>
        <w:rFonts w:ascii="OpenSymbol" w:hAnsi="OpenSymbol" w:cs="OpenSymbol" w:hint="default"/>
        <w:rFonts w:cs="OpenSymbol"/>
      </w:rPr>
    </w:lvl>
    <w:lvl w:ilvl="5">
      <w:start w:val="1"/>
      <w:numFmt w:val="bullet"/>
      <w:lvlText w:val="▪"/>
      <w:lvlJc w:val="left"/>
      <w:pPr>
        <w:tabs>
          <w:tab w:val="num" w:pos="3229"/>
        </w:tabs>
        <w:ind w:left="3229" w:hanging="360"/>
      </w:pPr>
      <w:rPr>
        <w:rFonts w:ascii="OpenSymbol" w:hAnsi="OpenSymbol" w:cs="OpenSymbol" w:hint="default"/>
        <w:rFonts w:cs="OpenSymbol"/>
      </w:rPr>
    </w:lvl>
    <w:lvl w:ilvl="6">
      <w:start w:val="1"/>
      <w:numFmt w:val="bullet"/>
      <w:lvlText w:val=""/>
      <w:lvlJc w:val="left"/>
      <w:pPr>
        <w:tabs>
          <w:tab w:val="num" w:pos="3589"/>
        </w:tabs>
        <w:ind w:left="3589" w:hanging="360"/>
      </w:pPr>
      <w:rPr>
        <w:rFonts w:ascii="Symbol" w:hAnsi="Symbol" w:cs="Symbol" w:hint="default"/>
        <w:rFonts w:cs="OpenSymbol"/>
      </w:rPr>
    </w:lvl>
    <w:lvl w:ilvl="7">
      <w:start w:val="1"/>
      <w:numFmt w:val="bullet"/>
      <w:lvlText w:val="◦"/>
      <w:lvlJc w:val="left"/>
      <w:pPr>
        <w:tabs>
          <w:tab w:val="num" w:pos="3949"/>
        </w:tabs>
        <w:ind w:left="3949" w:hanging="360"/>
      </w:pPr>
      <w:rPr>
        <w:rFonts w:ascii="OpenSymbol" w:hAnsi="OpenSymbol" w:cs="OpenSymbol" w:hint="default"/>
        <w:rFonts w:cs="OpenSymbol"/>
      </w:rPr>
    </w:lvl>
    <w:lvl w:ilvl="8">
      <w:start w:val="1"/>
      <w:numFmt w:val="bullet"/>
      <w:lvlText w:val="▪"/>
      <w:lvlJc w:val="left"/>
      <w:pPr>
        <w:tabs>
          <w:tab w:val="num" w:pos="4309"/>
        </w:tabs>
        <w:ind w:left="4309" w:hanging="360"/>
      </w:pPr>
      <w:rPr>
        <w:rFonts w:ascii="OpenSymbol" w:hAnsi="OpenSymbol" w:cs="OpenSymbol" w:hint="default"/>
        <w:rFonts w:cs="OpenSymbol"/>
      </w:rPr>
    </w:lvl>
  </w:abstractNum>
  <w:abstractNum w:abstractNumId="6">
    <w:lvl w:ilvl="0">
      <w:start w:val="1"/>
      <w:numFmt w:val="bullet"/>
      <w:lvlText w:val=""/>
      <w:lvlJc w:val="left"/>
      <w:pPr>
        <w:tabs>
          <w:tab w:val="num" w:pos="1429"/>
        </w:tabs>
        <w:ind w:left="1429" w:hanging="360"/>
      </w:pPr>
      <w:rPr>
        <w:rFonts w:ascii="Symbol" w:hAnsi="Symbol" w:cs="Symbol" w:hint="default"/>
        <w:rFonts w:cs="OpenSymbol"/>
      </w:rPr>
    </w:lvl>
    <w:lvl w:ilvl="1">
      <w:start w:val="1"/>
      <w:numFmt w:val="bullet"/>
      <w:lvlText w:val="◦"/>
      <w:lvlJc w:val="left"/>
      <w:pPr>
        <w:tabs>
          <w:tab w:val="num" w:pos="1789"/>
        </w:tabs>
        <w:ind w:left="1789" w:hanging="360"/>
      </w:pPr>
      <w:rPr>
        <w:rFonts w:ascii="OpenSymbol" w:hAnsi="OpenSymbol" w:cs="OpenSymbol" w:hint="default"/>
        <w:rFonts w:cs="OpenSymbol"/>
      </w:rPr>
    </w:lvl>
    <w:lvl w:ilvl="2">
      <w:start w:val="1"/>
      <w:numFmt w:val="bullet"/>
      <w:lvlText w:val="▪"/>
      <w:lvlJc w:val="left"/>
      <w:pPr>
        <w:tabs>
          <w:tab w:val="num" w:pos="2149"/>
        </w:tabs>
        <w:ind w:left="2149" w:hanging="360"/>
      </w:pPr>
      <w:rPr>
        <w:rFonts w:ascii="OpenSymbol" w:hAnsi="OpenSymbol" w:cs="OpenSymbol" w:hint="default"/>
        <w:rFonts w:cs="OpenSymbol"/>
      </w:rPr>
    </w:lvl>
    <w:lvl w:ilvl="3">
      <w:start w:val="1"/>
      <w:numFmt w:val="bullet"/>
      <w:lvlText w:val=""/>
      <w:lvlJc w:val="left"/>
      <w:pPr>
        <w:tabs>
          <w:tab w:val="num" w:pos="2509"/>
        </w:tabs>
        <w:ind w:left="2509" w:hanging="360"/>
      </w:pPr>
      <w:rPr>
        <w:rFonts w:ascii="Symbol" w:hAnsi="Symbol" w:cs="Symbol" w:hint="default"/>
        <w:rFonts w:cs="OpenSymbol"/>
      </w:rPr>
    </w:lvl>
    <w:lvl w:ilvl="4">
      <w:start w:val="1"/>
      <w:numFmt w:val="bullet"/>
      <w:lvlText w:val="◦"/>
      <w:lvlJc w:val="left"/>
      <w:pPr>
        <w:tabs>
          <w:tab w:val="num" w:pos="2869"/>
        </w:tabs>
        <w:ind w:left="2869" w:hanging="360"/>
      </w:pPr>
      <w:rPr>
        <w:rFonts w:ascii="OpenSymbol" w:hAnsi="OpenSymbol" w:cs="OpenSymbol" w:hint="default"/>
        <w:rFonts w:cs="OpenSymbol"/>
      </w:rPr>
    </w:lvl>
    <w:lvl w:ilvl="5">
      <w:start w:val="1"/>
      <w:numFmt w:val="bullet"/>
      <w:lvlText w:val="▪"/>
      <w:lvlJc w:val="left"/>
      <w:pPr>
        <w:tabs>
          <w:tab w:val="num" w:pos="3229"/>
        </w:tabs>
        <w:ind w:left="3229" w:hanging="360"/>
      </w:pPr>
      <w:rPr>
        <w:rFonts w:ascii="OpenSymbol" w:hAnsi="OpenSymbol" w:cs="OpenSymbol" w:hint="default"/>
        <w:rFonts w:cs="OpenSymbol"/>
      </w:rPr>
    </w:lvl>
    <w:lvl w:ilvl="6">
      <w:start w:val="1"/>
      <w:numFmt w:val="bullet"/>
      <w:lvlText w:val=""/>
      <w:lvlJc w:val="left"/>
      <w:pPr>
        <w:tabs>
          <w:tab w:val="num" w:pos="3589"/>
        </w:tabs>
        <w:ind w:left="3589" w:hanging="360"/>
      </w:pPr>
      <w:rPr>
        <w:rFonts w:ascii="Symbol" w:hAnsi="Symbol" w:cs="Symbol" w:hint="default"/>
        <w:rFonts w:cs="OpenSymbol"/>
      </w:rPr>
    </w:lvl>
    <w:lvl w:ilvl="7">
      <w:start w:val="1"/>
      <w:numFmt w:val="bullet"/>
      <w:lvlText w:val="◦"/>
      <w:lvlJc w:val="left"/>
      <w:pPr>
        <w:tabs>
          <w:tab w:val="num" w:pos="3949"/>
        </w:tabs>
        <w:ind w:left="3949" w:hanging="360"/>
      </w:pPr>
      <w:rPr>
        <w:rFonts w:ascii="OpenSymbol" w:hAnsi="OpenSymbol" w:cs="OpenSymbol" w:hint="default"/>
        <w:rFonts w:cs="OpenSymbol"/>
      </w:rPr>
    </w:lvl>
    <w:lvl w:ilvl="8">
      <w:start w:val="1"/>
      <w:numFmt w:val="bullet"/>
      <w:lvlText w:val="▪"/>
      <w:lvlJc w:val="left"/>
      <w:pPr>
        <w:tabs>
          <w:tab w:val="num" w:pos="4309"/>
        </w:tabs>
        <w:ind w:left="4309" w:hanging="360"/>
      </w:pPr>
      <w:rPr>
        <w:rFonts w:ascii="OpenSymbol" w:hAnsi="OpenSymbol" w:cs="OpenSymbol" w:hint="default"/>
        <w:rFonts w:cs="OpenSymbol"/>
      </w:rPr>
    </w:lvl>
  </w:abstractNum>
  <w:abstractNum w:abstractNumId="7">
    <w:lvl w:ilvl="0">
      <w:start w:val="1"/>
      <w:numFmt w:val="bullet"/>
      <w:lvlText w:val=""/>
      <w:lvlJc w:val="left"/>
      <w:pPr>
        <w:tabs>
          <w:tab w:val="num" w:pos="1429"/>
        </w:tabs>
        <w:ind w:left="1429" w:hanging="360"/>
      </w:pPr>
      <w:rPr>
        <w:rFonts w:ascii="Symbol" w:hAnsi="Symbol" w:cs="Symbol" w:hint="default"/>
        <w:rFonts w:cs="OpenSymbol"/>
      </w:rPr>
    </w:lvl>
    <w:lvl w:ilvl="1">
      <w:start w:val="1"/>
      <w:numFmt w:val="bullet"/>
      <w:lvlText w:val="◦"/>
      <w:lvlJc w:val="left"/>
      <w:pPr>
        <w:tabs>
          <w:tab w:val="num" w:pos="1789"/>
        </w:tabs>
        <w:ind w:left="1789" w:hanging="360"/>
      </w:pPr>
      <w:rPr>
        <w:rFonts w:ascii="OpenSymbol" w:hAnsi="OpenSymbol" w:cs="OpenSymbol" w:hint="default"/>
        <w:rFonts w:cs="OpenSymbol"/>
      </w:rPr>
    </w:lvl>
    <w:lvl w:ilvl="2">
      <w:start w:val="1"/>
      <w:numFmt w:val="bullet"/>
      <w:lvlText w:val="▪"/>
      <w:lvlJc w:val="left"/>
      <w:pPr>
        <w:tabs>
          <w:tab w:val="num" w:pos="2149"/>
        </w:tabs>
        <w:ind w:left="2149" w:hanging="360"/>
      </w:pPr>
      <w:rPr>
        <w:rFonts w:ascii="OpenSymbol" w:hAnsi="OpenSymbol" w:cs="OpenSymbol" w:hint="default"/>
        <w:rFonts w:cs="OpenSymbol"/>
      </w:rPr>
    </w:lvl>
    <w:lvl w:ilvl="3">
      <w:start w:val="1"/>
      <w:numFmt w:val="bullet"/>
      <w:lvlText w:val=""/>
      <w:lvlJc w:val="left"/>
      <w:pPr>
        <w:tabs>
          <w:tab w:val="num" w:pos="2509"/>
        </w:tabs>
        <w:ind w:left="2509" w:hanging="360"/>
      </w:pPr>
      <w:rPr>
        <w:rFonts w:ascii="Symbol" w:hAnsi="Symbol" w:cs="Symbol" w:hint="default"/>
        <w:rFonts w:cs="OpenSymbol"/>
      </w:rPr>
    </w:lvl>
    <w:lvl w:ilvl="4">
      <w:start w:val="1"/>
      <w:numFmt w:val="bullet"/>
      <w:lvlText w:val="◦"/>
      <w:lvlJc w:val="left"/>
      <w:pPr>
        <w:tabs>
          <w:tab w:val="num" w:pos="2869"/>
        </w:tabs>
        <w:ind w:left="2869" w:hanging="360"/>
      </w:pPr>
      <w:rPr>
        <w:rFonts w:ascii="OpenSymbol" w:hAnsi="OpenSymbol" w:cs="OpenSymbol" w:hint="default"/>
        <w:rFonts w:cs="OpenSymbol"/>
      </w:rPr>
    </w:lvl>
    <w:lvl w:ilvl="5">
      <w:start w:val="1"/>
      <w:numFmt w:val="bullet"/>
      <w:lvlText w:val="▪"/>
      <w:lvlJc w:val="left"/>
      <w:pPr>
        <w:tabs>
          <w:tab w:val="num" w:pos="3229"/>
        </w:tabs>
        <w:ind w:left="3229" w:hanging="360"/>
      </w:pPr>
      <w:rPr>
        <w:rFonts w:ascii="OpenSymbol" w:hAnsi="OpenSymbol" w:cs="OpenSymbol" w:hint="default"/>
        <w:rFonts w:cs="OpenSymbol"/>
      </w:rPr>
    </w:lvl>
    <w:lvl w:ilvl="6">
      <w:start w:val="1"/>
      <w:numFmt w:val="bullet"/>
      <w:lvlText w:val=""/>
      <w:lvlJc w:val="left"/>
      <w:pPr>
        <w:tabs>
          <w:tab w:val="num" w:pos="3589"/>
        </w:tabs>
        <w:ind w:left="3589" w:hanging="360"/>
      </w:pPr>
      <w:rPr>
        <w:rFonts w:ascii="Symbol" w:hAnsi="Symbol" w:cs="Symbol" w:hint="default"/>
        <w:rFonts w:cs="OpenSymbol"/>
      </w:rPr>
    </w:lvl>
    <w:lvl w:ilvl="7">
      <w:start w:val="1"/>
      <w:numFmt w:val="bullet"/>
      <w:lvlText w:val="◦"/>
      <w:lvlJc w:val="left"/>
      <w:pPr>
        <w:tabs>
          <w:tab w:val="num" w:pos="3949"/>
        </w:tabs>
        <w:ind w:left="3949" w:hanging="360"/>
      </w:pPr>
      <w:rPr>
        <w:rFonts w:ascii="OpenSymbol" w:hAnsi="OpenSymbol" w:cs="OpenSymbol" w:hint="default"/>
        <w:rFonts w:cs="OpenSymbol"/>
      </w:rPr>
    </w:lvl>
    <w:lvl w:ilvl="8">
      <w:start w:val="1"/>
      <w:numFmt w:val="bullet"/>
      <w:lvlText w:val="▪"/>
      <w:lvlJc w:val="left"/>
      <w:pPr>
        <w:tabs>
          <w:tab w:val="num" w:pos="4309"/>
        </w:tabs>
        <w:ind w:left="4309" w:hanging="360"/>
      </w:pPr>
      <w:rPr>
        <w:rFonts w:ascii="OpenSymbol" w:hAnsi="OpenSymbol" w:cs="OpenSymbol" w:hint="default"/>
        <w:rFonts w:cs="OpenSymbol"/>
      </w:r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lvl w:ilvl="0">
      <w:start w:val="1"/>
      <w:numFmt w:val="bullet"/>
      <w:lvlText w:val="-"/>
      <w:lvlJc w:val="left"/>
      <w:pPr>
        <w:tabs>
          <w:tab w:val="num" w:pos="786"/>
        </w:tabs>
        <w:ind w:left="786"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1070"/>
        </w:tabs>
        <w:ind w:left="426" w:hanging="-284"/>
      </w:pPr>
      <w:rPr>
        <w:rFonts w:ascii="Times New Roman" w:hAnsi="Times New Roman" w:cs="Times New Roman" w:hint="default"/>
        <w:sz w:val="24"/>
        <w:spacing w:val="0"/>
        <w:i w:val="false"/>
        <w:b w:val="false"/>
        <w:rFonts w:cs="Times New Roman"/>
      </w:rPr>
    </w:lvl>
    <w:lvl w:ilvl="1">
      <w:start w:val="1"/>
      <w:numFmt w:val="bullet"/>
      <w:lvlText w:val="o"/>
      <w:lvlJc w:val="left"/>
      <w:pPr>
        <w:tabs>
          <w:tab w:val="num" w:pos="1866"/>
        </w:tabs>
        <w:ind w:left="1866" w:hanging="360"/>
      </w:pPr>
      <w:rPr>
        <w:rFonts w:ascii="Courier New" w:hAnsi="Courier New" w:cs="Courier New" w:hint="default"/>
        <w:rFonts w:cs="Courier New"/>
      </w:rPr>
    </w:lvl>
    <w:lvl w:ilvl="2">
      <w:start w:val="1"/>
      <w:numFmt w:val="bullet"/>
      <w:lvlText w:val=""/>
      <w:lvlJc w:val="left"/>
      <w:pPr>
        <w:tabs>
          <w:tab w:val="num" w:pos="2586"/>
        </w:tabs>
        <w:ind w:left="2586" w:hanging="360"/>
      </w:pPr>
      <w:rPr>
        <w:rFonts w:ascii="Wingdings" w:hAnsi="Wingdings" w:cs="Wingdings" w:hint="default"/>
      </w:rPr>
    </w:lvl>
    <w:lvl w:ilvl="3">
      <w:start w:val="1"/>
      <w:numFmt w:val="bullet"/>
      <w:lvlText w:val=""/>
      <w:lvlJc w:val="left"/>
      <w:pPr>
        <w:tabs>
          <w:tab w:val="num" w:pos="3306"/>
        </w:tabs>
        <w:ind w:left="3306" w:hanging="360"/>
      </w:pPr>
      <w:rPr>
        <w:rFonts w:ascii="Symbol" w:hAnsi="Symbol" w:cs="Symbol" w:hint="default"/>
      </w:rPr>
    </w:lvl>
    <w:lvl w:ilvl="4">
      <w:start w:val="1"/>
      <w:numFmt w:val="bullet"/>
      <w:lvlText w:val="o"/>
      <w:lvlJc w:val="left"/>
      <w:pPr>
        <w:tabs>
          <w:tab w:val="num" w:pos="4026"/>
        </w:tabs>
        <w:ind w:left="4026" w:hanging="360"/>
      </w:pPr>
      <w:rPr>
        <w:rFonts w:ascii="Courier New" w:hAnsi="Courier New" w:cs="Courier New" w:hint="default"/>
        <w:rFonts w:cs="Courier New"/>
      </w:rPr>
    </w:lvl>
    <w:lvl w:ilvl="5">
      <w:start w:val="1"/>
      <w:numFmt w:val="bullet"/>
      <w:lvlText w:val=""/>
      <w:lvlJc w:val="left"/>
      <w:pPr>
        <w:tabs>
          <w:tab w:val="num" w:pos="4746"/>
        </w:tabs>
        <w:ind w:left="4746" w:hanging="360"/>
      </w:pPr>
      <w:rPr>
        <w:rFonts w:ascii="Wingdings" w:hAnsi="Wingdings" w:cs="Wingdings" w:hint="default"/>
      </w:rPr>
    </w:lvl>
    <w:lvl w:ilvl="6">
      <w:start w:val="1"/>
      <w:numFmt w:val="bullet"/>
      <w:lvlText w:val=""/>
      <w:lvlJc w:val="left"/>
      <w:pPr>
        <w:tabs>
          <w:tab w:val="num" w:pos="5466"/>
        </w:tabs>
        <w:ind w:left="5466" w:hanging="360"/>
      </w:pPr>
      <w:rPr>
        <w:rFonts w:ascii="Symbol" w:hAnsi="Symbol" w:cs="Symbol" w:hint="default"/>
      </w:rPr>
    </w:lvl>
    <w:lvl w:ilvl="7">
      <w:start w:val="1"/>
      <w:numFmt w:val="bullet"/>
      <w:lvlText w:val="o"/>
      <w:lvlJc w:val="left"/>
      <w:pPr>
        <w:tabs>
          <w:tab w:val="num" w:pos="6186"/>
        </w:tabs>
        <w:ind w:left="6186" w:hanging="360"/>
      </w:pPr>
      <w:rPr>
        <w:rFonts w:ascii="Courier New" w:hAnsi="Courier New" w:cs="Courier New" w:hint="default"/>
        <w:rFonts w:cs="Courier New"/>
      </w:rPr>
    </w:lvl>
    <w:lvl w:ilvl="8">
      <w:start w:val="1"/>
      <w:numFmt w:val="bullet"/>
      <w:lvlText w:val=""/>
      <w:lvlJc w:val="left"/>
      <w:pPr>
        <w:tabs>
          <w:tab w:val="num" w:pos="6906"/>
        </w:tabs>
        <w:ind w:left="6906"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Droid Sans Devanagari"/>
        <w:sz w:val="24"/>
        <w:szCs w:val="24"/>
        <w:lang w:val="ru-RU" w:eastAsia="zh-CN" w:bidi="hi-IN"/>
      </w:rPr>
    </w:rPrDefault>
    <w:pPrDefault>
      <w:pPr>
        <w:widowControl/>
      </w:pPr>
    </w:pPrDefault>
  </w:docDefaults>
  <w:style w:type="paragraph" w:styleId="Normal">
    <w:name w:val="Normal"/>
    <w:qFormat/>
    <w:pPr>
      <w:widowControl/>
      <w:kinsoku w:val="true"/>
      <w:overflowPunct w:val="true"/>
      <w:autoSpaceDE w:val="true"/>
      <w:bidi w:val="0"/>
    </w:pPr>
    <w:rPr>
      <w:rFonts w:ascii="Liberation Serif" w:hAnsi="Liberation Serif" w:eastAsia="Droid Sans Fallback" w:cs="Droid Sans Devanagari"/>
      <w:color w:val="auto"/>
      <w:sz w:val="24"/>
      <w:szCs w:val="24"/>
      <w:lang w:val="ru-RU" w:eastAsia="zh-CN" w:bidi="hi-IN"/>
    </w:rPr>
  </w:style>
  <w:style w:type="paragraph" w:styleId="Heading1">
    <w:name w:val="Heading 1"/>
    <w:basedOn w:val="Heading"/>
    <w:next w:val="TextBody"/>
    <w:qFormat/>
    <w:pPr>
      <w:numPr>
        <w:ilvl w:val="0"/>
        <w:numId w:val="1"/>
      </w:numPr>
      <w:spacing w:before="240" w:after="120"/>
      <w:outlineLvl w:val="0"/>
      <w:outlineLvl w:val="0"/>
    </w:pPr>
    <w:rPr>
      <w:b/>
      <w:bCs/>
      <w:sz w:val="36"/>
      <w:szCs w:val="36"/>
    </w:rPr>
  </w:style>
  <w:style w:type="paragraph" w:styleId="Heading2">
    <w:name w:val="Heading 2"/>
    <w:basedOn w:val="Heading"/>
    <w:next w:val="TextBody"/>
    <w:qFormat/>
    <w:pPr>
      <w:numPr>
        <w:ilvl w:val="1"/>
        <w:numId w:val="1"/>
      </w:numPr>
      <w:spacing w:before="200" w:after="120"/>
      <w:outlineLvl w:val="1"/>
      <w:outlineLvl w:val="1"/>
    </w:pPr>
    <w:rPr>
      <w:b/>
      <w:bCs/>
      <w:sz w:val="32"/>
      <w:szCs w:val="32"/>
    </w:rPr>
  </w:style>
  <w:style w:type="paragraph" w:styleId="Heading3">
    <w:name w:val="Heading 3"/>
    <w:basedOn w:val="Heading"/>
    <w:next w:val="TextBody"/>
    <w:qFormat/>
    <w:pPr>
      <w:numPr>
        <w:ilvl w:val="2"/>
        <w:numId w:val="1"/>
      </w:numPr>
      <w:spacing w:before="140" w:after="120"/>
      <w:outlineLvl w:val="2"/>
      <w:outlineLvl w:val="2"/>
    </w:pPr>
    <w:rPr>
      <w:b/>
      <w:bCs/>
      <w:sz w:val="28"/>
      <w:szCs w:val="28"/>
    </w:rPr>
  </w:style>
  <w:style w:type="character" w:styleId="ListLabel64">
    <w:name w:val="ListLabel 64"/>
    <w:qFormat/>
    <w:rPr>
      <w:rFonts w:cs="OpenSymbol"/>
    </w:rPr>
  </w:style>
  <w:style w:type="character" w:styleId="ListLabel65">
    <w:name w:val="ListLabel 65"/>
    <w:qFormat/>
    <w:rPr>
      <w:rFonts w:cs="OpenSymbol"/>
    </w:rPr>
  </w:style>
  <w:style w:type="character" w:styleId="ListLabel66">
    <w:name w:val="ListLabel 66"/>
    <w:qFormat/>
    <w:rPr>
      <w:rFonts w:cs="OpenSymbol"/>
    </w:rPr>
  </w:style>
  <w:style w:type="character" w:styleId="ListLabel67">
    <w:name w:val="ListLabel 67"/>
    <w:qFormat/>
    <w:rPr>
      <w:rFonts w:cs="OpenSymbol"/>
    </w:rPr>
  </w:style>
  <w:style w:type="character" w:styleId="ListLabel68">
    <w:name w:val="ListLabel 68"/>
    <w:qFormat/>
    <w:rPr>
      <w:rFonts w:cs="OpenSymbol"/>
    </w:rPr>
  </w:style>
  <w:style w:type="character" w:styleId="ListLabel69">
    <w:name w:val="ListLabel 69"/>
    <w:qFormat/>
    <w:rPr>
      <w:rFonts w:cs="OpenSymbol"/>
    </w:rPr>
  </w:style>
  <w:style w:type="character" w:styleId="ListLabel70">
    <w:name w:val="ListLabel 70"/>
    <w:qFormat/>
    <w:rPr>
      <w:rFonts w:cs="OpenSymbol"/>
    </w:rPr>
  </w:style>
  <w:style w:type="character" w:styleId="ListLabel71">
    <w:name w:val="ListLabel 71"/>
    <w:qFormat/>
    <w:rPr>
      <w:rFonts w:cs="OpenSymbol"/>
    </w:rPr>
  </w:style>
  <w:style w:type="character" w:styleId="ListLabel72">
    <w:name w:val="ListLabel 72"/>
    <w:qFormat/>
    <w:rPr>
      <w:rFonts w:cs="OpenSymbol"/>
    </w:rPr>
  </w:style>
  <w:style w:type="character" w:styleId="ListLabel73">
    <w:name w:val="ListLabel 73"/>
    <w:qFormat/>
    <w:rPr>
      <w:rFonts w:cs="OpenSymbol"/>
    </w:rPr>
  </w:style>
  <w:style w:type="character" w:styleId="ListLabel74">
    <w:name w:val="ListLabel 74"/>
    <w:qFormat/>
    <w:rPr>
      <w:rFonts w:cs="OpenSymbol"/>
    </w:rPr>
  </w:style>
  <w:style w:type="character" w:styleId="ListLabel75">
    <w:name w:val="ListLabel 75"/>
    <w:qFormat/>
    <w:rPr>
      <w:rFonts w:cs="OpenSymbol"/>
    </w:rPr>
  </w:style>
  <w:style w:type="character" w:styleId="ListLabel76">
    <w:name w:val="ListLabel 76"/>
    <w:qFormat/>
    <w:rPr>
      <w:rFonts w:cs="OpenSymbol"/>
    </w:rPr>
  </w:style>
  <w:style w:type="character" w:styleId="ListLabel77">
    <w:name w:val="ListLabel 77"/>
    <w:qFormat/>
    <w:rPr>
      <w:rFonts w:cs="OpenSymbol"/>
    </w:rPr>
  </w:style>
  <w:style w:type="character" w:styleId="ListLabel78">
    <w:name w:val="ListLabel 78"/>
    <w:qFormat/>
    <w:rPr>
      <w:rFonts w:cs="OpenSymbol"/>
    </w:rPr>
  </w:style>
  <w:style w:type="character" w:styleId="ListLabel79">
    <w:name w:val="ListLabel 79"/>
    <w:qFormat/>
    <w:rPr>
      <w:rFonts w:cs="OpenSymbol"/>
    </w:rPr>
  </w:style>
  <w:style w:type="character" w:styleId="ListLabel80">
    <w:name w:val="ListLabel 80"/>
    <w:qFormat/>
    <w:rPr>
      <w:rFonts w:cs="OpenSymbol"/>
    </w:rPr>
  </w:style>
  <w:style w:type="character" w:styleId="ListLabel81">
    <w:name w:val="ListLabel 81"/>
    <w:qFormat/>
    <w:rPr>
      <w:rFonts w:cs="OpenSymbol"/>
    </w:rPr>
  </w:style>
  <w:style w:type="character" w:styleId="ListLabel82">
    <w:name w:val="ListLabel 82"/>
    <w:qFormat/>
    <w:rPr>
      <w:rFonts w:cs="OpenSymbol"/>
    </w:rPr>
  </w:style>
  <w:style w:type="character" w:styleId="ListLabel83">
    <w:name w:val="ListLabel 83"/>
    <w:qFormat/>
    <w:rPr>
      <w:rFonts w:cs="OpenSymbol"/>
    </w:rPr>
  </w:style>
  <w:style w:type="character" w:styleId="ListLabel84">
    <w:name w:val="ListLabel 84"/>
    <w:qFormat/>
    <w:rPr>
      <w:rFonts w:cs="OpenSymbol"/>
    </w:rPr>
  </w:style>
  <w:style w:type="character" w:styleId="ListLabel85">
    <w:name w:val="ListLabel 85"/>
    <w:qFormat/>
    <w:rPr>
      <w:rFonts w:cs="OpenSymbol"/>
    </w:rPr>
  </w:style>
  <w:style w:type="character" w:styleId="ListLabel86">
    <w:name w:val="ListLabel 86"/>
    <w:qFormat/>
    <w:rPr>
      <w:rFonts w:cs="OpenSymbol"/>
    </w:rPr>
  </w:style>
  <w:style w:type="character" w:styleId="ListLabel87">
    <w:name w:val="ListLabel 87"/>
    <w:qFormat/>
    <w:rPr>
      <w:rFonts w:cs="OpenSymbol"/>
    </w:rPr>
  </w:style>
  <w:style w:type="character" w:styleId="ListLabel88">
    <w:name w:val="ListLabel 88"/>
    <w:qFormat/>
    <w:rPr>
      <w:rFonts w:cs="OpenSymbol"/>
    </w:rPr>
  </w:style>
  <w:style w:type="character" w:styleId="ListLabel89">
    <w:name w:val="ListLabel 89"/>
    <w:qFormat/>
    <w:rPr>
      <w:rFonts w:cs="OpenSymbol"/>
    </w:rPr>
  </w:style>
  <w:style w:type="character" w:styleId="ListLabel90">
    <w:name w:val="ListLabel 90"/>
    <w:qFormat/>
    <w:rPr>
      <w:rFonts w:cs="OpenSymbol"/>
    </w:rPr>
  </w:style>
  <w:style w:type="character" w:styleId="ListLabel91">
    <w:name w:val="ListLabel 91"/>
    <w:qFormat/>
    <w:rPr>
      <w:rFonts w:cs="OpenSymbol"/>
    </w:rPr>
  </w:style>
  <w:style w:type="character" w:styleId="ListLabel92">
    <w:name w:val="ListLabel 92"/>
    <w:qFormat/>
    <w:rPr>
      <w:rFonts w:cs="OpenSymbol"/>
    </w:rPr>
  </w:style>
  <w:style w:type="character" w:styleId="ListLabel93">
    <w:name w:val="ListLabel 93"/>
    <w:qFormat/>
    <w:rPr>
      <w:rFonts w:cs="OpenSymbol"/>
    </w:rPr>
  </w:style>
  <w:style w:type="character" w:styleId="ListLabel94">
    <w:name w:val="ListLabel 94"/>
    <w:qFormat/>
    <w:rPr>
      <w:rFonts w:cs="OpenSymbol"/>
    </w:rPr>
  </w:style>
  <w:style w:type="character" w:styleId="ListLabel95">
    <w:name w:val="ListLabel 95"/>
    <w:qFormat/>
    <w:rPr>
      <w:rFonts w:cs="OpenSymbol"/>
    </w:rPr>
  </w:style>
  <w:style w:type="character" w:styleId="ListLabel96">
    <w:name w:val="ListLabel 96"/>
    <w:qFormat/>
    <w:rPr>
      <w:rFonts w:cs="OpenSymbol"/>
    </w:rPr>
  </w:style>
  <w:style w:type="character" w:styleId="ListLabel97">
    <w:name w:val="ListLabel 97"/>
    <w:qFormat/>
    <w:rPr>
      <w:rFonts w:cs="OpenSymbol"/>
    </w:rPr>
  </w:style>
  <w:style w:type="character" w:styleId="ListLabel98">
    <w:name w:val="ListLabel 98"/>
    <w:qFormat/>
    <w:rPr>
      <w:rFonts w:cs="OpenSymbol"/>
    </w:rPr>
  </w:style>
  <w:style w:type="character" w:styleId="ListLabel99">
    <w:name w:val="ListLabel 99"/>
    <w:qFormat/>
    <w:rPr>
      <w:rFonts w:cs="OpenSymbol"/>
    </w:rPr>
  </w:style>
  <w:style w:type="character" w:styleId="ListLabel100">
    <w:name w:val="ListLabel 100"/>
    <w:qFormat/>
    <w:rPr>
      <w:rFonts w:cs="OpenSymbol"/>
    </w:rPr>
  </w:style>
  <w:style w:type="character" w:styleId="ListLabel101">
    <w:name w:val="ListLabel 101"/>
    <w:qFormat/>
    <w:rPr>
      <w:rFonts w:cs="OpenSymbol"/>
    </w:rPr>
  </w:style>
  <w:style w:type="character" w:styleId="ListLabel102">
    <w:name w:val="ListLabel 102"/>
    <w:qFormat/>
    <w:rPr>
      <w:rFonts w:cs="OpenSymbol"/>
    </w:rPr>
  </w:style>
  <w:style w:type="character" w:styleId="ListLabel103">
    <w:name w:val="ListLabel 103"/>
    <w:qFormat/>
    <w:rPr>
      <w:rFonts w:cs="OpenSymbol"/>
    </w:rPr>
  </w:style>
  <w:style w:type="character" w:styleId="ListLabel104">
    <w:name w:val="ListLabel 104"/>
    <w:qFormat/>
    <w:rPr>
      <w:rFonts w:cs="OpenSymbol"/>
    </w:rPr>
  </w:style>
  <w:style w:type="character" w:styleId="ListLabel105">
    <w:name w:val="ListLabel 105"/>
    <w:qFormat/>
    <w:rPr>
      <w:rFonts w:cs="OpenSymbol"/>
    </w:rPr>
  </w:style>
  <w:style w:type="character" w:styleId="ListLabel106">
    <w:name w:val="ListLabel 106"/>
    <w:qFormat/>
    <w:rPr>
      <w:rFonts w:cs="OpenSymbol"/>
    </w:rPr>
  </w:style>
  <w:style w:type="character" w:styleId="ListLabel107">
    <w:name w:val="ListLabel 107"/>
    <w:qFormat/>
    <w:rPr>
      <w:rFonts w:cs="OpenSymbol"/>
    </w:rPr>
  </w:style>
  <w:style w:type="character" w:styleId="ListLabel108">
    <w:name w:val="ListLabel 108"/>
    <w:qFormat/>
    <w:rPr>
      <w:rFonts w:cs="OpenSymbol"/>
    </w:rPr>
  </w:style>
  <w:style w:type="character" w:styleId="ListLabel109">
    <w:name w:val="ListLabel 109"/>
    <w:qFormat/>
    <w:rPr>
      <w:rFonts w:cs="OpenSymbol"/>
    </w:rPr>
  </w:style>
  <w:style w:type="character" w:styleId="ListLabel110">
    <w:name w:val="ListLabel 110"/>
    <w:qFormat/>
    <w:rPr>
      <w:rFonts w:cs="OpenSymbol"/>
    </w:rPr>
  </w:style>
  <w:style w:type="character" w:styleId="ListLabel111">
    <w:name w:val="ListLabel 111"/>
    <w:qFormat/>
    <w:rPr>
      <w:rFonts w:cs="OpenSymbol"/>
    </w:rPr>
  </w:style>
  <w:style w:type="character" w:styleId="ListLabel112">
    <w:name w:val="ListLabel 112"/>
    <w:qFormat/>
    <w:rPr>
      <w:rFonts w:cs="OpenSymbol"/>
    </w:rPr>
  </w:style>
  <w:style w:type="character" w:styleId="ListLabel113">
    <w:name w:val="ListLabel 113"/>
    <w:qFormat/>
    <w:rPr>
      <w:rFonts w:cs="OpenSymbol"/>
    </w:rPr>
  </w:style>
  <w:style w:type="character" w:styleId="ListLabel114">
    <w:name w:val="ListLabel 114"/>
    <w:qFormat/>
    <w:rPr>
      <w:rFonts w:cs="OpenSymbol"/>
    </w:rPr>
  </w:style>
  <w:style w:type="character" w:styleId="ListLabel115">
    <w:name w:val="ListLabel 115"/>
    <w:qFormat/>
    <w:rPr>
      <w:rFonts w:cs="OpenSymbol"/>
    </w:rPr>
  </w:style>
  <w:style w:type="character" w:styleId="ListLabel116">
    <w:name w:val="ListLabel 116"/>
    <w:qFormat/>
    <w:rPr>
      <w:rFonts w:cs="OpenSymbol"/>
    </w:rPr>
  </w:style>
  <w:style w:type="character" w:styleId="ListLabel117">
    <w:name w:val="ListLabel 117"/>
    <w:qFormat/>
    <w:rPr>
      <w:rFonts w:cs="OpenSymbol"/>
    </w:rPr>
  </w:style>
  <w:style w:type="character" w:styleId="Style11">
    <w:name w:val="_ПолужирныйКурсив"/>
    <w:qFormat/>
    <w:rPr>
      <w:b/>
      <w:i/>
    </w:rPr>
  </w:style>
  <w:style w:type="character" w:styleId="InternetLink">
    <w:name w:val="Internet Link"/>
    <w:rPr>
      <w:color w:val="000080"/>
      <w:u w:val="single"/>
      <w:lang w:val="zxx" w:eastAsia="zxx" w:bidi="zxx"/>
    </w:rPr>
  </w:style>
  <w:style w:type="character" w:styleId="IndexLink">
    <w:name w:val="Index Link"/>
    <w:qFormat/>
    <w:rPr/>
  </w:style>
  <w:style w:type="character" w:styleId="ListLabel23">
    <w:name w:val="ListLabel 23"/>
    <w:qFormat/>
    <w:rPr>
      <w:rFonts w:cs="Times New Roman"/>
      <w:b w:val="false"/>
      <w:i w:val="false"/>
      <w:spacing w:val="0"/>
      <w:sz w:val="24"/>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paragraph" w:styleId="Heading">
    <w:name w:val="Heading"/>
    <w:basedOn w:val="Normal"/>
    <w:next w:val="TextBody"/>
    <w:qFormat/>
    <w:pPr>
      <w:keepNext/>
      <w:spacing w:before="240" w:after="120"/>
    </w:pPr>
    <w:rPr>
      <w:rFonts w:ascii="Liberation Sans" w:hAnsi="Liberation Sans" w:eastAsia="Droid Sans Fallback" w:cs="Droid Sans Devanagar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ContentsHeading">
    <w:name w:val="TOA Heading"/>
    <w:basedOn w:val="Heading"/>
    <w:pPr>
      <w:suppressLineNumbers/>
      <w:ind w:left="0" w:right="0" w:hanging="0"/>
    </w:pPr>
    <w:rPr>
      <w:b/>
      <w:bCs/>
      <w:sz w:val="32"/>
      <w:szCs w:val="32"/>
    </w:rPr>
  </w:style>
  <w:style w:type="paragraph" w:styleId="Contents2">
    <w:name w:val="TOC 2"/>
    <w:basedOn w:val="Index"/>
    <w:pPr>
      <w:tabs>
        <w:tab w:val="right" w:pos="9689" w:leader="dot"/>
      </w:tabs>
      <w:ind w:left="283" w:right="0" w:hanging="0"/>
    </w:pPr>
    <w:rPr/>
  </w:style>
  <w:style w:type="paragraph" w:styleId="Contents3">
    <w:name w:val="TOC 3"/>
    <w:basedOn w:val="Index"/>
    <w:pPr>
      <w:tabs>
        <w:tab w:val="right" w:pos="9406" w:leader="dot"/>
      </w:tabs>
      <w:ind w:left="566" w:right="0" w:hanging="0"/>
    </w:pPr>
    <w:rPr/>
  </w:style>
  <w:style w:type="paragraph" w:styleId="Contents1">
    <w:name w:val="TOC 1"/>
    <w:basedOn w:val="Index"/>
    <w:pPr>
      <w:tabs>
        <w:tab w:val="right" w:pos="9972" w:leader="dot"/>
      </w:tabs>
      <w:ind w:left="0" w:right="0" w:hanging="0"/>
    </w:pPr>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lang w:eastAsia="ru-RU"/>
    </w:rPr>
  </w:style>
  <w:style w:type="paragraph" w:styleId="ListBullet3">
    <w:name w:val="List Bullet 3"/>
    <w:basedOn w:val="Normal"/>
    <w:qFormat/>
    <w:pPr>
      <w:spacing w:lineRule="auto" w:line="240" w:before="0" w:after="0"/>
      <w:ind w:left="0" w:right="0" w:firstLine="426"/>
      <w:jc w:val="both"/>
    </w:pPr>
    <w:rPr>
      <w:rFonts w:ascii="Times New Roman" w:hAnsi="Times New Roman" w:eastAsia="Times New Roman" w:cs="Times New Roman"/>
      <w:sz w:val="28"/>
      <w:szCs w:val="20"/>
      <w:lang w:eastAsia="ru-RU"/>
    </w:rPr>
  </w:style>
  <w:style w:type="paragraph" w:styleId="ListParagraph">
    <w:name w:val="List Paragraph"/>
    <w:basedOn w:val="Normal"/>
    <w:qFormat/>
    <w:pPr>
      <w:spacing w:before="0" w:after="200"/>
      <w:ind w:left="720" w:right="0" w:hanging="0"/>
      <w:contextualSpacing/>
    </w:pPr>
    <w:rPr/>
  </w:style>
  <w:style w:type="paragraph" w:styleId="P1">
    <w:name w:val="p1"/>
    <w:basedOn w:val="Normal"/>
    <w:qFormat/>
    <w:pPr>
      <w:spacing w:lineRule="auto" w:line="240" w:before="280" w:after="280"/>
    </w:pPr>
    <w:rPr>
      <w:rFonts w:ascii="Times New Roman" w:hAnsi="Times New Roman" w:eastAsia="Times New Roman" w:cs="Times New Roman"/>
      <w:sz w:val="24"/>
      <w:szCs w:val="24"/>
      <w:lang w:eastAsia="ru-RU"/>
    </w:rPr>
  </w:style>
  <w:style w:type="paragraph" w:styleId="TableContents">
    <w:name w:val="Table Contents"/>
    <w:basedOn w:val="Normal"/>
    <w:qFormat/>
    <w:pPr>
      <w:suppressLineNumbers/>
    </w:pPr>
    <w:rPr/>
  </w:style>
  <w:style w:type="paragraph" w:styleId="Subtitle">
    <w:name w:val="Subtitle"/>
    <w:basedOn w:val="Heading"/>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128</TotalTime>
  <Application>LibreOffice/5.2.7.2$Linux_x86 LibreOffice_project/20m0$Build-2</Application>
  <Pages>19</Pages>
  <Words>4968</Words>
  <Characters>36574</Characters>
  <CharactersWithSpaces>41261</CharactersWithSpaces>
  <Paragraphs>357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2017-05-13T15:49:36Z</dcterms:created>
  <dc:creator/>
  <dc:description/>
  <dc:language>ru-RU</dc:language>
  <cp:lastModifiedBy/>
  <dcterms:modified xsi:type="dcterms:W3CDTF">2017-05-18T19:02:04Z</dcterms:modified>
  <cp:revision>27</cp:revision>
  <dc:subject/>
  <dc:title/>
</cp:coreProperties>
</file>