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5249" w14:textId="77777777" w:rsidR="00162A94" w:rsidRDefault="00162A94" w:rsidP="00162A94">
      <w:pPr>
        <w:jc w:val="both"/>
      </w:pPr>
    </w:p>
    <w:p w14:paraId="02396B45" w14:textId="5055AA52" w:rsidR="000F3B42" w:rsidRDefault="000F3B42" w:rsidP="000F3B42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HAVEN</w:t>
      </w:r>
    </w:p>
    <w:p w14:paraId="6FD4F754" w14:textId="6E19FF06" w:rsidR="000F3B42" w:rsidRDefault="000F3B42" w:rsidP="000F3B42">
      <w:pPr>
        <w:rPr>
          <w:lang w:val="en-US"/>
        </w:rPr>
      </w:pPr>
      <w:proofErr w:type="gramStart"/>
      <w:r>
        <w:rPr>
          <w:lang w:val="en-US"/>
        </w:rPr>
        <w:t>Year :</w:t>
      </w:r>
      <w:proofErr w:type="gramEnd"/>
      <w:r>
        <w:rPr>
          <w:lang w:val="en-US"/>
        </w:rPr>
        <w:t xml:space="preserve"> 2025</w:t>
      </w:r>
    </w:p>
    <w:p w14:paraId="58213360" w14:textId="44B4057C" w:rsidR="000F3B42" w:rsidRDefault="000F3B42" w:rsidP="000F3B42">
      <w:pPr>
        <w:rPr>
          <w:lang w:val="en-US"/>
        </w:rPr>
      </w:pPr>
      <w:r>
        <w:rPr>
          <w:lang w:val="en-US"/>
        </w:rPr>
        <w:t xml:space="preserve">Area: 3263 </w:t>
      </w:r>
      <w:proofErr w:type="spellStart"/>
      <w:r>
        <w:rPr>
          <w:lang w:val="en-US"/>
        </w:rPr>
        <w:t>sqft</w:t>
      </w:r>
      <w:proofErr w:type="spellEnd"/>
    </w:p>
    <w:p w14:paraId="0CBCBCF9" w14:textId="25EEB671" w:rsidR="000F3B42" w:rsidRDefault="000F3B42" w:rsidP="000F3B42">
      <w:pPr>
        <w:rPr>
          <w:lang w:val="en-US"/>
        </w:rPr>
      </w:pPr>
      <w:r>
        <w:rPr>
          <w:lang w:val="en-US"/>
        </w:rPr>
        <w:t xml:space="preserve">Location: </w:t>
      </w:r>
      <w:proofErr w:type="spellStart"/>
      <w:proofErr w:type="gramStart"/>
      <w:r>
        <w:rPr>
          <w:lang w:val="en-US"/>
        </w:rPr>
        <w:t>Kannur,Kerala</w:t>
      </w:r>
      <w:proofErr w:type="gramEnd"/>
      <w:r>
        <w:rPr>
          <w:lang w:val="en-US"/>
        </w:rPr>
        <w:t>,India</w:t>
      </w:r>
      <w:proofErr w:type="spellEnd"/>
    </w:p>
    <w:p w14:paraId="3FAA60CB" w14:textId="3EEACAA6" w:rsidR="000F3B42" w:rsidRDefault="000F3B42" w:rsidP="000F3B42">
      <w:pPr>
        <w:rPr>
          <w:lang w:val="en-US"/>
        </w:rPr>
      </w:pPr>
      <w:r>
        <w:rPr>
          <w:lang w:val="en-US"/>
        </w:rPr>
        <w:t>Photography: Abhimanyu KV</w:t>
      </w:r>
    </w:p>
    <w:p w14:paraId="49D2633B" w14:textId="77777777" w:rsidR="00162A94" w:rsidRDefault="00162A94" w:rsidP="00162A94">
      <w:pPr>
        <w:jc w:val="both"/>
      </w:pPr>
    </w:p>
    <w:p w14:paraId="0F2D1389" w14:textId="621E91F6" w:rsidR="00162A94" w:rsidRDefault="00162A94" w:rsidP="00162A94">
      <w:pPr>
        <w:jc w:val="both"/>
      </w:pPr>
      <w:r>
        <w:t>The house reflects the firm’s design philosophy of simplicity and material restraint, expressed through a quiet palette of laterite, cement plaster, and minimal finishes. Conceived as a linear volume on an elevated site, the design resists dominating its context, instead integrating a laterite wall that serves both as compound and building skin along the eastern edge, anchoring the common areas.</w:t>
      </w:r>
    </w:p>
    <w:p w14:paraId="44C58C01" w14:textId="77777777" w:rsidR="00162A94" w:rsidRDefault="00162A94" w:rsidP="00162A94">
      <w:pPr>
        <w:jc w:val="both"/>
      </w:pPr>
      <w:r>
        <w:t>Approached from the south, the house presents an earthy, grounded character with a sloping tiled roof that subtly references vernacular architecture. A floating sit-out with tropical planting and a simple wooden bench offers a calm threshold, while layered levels extend into a porch terrace that frames elevated views.</w:t>
      </w:r>
    </w:p>
    <w:p w14:paraId="29A338C9" w14:textId="6985126F" w:rsidR="00162A94" w:rsidRDefault="00162A94" w:rsidP="00162A94">
      <w:pPr>
        <w:jc w:val="both"/>
      </w:pPr>
      <w:r>
        <w:t>Inside, spaces unfold linearly- living and dining flow into an expanded kitchen, while private bedrooms branch off to the west, buffered by a family living space and staircase. The layout remains open yet selectively screened for privacy. Upstairs, a double-height overlook connects to informal seating and additional bedrooms.</w:t>
      </w:r>
    </w:p>
    <w:p w14:paraId="5487355D" w14:textId="536C615A" w:rsidR="00D01092" w:rsidRDefault="00162A94" w:rsidP="00162A94">
      <w:pPr>
        <w:jc w:val="both"/>
      </w:pPr>
      <w:r>
        <w:t>Natural ventilation and filtered daylight animate the interiors through large openings and the perforated laterite envelope, allowing the house to engage its site with quiet sensitivity and climatic responsiveness.</w:t>
      </w:r>
    </w:p>
    <w:sectPr w:rsidR="00D01092" w:rsidSect="00404765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92"/>
    <w:rsid w:val="000F3B42"/>
    <w:rsid w:val="00162A94"/>
    <w:rsid w:val="002132DE"/>
    <w:rsid w:val="003E0668"/>
    <w:rsid w:val="00404765"/>
    <w:rsid w:val="00D01092"/>
    <w:rsid w:val="00D0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A451"/>
  <w15:chartTrackingRefBased/>
  <w15:docId w15:val="{A247AAC1-CB24-4CAA-8400-BA59BFC3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shabna hafeef</dc:creator>
  <cp:keywords/>
  <dc:description/>
  <cp:lastModifiedBy>shabna hafeef</cp:lastModifiedBy>
  <cp:revision>5</cp:revision>
  <dcterms:created xsi:type="dcterms:W3CDTF">2026-03-25T11:50:00Z</dcterms:created>
  <dcterms:modified xsi:type="dcterms:W3CDTF">2026-03-25T12:04:00Z</dcterms:modified>
</cp:coreProperties>
</file>