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1F" w:rsidRDefault="0086341F" w:rsidP="002B7D31">
      <w:pPr>
        <w:jc w:val="both"/>
      </w:pPr>
      <w:r>
        <w:rPr>
          <w:rFonts w:ascii="MyriadBoldCondensed" w:hAnsi="MyriadBoldCondensed" w:cs="MyriadBoldCondensed"/>
          <w:b/>
          <w:bCs/>
          <w:color w:val="000000"/>
          <w:sz w:val="16"/>
          <w:szCs w:val="16"/>
        </w:rPr>
        <w:t>7.1 · Describing a Robot Arm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Within the Toolbox we represent a robot link with a </w:t>
      </w:r>
      <w:r>
        <w:rPr>
          <w:rFonts w:ascii="Courier" w:hAnsi="Courier" w:cs="Courier"/>
          <w:color w:val="0033FF"/>
          <w:sz w:val="19"/>
          <w:szCs w:val="19"/>
        </w:rPr>
        <w:t xml:space="preserve">Link </w:t>
      </w:r>
      <w:r>
        <w:rPr>
          <w:rFonts w:ascii="SMinionPlusTab" w:hAnsi="SMinionPlusTab" w:cs="SMinionPlusTab"/>
          <w:color w:val="000000"/>
          <w:sz w:val="19"/>
          <w:szCs w:val="19"/>
        </w:rPr>
        <w:t>object which is created by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L = </w:t>
      </w:r>
      <w:proofErr w:type="gramStart"/>
      <w:r>
        <w:rPr>
          <w:rFonts w:ascii="Courier" w:hAnsi="Courier" w:cs="Courier"/>
          <w:color w:val="0033FF"/>
          <w:sz w:val="16"/>
          <w:szCs w:val="16"/>
        </w:rPr>
        <w:t>Link(</w:t>
      </w:r>
      <w:proofErr w:type="gramEnd"/>
      <w:r>
        <w:rPr>
          <w:rFonts w:ascii="Courier" w:hAnsi="Courier" w:cs="Courier"/>
          <w:color w:val="0033FF"/>
          <w:sz w:val="16"/>
          <w:szCs w:val="16"/>
        </w:rPr>
        <w:t>[0, 0.1, 0.2, pi/2, 0])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L =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theta=q, d=0.1, a=0.2, alpha=1.571 (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R,stdDH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)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where the elements of the input vector are given in the order </w:t>
      </w:r>
      <w:proofErr w:type="spellStart"/>
      <w:r>
        <w:rPr>
          <w:rFonts w:ascii="TT4FC1OI00" w:hAnsi="TT4FC1OI00" w:cs="TT4FC1OI00"/>
          <w:color w:val="000000"/>
          <w:sz w:val="19"/>
          <w:szCs w:val="19"/>
        </w:rPr>
        <w:t>θ</w:t>
      </w:r>
      <w:r>
        <w:rPr>
          <w:rFonts w:ascii="SMinionPlusTab-Italic" w:hAnsi="SMinionPlusTab-Italic" w:cs="SMinionPlusTab-Italic"/>
          <w:i/>
          <w:iCs/>
          <w:color w:val="000000"/>
          <w:sz w:val="13"/>
          <w:szCs w:val="13"/>
        </w:rPr>
        <w:t>k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 xml:space="preserve">, </w:t>
      </w:r>
      <w:proofErr w:type="spellStart"/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>d</w:t>
      </w:r>
      <w:r>
        <w:rPr>
          <w:rFonts w:ascii="SMinionPlusTab-Italic" w:hAnsi="SMinionPlusTab-Italic" w:cs="SMinionPlusTab-Italic"/>
          <w:i/>
          <w:iCs/>
          <w:color w:val="000000"/>
          <w:sz w:val="13"/>
          <w:szCs w:val="13"/>
        </w:rPr>
        <w:t>j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 xml:space="preserve">, </w:t>
      </w:r>
      <w:proofErr w:type="spellStart"/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>a</w:t>
      </w:r>
      <w:r>
        <w:rPr>
          <w:rFonts w:ascii="SMinionPlusTab-Italic" w:hAnsi="SMinionPlusTab-Italic" w:cs="SMinionPlusTab-Italic"/>
          <w:i/>
          <w:iCs/>
          <w:color w:val="000000"/>
          <w:sz w:val="13"/>
          <w:szCs w:val="13"/>
        </w:rPr>
        <w:t>j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 xml:space="preserve">, </w:t>
      </w:r>
      <w:r>
        <w:rPr>
          <w:rFonts w:ascii="TT4FC1OI00" w:hAnsi="TT4FC1OI00" w:cs="TT4FC1OI00"/>
          <w:color w:val="000000"/>
          <w:sz w:val="19"/>
          <w:szCs w:val="19"/>
        </w:rPr>
        <w:t>α</w:t>
      </w:r>
      <w:r>
        <w:rPr>
          <w:rFonts w:ascii="SMinionPlusTab-Italic" w:hAnsi="SMinionPlusTab-Italic" w:cs="SMinionPlusTab-Italic"/>
          <w:i/>
          <w:iCs/>
          <w:color w:val="000000"/>
          <w:sz w:val="13"/>
          <w:szCs w:val="13"/>
        </w:rPr>
        <w:t>j</w:t>
      </w:r>
      <w:r>
        <w:rPr>
          <w:rFonts w:ascii="SMinionPlusTab" w:hAnsi="SMinionPlusTab" w:cs="SMinionPlusTab"/>
          <w:color w:val="000000"/>
          <w:sz w:val="19"/>
          <w:szCs w:val="19"/>
        </w:rPr>
        <w:t>. The optional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fifth element </w:t>
      </w:r>
      <w:proofErr w:type="spellStart"/>
      <w:r>
        <w:rPr>
          <w:rFonts w:ascii="TT4FC1OI00" w:hAnsi="TT4FC1OI00" w:cs="TT4FC1OI00"/>
          <w:color w:val="000000"/>
          <w:sz w:val="19"/>
          <w:szCs w:val="19"/>
        </w:rPr>
        <w:t>σ</w:t>
      </w:r>
      <w:r>
        <w:rPr>
          <w:rFonts w:ascii="SMinionPlusTab-Italic" w:hAnsi="SMinionPlusTab-Italic" w:cs="SMinionPlusTab-Italic"/>
          <w:i/>
          <w:iCs/>
          <w:color w:val="000000"/>
          <w:sz w:val="13"/>
          <w:szCs w:val="13"/>
        </w:rPr>
        <w:t>j</w:t>
      </w:r>
      <w:proofErr w:type="spellEnd"/>
      <w:r>
        <w:rPr>
          <w:rFonts w:ascii="SMinionPlusTab-Italic" w:hAnsi="SMinionPlusTab-Italic" w:cs="SMinionPlusTab-Italic"/>
          <w:i/>
          <w:iCs/>
          <w:color w:val="000000"/>
          <w:sz w:val="13"/>
          <w:szCs w:val="13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indicates whether the joint is revolute (</w:t>
      </w:r>
      <w:proofErr w:type="spellStart"/>
      <w:r>
        <w:rPr>
          <w:rFonts w:ascii="TT4FC1OI00" w:hAnsi="TT4FC1OI00" w:cs="TT4FC1OI00"/>
          <w:color w:val="000000"/>
          <w:sz w:val="19"/>
          <w:szCs w:val="19"/>
        </w:rPr>
        <w:t>σ</w:t>
      </w:r>
      <w:r>
        <w:rPr>
          <w:rFonts w:ascii="SMinionPlusTab-Italic" w:hAnsi="SMinionPlusTab-Italic" w:cs="SMinionPlusTab-Italic"/>
          <w:i/>
          <w:iCs/>
          <w:color w:val="000000"/>
          <w:sz w:val="13"/>
          <w:szCs w:val="13"/>
        </w:rPr>
        <w:t>i</w:t>
      </w:r>
      <w:proofErr w:type="spellEnd"/>
      <w:r>
        <w:rPr>
          <w:rFonts w:ascii="TT4FC3O00" w:eastAsia="TT4FC3O00" w:hAnsi="SMinionPlusTab" w:cs="TT4FC3O00"/>
          <w:color w:val="000000"/>
          <w:sz w:val="19"/>
          <w:szCs w:val="19"/>
        </w:rPr>
        <w:t>=</w:t>
      </w:r>
      <w:r>
        <w:rPr>
          <w:rFonts w:ascii="SMinionPlusTab" w:hAnsi="SMinionPlusTab" w:cs="SMinionPlusTab"/>
          <w:color w:val="000000"/>
          <w:sz w:val="19"/>
          <w:szCs w:val="19"/>
        </w:rPr>
        <w:t>0) or prismatic (</w:t>
      </w:r>
      <w:proofErr w:type="spellStart"/>
      <w:r>
        <w:rPr>
          <w:rFonts w:ascii="TT4FC1OI00" w:hAnsi="TT4FC1OI00" w:cs="TT4FC1OI00"/>
          <w:color w:val="000000"/>
          <w:sz w:val="19"/>
          <w:szCs w:val="19"/>
        </w:rPr>
        <w:t>σ</w:t>
      </w:r>
      <w:r>
        <w:rPr>
          <w:rFonts w:ascii="SMinionPlusTab-Italic" w:hAnsi="SMinionPlusTab-Italic" w:cs="SMinionPlusTab-Italic"/>
          <w:i/>
          <w:iCs/>
          <w:color w:val="000000"/>
          <w:sz w:val="13"/>
          <w:szCs w:val="13"/>
        </w:rPr>
        <w:t>i</w:t>
      </w:r>
      <w:proofErr w:type="spellEnd"/>
      <w:r>
        <w:rPr>
          <w:rFonts w:ascii="TT4FC3O00" w:eastAsia="TT4FC3O00" w:hAnsi="SMinionPlusTab" w:cs="TT4FC3O00"/>
          <w:color w:val="000000"/>
          <w:sz w:val="19"/>
          <w:szCs w:val="19"/>
        </w:rPr>
        <w:t xml:space="preserve">= </w:t>
      </w:r>
      <w:r>
        <w:rPr>
          <w:rFonts w:ascii="SMinionPlusTab" w:hAnsi="SMinionPlusTab" w:cs="SMinionPlusTab"/>
          <w:color w:val="000000"/>
          <w:sz w:val="19"/>
          <w:szCs w:val="19"/>
        </w:rPr>
        <w:t>0). If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not specified a revolute joint is assumed.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The displayed values of the </w:t>
      </w:r>
      <w:r>
        <w:rPr>
          <w:rFonts w:ascii="Courier" w:hAnsi="Courier" w:cs="Courier"/>
          <w:color w:val="0033FF"/>
          <w:sz w:val="19"/>
          <w:szCs w:val="19"/>
        </w:rPr>
        <w:t xml:space="preserve">Link </w:t>
      </w:r>
      <w:r>
        <w:rPr>
          <w:rFonts w:ascii="SMinionPlusTab" w:hAnsi="SMinionPlusTab" w:cs="SMinionPlusTab"/>
          <w:color w:val="000000"/>
          <w:sz w:val="19"/>
          <w:szCs w:val="19"/>
        </w:rPr>
        <w:t>object show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its kinematic parameters as well as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other status such the fact that it is a revolute joint (the tag </w:t>
      </w:r>
      <w:r>
        <w:rPr>
          <w:rFonts w:ascii="Courier" w:hAnsi="Courier" w:cs="Courier"/>
          <w:color w:val="0033FF"/>
          <w:sz w:val="19"/>
          <w:szCs w:val="19"/>
        </w:rPr>
        <w:t>R</w:t>
      </w:r>
      <w:r>
        <w:rPr>
          <w:rFonts w:ascii="SMinionPlusTab" w:hAnsi="SMinionPlusTab" w:cs="SMinionPlusTab"/>
          <w:color w:val="000000"/>
          <w:sz w:val="19"/>
          <w:szCs w:val="19"/>
        </w:rPr>
        <w:t>) and that the standard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proofErr w:type="spellStart"/>
      <w:r>
        <w:rPr>
          <w:rFonts w:ascii="SMinionPlusTab" w:hAnsi="SMinionPlusTab" w:cs="SMinionPlusTab"/>
          <w:color w:val="000000"/>
          <w:sz w:val="19"/>
          <w:szCs w:val="19"/>
        </w:rPr>
        <w:t>Denavit-Hartenberg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 xml:space="preserve"> parameter convention is used (the tag </w:t>
      </w:r>
      <w:proofErr w:type="spellStart"/>
      <w:r>
        <w:rPr>
          <w:rFonts w:ascii="Courier" w:hAnsi="Courier" w:cs="Courier"/>
          <w:color w:val="0033FF"/>
          <w:sz w:val="19"/>
          <w:szCs w:val="19"/>
        </w:rPr>
        <w:t>stdDH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>).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TT4FD5O00" w:hAnsi="TT4FD5O00" w:cs="TT4FD5O00"/>
          <w:color w:val="7A0000"/>
          <w:sz w:val="11"/>
          <w:szCs w:val="11"/>
        </w:rPr>
      </w:pPr>
      <w:r w:rsidRPr="0086341F">
        <w:rPr>
          <w:rFonts w:ascii="TT4FD5O00" w:hAnsi="TT4FD5O00" w:cs="TT4FD5O00"/>
          <w:noProof/>
          <w:color w:val="7A0000"/>
          <w:sz w:val="11"/>
          <w:szCs w:val="11"/>
        </w:rPr>
        <w:drawing>
          <wp:inline distT="0" distB="0" distL="0" distR="0">
            <wp:extent cx="5943600" cy="17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TT4FD5O00" w:hAnsi="TT4FD5O00" w:cs="TT4FD5O00"/>
          <w:color w:val="7A0000"/>
          <w:sz w:val="11"/>
          <w:szCs w:val="11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Regular" w:hAnsi="MyriadRegular" w:cs="MyriadRegular"/>
          <w:color w:val="000000"/>
          <w:sz w:val="19"/>
          <w:szCs w:val="19"/>
        </w:rPr>
      </w:pPr>
      <w:r>
        <w:rPr>
          <w:rFonts w:ascii="MyriadRegular" w:hAnsi="MyriadRegular" w:cs="MyriadRegular"/>
          <w:color w:val="000000"/>
          <w:sz w:val="19"/>
          <w:szCs w:val="19"/>
        </w:rPr>
        <w:t xml:space="preserve">Although a value was given for </w:t>
      </w:r>
      <w:r>
        <w:rPr>
          <w:rFonts w:ascii="TT4FC1OI00" w:hAnsi="TT4FC1OI00" w:cs="TT4FC1OI00"/>
          <w:color w:val="000000"/>
          <w:sz w:val="19"/>
          <w:szCs w:val="19"/>
        </w:rPr>
        <w:t xml:space="preserve">θ </w:t>
      </w:r>
      <w:r>
        <w:rPr>
          <w:rFonts w:ascii="MyriadRegular" w:hAnsi="MyriadRegular" w:cs="MyriadRegular"/>
          <w:color w:val="000000"/>
          <w:sz w:val="19"/>
          <w:szCs w:val="19"/>
        </w:rPr>
        <w:t>it is not displayed – that value simply served</w:t>
      </w:r>
      <w:r>
        <w:rPr>
          <w:rFonts w:ascii="MyriadRegular" w:hAnsi="MyriadRegular" w:cs="MyriadRegular"/>
          <w:color w:val="000000"/>
          <w:sz w:val="19"/>
          <w:szCs w:val="19"/>
        </w:rPr>
        <w:t xml:space="preserve"> </w:t>
      </w:r>
      <w:r>
        <w:rPr>
          <w:rFonts w:ascii="MyriadRegular" w:hAnsi="MyriadRegular" w:cs="MyriadRegular"/>
          <w:color w:val="000000"/>
          <w:sz w:val="19"/>
          <w:szCs w:val="19"/>
        </w:rPr>
        <w:t xml:space="preserve">as a placeholder in the list of kinematic parameters. </w:t>
      </w:r>
      <w:r>
        <w:rPr>
          <w:rFonts w:ascii="TT4FC1OI00" w:hAnsi="TT4FC1OI00" w:cs="TT4FC1OI00"/>
          <w:color w:val="000000"/>
          <w:sz w:val="19"/>
          <w:szCs w:val="19"/>
        </w:rPr>
        <w:t xml:space="preserve">θ </w:t>
      </w:r>
      <w:r>
        <w:rPr>
          <w:rFonts w:ascii="MyriadRegular" w:hAnsi="MyriadRegular" w:cs="MyriadRegular"/>
          <w:color w:val="000000"/>
          <w:sz w:val="19"/>
          <w:szCs w:val="19"/>
        </w:rPr>
        <w:t>is substituted by the joint</w:t>
      </w:r>
      <w:r>
        <w:rPr>
          <w:rFonts w:ascii="MyriadRegular" w:hAnsi="MyriadRegular" w:cs="MyriadRegular"/>
          <w:color w:val="000000"/>
          <w:sz w:val="19"/>
          <w:szCs w:val="19"/>
        </w:rPr>
        <w:t xml:space="preserve"> </w:t>
      </w:r>
      <w:r>
        <w:rPr>
          <w:rFonts w:ascii="MyriadRegular" w:hAnsi="MyriadRegular" w:cs="MyriadRegular"/>
          <w:color w:val="000000"/>
          <w:sz w:val="19"/>
          <w:szCs w:val="19"/>
        </w:rPr>
        <w:t xml:space="preserve">variable </w:t>
      </w:r>
      <w:r>
        <w:rPr>
          <w:rFonts w:ascii="MyriadRegularItalic" w:hAnsi="MyriadRegularItalic" w:cs="MyriadRegularItalic"/>
          <w:i/>
          <w:iCs/>
          <w:color w:val="000000"/>
          <w:sz w:val="19"/>
          <w:szCs w:val="19"/>
        </w:rPr>
        <w:t xml:space="preserve">q </w:t>
      </w:r>
      <w:r>
        <w:rPr>
          <w:rFonts w:ascii="MyriadRegular" w:hAnsi="MyriadRegular" w:cs="MyriadRegular"/>
          <w:color w:val="000000"/>
          <w:sz w:val="19"/>
          <w:szCs w:val="19"/>
        </w:rPr>
        <w:t xml:space="preserve">and its value in the </w:t>
      </w:r>
      <w:r>
        <w:rPr>
          <w:rFonts w:ascii="Courier" w:hAnsi="Courier" w:cs="Courier"/>
          <w:color w:val="0033FF"/>
          <w:sz w:val="19"/>
          <w:szCs w:val="19"/>
        </w:rPr>
        <w:t xml:space="preserve">Link </w:t>
      </w:r>
      <w:r>
        <w:rPr>
          <w:rFonts w:ascii="MyriadRegular" w:hAnsi="MyriadRegular" w:cs="MyriadRegular"/>
          <w:color w:val="000000"/>
          <w:sz w:val="19"/>
          <w:szCs w:val="19"/>
        </w:rPr>
        <w:t>object is ignored. The value will be managed</w:t>
      </w:r>
      <w:r>
        <w:rPr>
          <w:rFonts w:ascii="MyriadRegular" w:hAnsi="MyriadRegular" w:cs="MyriadRegular"/>
          <w:color w:val="000000"/>
          <w:sz w:val="19"/>
          <w:szCs w:val="19"/>
        </w:rPr>
        <w:t xml:space="preserve"> </w:t>
      </w:r>
      <w:r>
        <w:rPr>
          <w:rFonts w:ascii="MyriadRegular" w:hAnsi="MyriadRegular" w:cs="MyriadRegular"/>
          <w:color w:val="000000"/>
          <w:sz w:val="19"/>
          <w:szCs w:val="19"/>
        </w:rPr>
        <w:t xml:space="preserve">by the </w:t>
      </w:r>
      <w:r>
        <w:rPr>
          <w:rFonts w:ascii="Courier" w:hAnsi="Courier" w:cs="Courier"/>
          <w:color w:val="0033FF"/>
          <w:sz w:val="19"/>
          <w:szCs w:val="19"/>
        </w:rPr>
        <w:t xml:space="preserve">Link </w:t>
      </w:r>
      <w:r>
        <w:rPr>
          <w:rFonts w:ascii="MyriadRegular" w:hAnsi="MyriadRegular" w:cs="MyriadRegular"/>
          <w:color w:val="000000"/>
          <w:sz w:val="19"/>
          <w:szCs w:val="19"/>
        </w:rPr>
        <w:t>object.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A </w:t>
      </w:r>
      <w:r>
        <w:rPr>
          <w:rFonts w:ascii="Courier" w:hAnsi="Courier" w:cs="Courier"/>
          <w:color w:val="0033FF"/>
          <w:sz w:val="19"/>
          <w:szCs w:val="19"/>
        </w:rPr>
        <w:t xml:space="preserve">Link </w:t>
      </w:r>
      <w:r>
        <w:rPr>
          <w:rFonts w:ascii="SMinionPlusTab" w:hAnsi="SMinionPlusTab" w:cs="SMinionPlusTab"/>
          <w:color w:val="000000"/>
          <w:sz w:val="19"/>
          <w:szCs w:val="19"/>
        </w:rPr>
        <w:t>object has many parameters and methods which are described in the online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documentation, but the most common ones are illustrated by the following examples.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RegularCondensed" w:hAnsi="MyriadRegularCondensed" w:cs="MyriadRegularCondensed"/>
          <w:color w:val="7A0000"/>
          <w:sz w:val="16"/>
          <w:szCs w:val="16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RegularCondensed" w:hAnsi="MyriadRegularCondensed" w:cs="MyriadRegularCondensed"/>
          <w:color w:val="7A0000"/>
          <w:sz w:val="16"/>
          <w:szCs w:val="16"/>
        </w:rPr>
      </w:pPr>
      <w:r>
        <w:rPr>
          <w:rFonts w:ascii="MyriadRegularCondensed" w:hAnsi="MyriadRegularCondensed" w:cs="MyriadRegularCondensed"/>
          <w:color w:val="7A0000"/>
          <w:sz w:val="16"/>
          <w:szCs w:val="16"/>
        </w:rPr>
        <w:t xml:space="preserve">A slightly different notation, </w:t>
      </w:r>
      <w:r>
        <w:rPr>
          <w:rFonts w:ascii="MyriadRegularCondensedItalic" w:hAnsi="MyriadRegularCondensedItalic" w:cs="MyriadRegularCondensedItalic"/>
          <w:i/>
          <w:iCs/>
          <w:color w:val="7A0000"/>
          <w:sz w:val="16"/>
          <w:szCs w:val="16"/>
        </w:rPr>
        <w:t xml:space="preserve">modified </w:t>
      </w:r>
      <w:proofErr w:type="spellStart"/>
      <w:r>
        <w:rPr>
          <w:rFonts w:ascii="MyriadRegularCondensedItalic" w:hAnsi="MyriadRegularCondensedItalic" w:cs="MyriadRegularCondensedItalic"/>
          <w:i/>
          <w:iCs/>
          <w:color w:val="7A0000"/>
          <w:sz w:val="16"/>
          <w:szCs w:val="16"/>
        </w:rPr>
        <w:t>Denavit-Hartenberg</w:t>
      </w:r>
      <w:proofErr w:type="spellEnd"/>
      <w:r>
        <w:rPr>
          <w:rFonts w:ascii="MyriadRegularCondensedItalic" w:hAnsi="MyriadRegularCondensedItalic" w:cs="MyriadRegularCondensedItalic"/>
          <w:i/>
          <w:iCs/>
          <w:color w:val="7A0000"/>
          <w:sz w:val="16"/>
          <w:szCs w:val="16"/>
        </w:rPr>
        <w:t xml:space="preserve"> </w:t>
      </w:r>
      <w:r>
        <w:rPr>
          <w:rFonts w:ascii="MyriadRegularCondensed" w:hAnsi="MyriadRegularCondensed" w:cs="MyriadRegularCondensed"/>
          <w:color w:val="7A0000"/>
          <w:sz w:val="16"/>
          <w:szCs w:val="16"/>
        </w:rPr>
        <w:t>notation is discussed in Sect. 7.5.3.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The link transform Eq. 7.2 for </w:t>
      </w:r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 xml:space="preserve">q </w:t>
      </w:r>
      <w:r>
        <w:rPr>
          <w:rFonts w:ascii="TT4FC3O00" w:eastAsia="TT4FC3O00" w:hAnsi="SMinionPlusTab" w:cs="TT4FC3O00"/>
          <w:color w:val="000000"/>
          <w:sz w:val="19"/>
          <w:szCs w:val="19"/>
        </w:rPr>
        <w:t>=</w:t>
      </w:r>
      <w:r>
        <w:rPr>
          <w:rFonts w:ascii="SMinionPlusTab" w:hAnsi="SMinionPlusTab" w:cs="SMinionPlusTab"/>
          <w:color w:val="000000"/>
          <w:sz w:val="19"/>
          <w:szCs w:val="19"/>
        </w:rPr>
        <w:t>0.5 rad is</w:t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 w:rsidRPr="0086341F">
        <w:rPr>
          <w:rFonts w:ascii="SMinionPlusTab" w:hAnsi="SMinionPlusTab" w:cs="SMinionPlusTab"/>
          <w:noProof/>
          <w:color w:val="000000"/>
          <w:sz w:val="19"/>
          <w:szCs w:val="19"/>
        </w:rPr>
        <w:drawing>
          <wp:inline distT="0" distB="0" distL="0" distR="0">
            <wp:extent cx="40068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364C1C1" wp14:editId="25397654">
            <wp:extent cx="5943600" cy="150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1F" w:rsidRDefault="0086341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is a 4 </w:t>
      </w:r>
      <w:r>
        <w:rPr>
          <w:rFonts w:ascii="TT509FO00" w:eastAsia="TT509FO00" w:hAnsi="SMinionPlusTab" w:cs="TT509FO00" w:hint="eastAsia"/>
          <w:color w:val="000000"/>
          <w:sz w:val="19"/>
          <w:szCs w:val="19"/>
        </w:rPr>
        <w:t>×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4 homogeneous </w:t>
      </w:r>
      <w:proofErr w:type="gramStart"/>
      <w:r>
        <w:rPr>
          <w:rFonts w:ascii="SMinionPlusTab" w:hAnsi="SMinionPlusTab" w:cs="SMinionPlusTab"/>
          <w:color w:val="000000"/>
          <w:sz w:val="19"/>
          <w:szCs w:val="19"/>
        </w:rPr>
        <w:t>transformation</w:t>
      </w:r>
      <w:proofErr w:type="gramEnd"/>
      <w:r>
        <w:rPr>
          <w:rFonts w:ascii="SMinionPlusTab" w:hAnsi="SMinionPlusTab" w:cs="SMinionPlusTab"/>
          <w:color w:val="000000"/>
          <w:sz w:val="19"/>
          <w:szCs w:val="19"/>
        </w:rPr>
        <w:t>. Various link parameters can be read or altered,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for example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&gt;&gt; L.RP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proofErr w:type="spellStart"/>
      <w:r>
        <w:rPr>
          <w:rFonts w:ascii="Courier" w:hAnsi="Courier" w:cs="Courier"/>
          <w:color w:val="0033FF"/>
          <w:sz w:val="16"/>
          <w:szCs w:val="16"/>
        </w:rPr>
        <w:t>ans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 xml:space="preserve"> = </w:t>
      </w:r>
      <w:r>
        <w:rPr>
          <w:rFonts w:ascii="Courier" w:hAnsi="Courier" w:cs="Courier"/>
          <w:color w:val="0033FF"/>
          <w:sz w:val="16"/>
          <w:szCs w:val="16"/>
        </w:rPr>
        <w:t>R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indicates that the link is prismatic and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r>
        <w:rPr>
          <w:rFonts w:ascii="Courier" w:hAnsi="Courier" w:cs="Courier"/>
          <w:color w:val="0033FF"/>
          <w:sz w:val="16"/>
          <w:szCs w:val="16"/>
        </w:rPr>
        <w:t>L.a</w:t>
      </w:r>
      <w:proofErr w:type="spellEnd"/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proofErr w:type="spellStart"/>
      <w:r>
        <w:rPr>
          <w:rFonts w:ascii="Courier" w:hAnsi="Courier" w:cs="Courier"/>
          <w:color w:val="0033FF"/>
          <w:sz w:val="16"/>
          <w:szCs w:val="16"/>
        </w:rPr>
        <w:t>ans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 xml:space="preserve"> =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0.2000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returns the kinematic parameter </w:t>
      </w:r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>a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. </w:t>
      </w:r>
      <w:proofErr w:type="gramStart"/>
      <w:r>
        <w:rPr>
          <w:rFonts w:ascii="SMinionPlusTab" w:hAnsi="SMinionPlusTab" w:cs="SMinionPlusTab"/>
          <w:color w:val="000000"/>
          <w:sz w:val="19"/>
          <w:szCs w:val="19"/>
        </w:rPr>
        <w:t>Finally</w:t>
      </w:r>
      <w:proofErr w:type="gramEnd"/>
      <w:r>
        <w:rPr>
          <w:rFonts w:ascii="SMinionPlusTab" w:hAnsi="SMinionPlusTab" w:cs="SMinionPlusTab"/>
          <w:color w:val="000000"/>
          <w:sz w:val="19"/>
          <w:szCs w:val="19"/>
        </w:rPr>
        <w:t xml:space="preserve"> a link can contain an offset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L.offset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 xml:space="preserve"> = 0.5;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&gt;&gt; L.A(0)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proofErr w:type="spellStart"/>
      <w:r>
        <w:rPr>
          <w:rFonts w:ascii="Courier" w:hAnsi="Courier" w:cs="Courier"/>
          <w:color w:val="0033FF"/>
          <w:sz w:val="16"/>
          <w:szCs w:val="16"/>
        </w:rPr>
        <w:t>ans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 xml:space="preserve"> =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0.8776 -0.0000 0.4794 0.1755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0.4794 0.0000 -0.8776 0.0959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0 1.0000 0.0000 0.1000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0 0 0 1.0000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6341F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which is added to the joint variable before computing the link transform and will be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discussed in more detail in Sect. 7.5.1.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BoldCondensed" w:hAnsi="MyriadBoldCondensed" w:cs="MyriadBoldCondensed"/>
          <w:b/>
          <w:bCs/>
          <w:color w:val="000000"/>
        </w:rPr>
      </w:pPr>
      <w:r>
        <w:rPr>
          <w:rFonts w:ascii="MyriadBoldCondensed" w:hAnsi="MyriadBoldCondensed" w:cs="MyriadBoldCondensed"/>
          <w:b/>
          <w:bCs/>
          <w:color w:val="000000"/>
          <w:sz w:val="19"/>
          <w:szCs w:val="19"/>
        </w:rPr>
        <w:t xml:space="preserve">7.2 </w:t>
      </w:r>
      <w:proofErr w:type="spellStart"/>
      <w:r>
        <w:rPr>
          <w:rFonts w:ascii="MyriadSemiBold" w:hAnsi="MyriadSemiBold" w:cs="MyriadSemiBold"/>
          <w:b/>
          <w:bCs/>
          <w:color w:val="FFFFFF"/>
          <w:sz w:val="42"/>
          <w:szCs w:val="42"/>
        </w:rPr>
        <w:t>l</w:t>
      </w:r>
      <w:r>
        <w:rPr>
          <w:rFonts w:ascii="MyriadBoldCondensed" w:hAnsi="MyriadBoldCondensed" w:cs="MyriadBoldCondensed"/>
          <w:b/>
          <w:bCs/>
          <w:color w:val="000000"/>
        </w:rPr>
        <w:t>Forward</w:t>
      </w:r>
      <w:proofErr w:type="spellEnd"/>
      <w:r>
        <w:rPr>
          <w:rFonts w:ascii="MyriadBoldCondensed" w:hAnsi="MyriadBoldCondensed" w:cs="MyriadBoldCondensed"/>
          <w:b/>
          <w:bCs/>
          <w:color w:val="000000"/>
        </w:rPr>
        <w:t xml:space="preserve"> Kinematics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BoldCondensed" w:hAnsi="MyriadBoldCondensed" w:cs="MyriadBoldCondensed"/>
          <w:b/>
          <w:bCs/>
          <w:color w:val="000000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BoldCondensed" w:hAnsi="MyriadBoldCondensed" w:cs="MyriadBoldCondensed"/>
          <w:b/>
          <w:bCs/>
          <w:color w:val="000000"/>
          <w:sz w:val="19"/>
          <w:szCs w:val="19"/>
        </w:rPr>
      </w:pPr>
      <w:r>
        <w:rPr>
          <w:rFonts w:ascii="MyriadBoldCondensed" w:hAnsi="MyriadBoldCondensed" w:cs="MyriadBoldCondensed"/>
          <w:b/>
          <w:bCs/>
          <w:color w:val="000000"/>
          <w:sz w:val="19"/>
          <w:szCs w:val="19"/>
        </w:rPr>
        <w:t xml:space="preserve">7.2.1 </w:t>
      </w:r>
      <w:proofErr w:type="spellStart"/>
      <w:r>
        <w:rPr>
          <w:rFonts w:ascii="MyriadSemiBold" w:hAnsi="MyriadSemiBold" w:cs="MyriadSemiBold"/>
          <w:b/>
          <w:bCs/>
          <w:color w:val="FFFFFF"/>
          <w:sz w:val="42"/>
          <w:szCs w:val="42"/>
        </w:rPr>
        <w:t>l</w:t>
      </w:r>
      <w:r>
        <w:rPr>
          <w:rFonts w:ascii="MyriadBoldCondensed" w:hAnsi="MyriadBoldCondensed" w:cs="MyriadBoldCondensed"/>
          <w:b/>
          <w:bCs/>
          <w:color w:val="000000"/>
          <w:sz w:val="19"/>
          <w:szCs w:val="19"/>
        </w:rPr>
        <w:t>A</w:t>
      </w:r>
      <w:proofErr w:type="spellEnd"/>
      <w:r>
        <w:rPr>
          <w:rFonts w:ascii="MyriadBoldCondensed" w:hAnsi="MyriadBoldCondensed" w:cs="MyriadBoldCondensed"/>
          <w:b/>
          <w:bCs/>
          <w:color w:val="000000"/>
          <w:sz w:val="19"/>
          <w:szCs w:val="19"/>
        </w:rPr>
        <w:t xml:space="preserve"> 2-Link Robot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The first robot that we will discuss is the two-link planar manipulator shown in Fig. 7.3.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It has the following </w:t>
      </w:r>
      <w:proofErr w:type="spellStart"/>
      <w:r>
        <w:rPr>
          <w:rFonts w:ascii="SMinionPlusTab" w:hAnsi="SMinionPlusTab" w:cs="SMinionPlusTab"/>
          <w:color w:val="000000"/>
          <w:sz w:val="19"/>
          <w:szCs w:val="19"/>
        </w:rPr>
        <w:t>Denavit-Hartenberg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 xml:space="preserve"> parameters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which we use to create a vector of </w:t>
      </w:r>
      <w:r>
        <w:rPr>
          <w:rFonts w:ascii="Courier" w:hAnsi="Courier" w:cs="Courier"/>
          <w:color w:val="0033FF"/>
          <w:sz w:val="19"/>
          <w:szCs w:val="19"/>
        </w:rPr>
        <w:t xml:space="preserve">Link </w:t>
      </w:r>
      <w:r>
        <w:rPr>
          <w:rFonts w:ascii="SMinionPlusTab" w:hAnsi="SMinionPlusTab" w:cs="SMinionPlusTab"/>
          <w:color w:val="000000"/>
          <w:sz w:val="19"/>
          <w:szCs w:val="19"/>
        </w:rPr>
        <w:t>objects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 w:rsidRPr="00F81537">
        <w:rPr>
          <w:rFonts w:ascii="SMinionPlusTab" w:hAnsi="SMinionPlusTab" w:cs="SMinionPlusTab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374644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6"/>
          <w:szCs w:val="16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gramStart"/>
      <w:r>
        <w:rPr>
          <w:rFonts w:ascii="Courier" w:hAnsi="Courier" w:cs="Courier"/>
          <w:color w:val="0033FF"/>
          <w:sz w:val="16"/>
          <w:szCs w:val="16"/>
        </w:rPr>
        <w:t>L(</w:t>
      </w:r>
      <w:proofErr w:type="gramEnd"/>
      <w:r>
        <w:rPr>
          <w:rFonts w:ascii="Courier" w:hAnsi="Courier" w:cs="Courier"/>
          <w:color w:val="0033FF"/>
          <w:sz w:val="16"/>
          <w:szCs w:val="16"/>
        </w:rPr>
        <w:t>1) = Link([0 0 1 0]);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gramStart"/>
      <w:r>
        <w:rPr>
          <w:rFonts w:ascii="Courier" w:hAnsi="Courier" w:cs="Courier"/>
          <w:color w:val="0033FF"/>
          <w:sz w:val="16"/>
          <w:szCs w:val="16"/>
        </w:rPr>
        <w:t>L(</w:t>
      </w:r>
      <w:proofErr w:type="gramEnd"/>
      <w:r>
        <w:rPr>
          <w:rFonts w:ascii="Courier" w:hAnsi="Courier" w:cs="Courier"/>
          <w:color w:val="0033FF"/>
          <w:sz w:val="16"/>
          <w:szCs w:val="16"/>
        </w:rPr>
        <w:t>2) = Link([0 0 1 0]);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&gt;&gt; L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L =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theta=q1, d=0, a=1, alpha=0 (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R,stdDH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)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theta=q2, d=0, a=1, alpha=0 (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R,stdDH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)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which are passed to the constructor </w:t>
      </w:r>
      <w:proofErr w:type="spellStart"/>
      <w:r>
        <w:rPr>
          <w:rFonts w:ascii="Courier" w:hAnsi="Courier" w:cs="Courier"/>
          <w:color w:val="0033FF"/>
          <w:sz w:val="19"/>
          <w:szCs w:val="19"/>
        </w:rPr>
        <w:t>SerialLink</w:t>
      </w:r>
      <w:proofErr w:type="spellEnd"/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r>
        <w:rPr>
          <w:rFonts w:ascii="Courier" w:hAnsi="Courier" w:cs="Courier"/>
          <w:color w:val="0033FF"/>
          <w:sz w:val="16"/>
          <w:szCs w:val="16"/>
        </w:rPr>
        <w:t>two_link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SerialLink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>(</w:t>
      </w:r>
      <w:proofErr w:type="gramEnd"/>
      <w:r>
        <w:rPr>
          <w:rFonts w:ascii="Courier" w:hAnsi="Courier" w:cs="Courier"/>
          <w:color w:val="0033FF"/>
          <w:sz w:val="16"/>
          <w:szCs w:val="16"/>
        </w:rPr>
        <w:t>L, 'name', 'two link');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which returns a </w:t>
      </w:r>
      <w:proofErr w:type="spellStart"/>
      <w:r>
        <w:rPr>
          <w:rFonts w:ascii="Courier" w:hAnsi="Courier" w:cs="Courier"/>
          <w:color w:val="0033FF"/>
          <w:sz w:val="19"/>
          <w:szCs w:val="19"/>
        </w:rPr>
        <w:t>SerialLink</w:t>
      </w:r>
      <w:proofErr w:type="spellEnd"/>
      <w:r>
        <w:rPr>
          <w:rFonts w:ascii="Courier" w:hAnsi="Courier" w:cs="Courier"/>
          <w:color w:val="0033FF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object that we can display</w:t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RegularCondensed" w:hAnsi="MyriadRegularCondensed" w:cs="MyriadRegularCondensed"/>
          <w:color w:val="7A0000"/>
          <w:sz w:val="16"/>
          <w:szCs w:val="16"/>
        </w:rPr>
      </w:pPr>
      <w:r>
        <w:rPr>
          <w:noProof/>
        </w:rPr>
        <w:drawing>
          <wp:inline distT="0" distB="0" distL="0" distR="0" wp14:anchorId="28C7BAEA" wp14:editId="79B05EF2">
            <wp:extent cx="4732867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85" cy="24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37" w:rsidRDefault="00F81537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RegularCondensed" w:hAnsi="MyriadRegularCondensed" w:cs="MyriadRegularCondensed"/>
          <w:color w:val="7A0000"/>
          <w:sz w:val="16"/>
          <w:szCs w:val="16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TT5222O00" w:hAnsi="TT5222O00" w:cs="TT5222O00"/>
          <w:color w:val="7A0000"/>
          <w:sz w:val="11"/>
          <w:szCs w:val="11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lastRenderedPageBreak/>
        <w:t>This provides a concise description of the robot. We see that it has 2 revolute joints as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indicated by the structure string </w:t>
      </w:r>
      <w:r>
        <w:rPr>
          <w:rFonts w:ascii="Courier" w:hAnsi="Courier" w:cs="Courier"/>
          <w:color w:val="0033FF"/>
          <w:sz w:val="19"/>
          <w:szCs w:val="19"/>
        </w:rPr>
        <w:t>'RR'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, it is defined in terms of standard </w:t>
      </w:r>
      <w:proofErr w:type="spellStart"/>
      <w:r>
        <w:rPr>
          <w:rFonts w:ascii="SMinionPlusTab" w:hAnsi="SMinionPlusTab" w:cs="SMinionPlusTab"/>
          <w:color w:val="000000"/>
          <w:sz w:val="19"/>
          <w:szCs w:val="19"/>
        </w:rPr>
        <w:t>Denavit-Hartenberg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 xml:space="preserve"> parameters, that gravity is acting in the default </w:t>
      </w:r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>z</w:t>
      </w:r>
      <w:r>
        <w:rPr>
          <w:rFonts w:ascii="SMinionPlusTab" w:hAnsi="SMinionPlusTab" w:cs="SMinionPlusTab"/>
          <w:color w:val="000000"/>
          <w:sz w:val="19"/>
          <w:szCs w:val="19"/>
        </w:rPr>
        <w:t>-</w:t>
      </w:r>
      <w:proofErr w:type="gramStart"/>
      <w:r>
        <w:rPr>
          <w:rFonts w:ascii="SMinionPlusTab" w:hAnsi="SMinionPlusTab" w:cs="SMinionPlusTab"/>
          <w:color w:val="000000"/>
          <w:sz w:val="19"/>
          <w:szCs w:val="19"/>
        </w:rPr>
        <w:t>direction.</w:t>
      </w:r>
      <w:r>
        <w:rPr>
          <w:rFonts w:ascii="TT5222O00" w:hAnsi="TT5222O00" w:cs="TT5222O00"/>
          <w:color w:val="7A0000"/>
          <w:sz w:val="11"/>
          <w:szCs w:val="11"/>
        </w:rPr>
        <w:t>_</w:t>
      </w:r>
      <w:proofErr w:type="gramEnd"/>
      <w:r>
        <w:rPr>
          <w:rFonts w:ascii="TT5222O00" w:hAnsi="TT5222O00" w:cs="TT5222O00"/>
          <w:color w:val="7A0000"/>
          <w:sz w:val="11"/>
          <w:szCs w:val="11"/>
        </w:rPr>
        <w:t xml:space="preserve"> 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The kinematic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parameters of the link objects are also listed and the joint variables are shown as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variables </w:t>
      </w:r>
      <w:r>
        <w:rPr>
          <w:rFonts w:ascii="Courier" w:hAnsi="Courier" w:cs="Courier"/>
          <w:color w:val="0033FF"/>
          <w:sz w:val="19"/>
          <w:szCs w:val="19"/>
        </w:rPr>
        <w:t xml:space="preserve">q1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and </w:t>
      </w:r>
      <w:r>
        <w:rPr>
          <w:rFonts w:ascii="Courier" w:hAnsi="Courier" w:cs="Courier"/>
          <w:color w:val="0033FF"/>
          <w:sz w:val="19"/>
          <w:szCs w:val="19"/>
        </w:rPr>
        <w:t>q2</w:t>
      </w:r>
      <w:r>
        <w:rPr>
          <w:rFonts w:ascii="SMinionPlusTab" w:hAnsi="SMinionPlusTab" w:cs="SMinionPlusTab"/>
          <w:color w:val="000000"/>
          <w:sz w:val="19"/>
          <w:szCs w:val="19"/>
        </w:rPr>
        <w:t>. We have also assigned a name to the robot which will be shown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whenever the robot is displayed graphically. The script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r>
        <w:rPr>
          <w:rFonts w:ascii="Courier" w:hAnsi="Courier" w:cs="Courier"/>
          <w:color w:val="0033FF"/>
          <w:sz w:val="16"/>
          <w:szCs w:val="16"/>
        </w:rPr>
        <w:t>mdl_twolink</w:t>
      </w:r>
      <w:proofErr w:type="spellEnd"/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performs the above steps and defines this robot in the MATLAB® workspace, creating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a </w:t>
      </w:r>
      <w:proofErr w:type="spellStart"/>
      <w:r>
        <w:rPr>
          <w:rFonts w:ascii="Courier" w:hAnsi="Courier" w:cs="Courier"/>
          <w:color w:val="0033FF"/>
          <w:sz w:val="19"/>
          <w:szCs w:val="19"/>
        </w:rPr>
        <w:t>SerialLink</w:t>
      </w:r>
      <w:proofErr w:type="spellEnd"/>
      <w:r>
        <w:rPr>
          <w:rFonts w:ascii="Courier" w:hAnsi="Courier" w:cs="Courier"/>
          <w:color w:val="0033FF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object named </w:t>
      </w:r>
      <w:proofErr w:type="spellStart"/>
      <w:r>
        <w:rPr>
          <w:rFonts w:ascii="Courier" w:hAnsi="Courier" w:cs="Courier"/>
          <w:color w:val="0033FF"/>
          <w:sz w:val="19"/>
          <w:szCs w:val="19"/>
        </w:rPr>
        <w:t>twolink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>.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The </w:t>
      </w:r>
      <w:proofErr w:type="spellStart"/>
      <w:r>
        <w:rPr>
          <w:rFonts w:ascii="Courier" w:hAnsi="Courier" w:cs="Courier"/>
          <w:color w:val="0033FF"/>
          <w:sz w:val="19"/>
          <w:szCs w:val="19"/>
        </w:rPr>
        <w:t>SerialLink</w:t>
      </w:r>
      <w:proofErr w:type="spellEnd"/>
      <w:r>
        <w:rPr>
          <w:rFonts w:ascii="Courier" w:hAnsi="Courier" w:cs="Courier"/>
          <w:color w:val="0033FF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object is key to the operation of the Robotics Toolbox. It has a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great many methods and properties which are illustrated in the rest of this part, and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described in detail in the online documentation. 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Some simple examples are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twolink.n</w:t>
      </w:r>
      <w:proofErr w:type="spellEnd"/>
      <w:proofErr w:type="gramEnd"/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proofErr w:type="spellStart"/>
      <w:r>
        <w:rPr>
          <w:rFonts w:ascii="Courier" w:hAnsi="Courier" w:cs="Courier"/>
          <w:color w:val="0033FF"/>
          <w:sz w:val="16"/>
          <w:szCs w:val="16"/>
        </w:rPr>
        <w:t>ans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 xml:space="preserve"> =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2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which returns the number of joints, </w:t>
      </w:r>
      <w:proofErr w:type="gramStart"/>
      <w:r>
        <w:rPr>
          <w:rFonts w:ascii="SMinionPlusTab" w:hAnsi="SMinionPlusTab" w:cs="SMinionPlusTab"/>
          <w:color w:val="000000"/>
          <w:sz w:val="19"/>
          <w:szCs w:val="19"/>
        </w:rPr>
        <w:t>and</w:t>
      </w:r>
      <w:proofErr w:type="gramEnd"/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links =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twolink.links</w:t>
      </w:r>
      <w:proofErr w:type="spellEnd"/>
      <w:proofErr w:type="gramEnd"/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L =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theta=q1, d=0, a=1, alpha=0 (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R,stdDH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)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theta=q2, d=0, a=1, alpha=0 (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R,stdDH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)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which returns a vector of </w:t>
      </w:r>
      <w:r>
        <w:rPr>
          <w:rFonts w:ascii="Courier" w:hAnsi="Courier" w:cs="Courier"/>
          <w:color w:val="0033FF"/>
          <w:sz w:val="19"/>
          <w:szCs w:val="19"/>
        </w:rPr>
        <w:t xml:space="preserve">Link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objects comprising the </w:t>
      </w:r>
      <w:proofErr w:type="gramStart"/>
      <w:r>
        <w:rPr>
          <w:rFonts w:ascii="SMinionPlusTab" w:hAnsi="SMinionPlusTab" w:cs="SMinionPlusTab"/>
          <w:color w:val="000000"/>
          <w:sz w:val="19"/>
          <w:szCs w:val="19"/>
        </w:rPr>
        <w:t>robot.</w:t>
      </w:r>
      <w:r>
        <w:rPr>
          <w:rFonts w:ascii="TT5222O00" w:hAnsi="TT5222O00" w:cs="TT5222O00"/>
          <w:color w:val="7A0000"/>
          <w:sz w:val="11"/>
          <w:szCs w:val="11"/>
        </w:rPr>
        <w:t>_</w:t>
      </w:r>
      <w:proofErr w:type="gramEnd"/>
      <w:r>
        <w:rPr>
          <w:rFonts w:ascii="TT5222O00" w:hAnsi="TT5222O00" w:cs="TT5222O00"/>
          <w:color w:val="7A0000"/>
          <w:sz w:val="11"/>
          <w:szCs w:val="11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We can also make a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copy of a </w:t>
      </w:r>
      <w:proofErr w:type="spellStart"/>
      <w:r>
        <w:rPr>
          <w:rFonts w:ascii="Courier" w:hAnsi="Courier" w:cs="Courier"/>
          <w:color w:val="0033FF"/>
          <w:sz w:val="19"/>
          <w:szCs w:val="19"/>
        </w:rPr>
        <w:t>SerialLink</w:t>
      </w:r>
      <w:proofErr w:type="spellEnd"/>
      <w:r>
        <w:rPr>
          <w:rFonts w:ascii="Courier" w:hAnsi="Courier" w:cs="Courier"/>
          <w:color w:val="0033FF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object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clone =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SerialLink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>(</w:t>
      </w:r>
      <w:proofErr w:type="spellStart"/>
      <w:proofErr w:type="gramEnd"/>
      <w:r>
        <w:rPr>
          <w:rFonts w:ascii="Courier" w:hAnsi="Courier" w:cs="Courier"/>
          <w:color w:val="0033FF"/>
          <w:sz w:val="16"/>
          <w:szCs w:val="16"/>
        </w:rPr>
        <w:t>twolink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>, 'name', 'bob')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clone =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bob (2 </w:t>
      </w:r>
      <w:proofErr w:type="gramStart"/>
      <w:r>
        <w:rPr>
          <w:rFonts w:ascii="Courier" w:hAnsi="Courier" w:cs="Courier"/>
          <w:color w:val="0033FF"/>
          <w:sz w:val="16"/>
          <w:szCs w:val="16"/>
        </w:rPr>
        <w:t>axis</w:t>
      </w:r>
      <w:proofErr w:type="gramEnd"/>
      <w:r>
        <w:rPr>
          <w:rFonts w:ascii="Courier" w:hAnsi="Courier" w:cs="Courier"/>
          <w:color w:val="0033FF"/>
          <w:sz w:val="16"/>
          <w:szCs w:val="16"/>
        </w:rPr>
        <w:t xml:space="preserve">, RR, </w:t>
      </w:r>
      <w:proofErr w:type="spellStart"/>
      <w:r>
        <w:rPr>
          <w:rFonts w:ascii="Courier" w:hAnsi="Courier" w:cs="Courier"/>
          <w:color w:val="0033FF"/>
          <w:sz w:val="16"/>
          <w:szCs w:val="16"/>
        </w:rPr>
        <w:t>stdDH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>)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+---+-----------+-----------+-----------+-----------+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| j | theta | d | a | alpha |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+---+-----------+-----------+-----------+-----------+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| 1| q1| 0| 1| 0|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| 2| q2| 0| 1| 0|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+---+-----------+-----------+-----------+-----------+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proofErr w:type="spellStart"/>
      <w:r>
        <w:rPr>
          <w:rFonts w:ascii="Courier" w:hAnsi="Courier" w:cs="Courier"/>
          <w:color w:val="0033FF"/>
          <w:sz w:val="16"/>
          <w:szCs w:val="16"/>
        </w:rPr>
        <w:t>grav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 xml:space="preserve"> = 0 base = 1 0 0 0 tool = 1 0 0 0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0 0 1 0 0 0 1 0 0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9.81 0 0 1 0 0 0 1 0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0 0 0 1 0 0 0 1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TT5222O00" w:hAnsi="TT5222O00" w:cs="TT5222O00"/>
          <w:color w:val="7A0000"/>
          <w:sz w:val="11"/>
          <w:szCs w:val="11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 xml:space="preserve">which has the name </w:t>
      </w:r>
      <w:r>
        <w:rPr>
          <w:rFonts w:ascii="Courier" w:hAnsi="Courier" w:cs="Courier"/>
          <w:color w:val="0033FF"/>
          <w:sz w:val="19"/>
          <w:szCs w:val="19"/>
        </w:rPr>
        <w:t>'bob</w:t>
      </w:r>
      <w:proofErr w:type="gramStart"/>
      <w:r>
        <w:rPr>
          <w:rFonts w:ascii="Courier" w:hAnsi="Courier" w:cs="Courier"/>
          <w:color w:val="0033FF"/>
          <w:sz w:val="19"/>
          <w:szCs w:val="19"/>
        </w:rPr>
        <w:t>'</w:t>
      </w:r>
      <w:r>
        <w:rPr>
          <w:rFonts w:ascii="SMinionPlusTab" w:hAnsi="SMinionPlusTab" w:cs="SMinionPlusTab"/>
          <w:color w:val="000000"/>
          <w:sz w:val="19"/>
          <w:szCs w:val="19"/>
        </w:rPr>
        <w:t>.</w:t>
      </w:r>
      <w:r>
        <w:rPr>
          <w:rFonts w:ascii="TT5222O00" w:hAnsi="TT5222O00" w:cs="TT5222O00"/>
          <w:color w:val="7A0000"/>
          <w:sz w:val="11"/>
          <w:szCs w:val="11"/>
        </w:rPr>
        <w:t>_</w:t>
      </w:r>
      <w:proofErr w:type="gramEnd"/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Now we can put the robot arm to work. The forward kinematics are computed using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the </w:t>
      </w:r>
      <w:proofErr w:type="spellStart"/>
      <w:r>
        <w:rPr>
          <w:rFonts w:ascii="Courier" w:hAnsi="Courier" w:cs="Courier"/>
          <w:color w:val="0033FF"/>
          <w:sz w:val="19"/>
          <w:szCs w:val="19"/>
        </w:rPr>
        <w:t>fkine</w:t>
      </w:r>
      <w:proofErr w:type="spellEnd"/>
      <w:r>
        <w:rPr>
          <w:rFonts w:ascii="Courier" w:hAnsi="Courier" w:cs="Courier"/>
          <w:color w:val="0033FF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method. For the case where </w:t>
      </w:r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>q</w:t>
      </w:r>
      <w:r>
        <w:rPr>
          <w:rFonts w:ascii="SMinionPlusTab" w:hAnsi="SMinionPlusTab" w:cs="SMinionPlusTab"/>
          <w:color w:val="000000"/>
          <w:sz w:val="13"/>
          <w:szCs w:val="13"/>
        </w:rPr>
        <w:t>1</w:t>
      </w:r>
      <w:r>
        <w:rPr>
          <w:rFonts w:ascii="TT522BO00" w:hAnsi="TT522BO00" w:cs="TT522BO00"/>
          <w:color w:val="000000"/>
          <w:sz w:val="19"/>
          <w:szCs w:val="19"/>
        </w:rPr>
        <w:t>=</w:t>
      </w:r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>q</w:t>
      </w:r>
      <w:r>
        <w:rPr>
          <w:rFonts w:ascii="SMinionPlusTab" w:hAnsi="SMinionPlusTab" w:cs="SMinionPlusTab"/>
          <w:color w:val="000000"/>
          <w:sz w:val="13"/>
          <w:szCs w:val="13"/>
        </w:rPr>
        <w:t>2</w:t>
      </w:r>
      <w:r>
        <w:rPr>
          <w:rFonts w:ascii="TT522BO00" w:hAnsi="TT522BO00" w:cs="TT522BO00"/>
          <w:color w:val="000000"/>
          <w:sz w:val="19"/>
          <w:szCs w:val="19"/>
        </w:rPr>
        <w:t xml:space="preserve">= </w:t>
      </w:r>
      <w:r>
        <w:rPr>
          <w:rFonts w:ascii="SMinionPlusTab" w:hAnsi="SMinionPlusTab" w:cs="SMinionPlusTab"/>
          <w:color w:val="000000"/>
          <w:sz w:val="19"/>
          <w:szCs w:val="19"/>
        </w:rPr>
        <w:t>0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twolink.fkine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([0 0])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proofErr w:type="spellStart"/>
      <w:r>
        <w:rPr>
          <w:rFonts w:ascii="Courier" w:hAnsi="Courier" w:cs="Courier"/>
          <w:color w:val="0033FF"/>
          <w:sz w:val="16"/>
          <w:szCs w:val="16"/>
        </w:rPr>
        <w:t>ans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 xml:space="preserve"> =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1 0 0 2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0 1 0 0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0 0 1 0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0 0 0 1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the method returns the homogenous transform that represents the pose of the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second link coordinate frame of the robot, </w:t>
      </w:r>
      <w:r>
        <w:rPr>
          <w:rFonts w:ascii="SMinionPlusTab-BoldItalic" w:hAnsi="SMinionPlusTab-BoldItalic" w:cs="SMinionPlusTab-BoldItalic"/>
          <w:b/>
          <w:bCs/>
          <w:i/>
          <w:iCs/>
          <w:color w:val="000000"/>
          <w:sz w:val="19"/>
          <w:szCs w:val="19"/>
        </w:rPr>
        <w:t>T</w:t>
      </w:r>
      <w:r>
        <w:rPr>
          <w:rFonts w:ascii="SMinionPlusTab" w:hAnsi="SMinionPlusTab" w:cs="SMinionPlusTab"/>
          <w:color w:val="000000"/>
          <w:sz w:val="13"/>
          <w:szCs w:val="13"/>
        </w:rPr>
        <w:t>2</w:t>
      </w:r>
      <w:r>
        <w:rPr>
          <w:rFonts w:ascii="SMinionPlusTab" w:hAnsi="SMinionPlusTab" w:cs="SMinionPlusTab"/>
          <w:color w:val="000000"/>
          <w:sz w:val="19"/>
          <w:szCs w:val="19"/>
        </w:rPr>
        <w:t>. For a different configuration the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tool pose is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twolink.fkine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([pi/4 -pi/4])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proofErr w:type="spellStart"/>
      <w:r>
        <w:rPr>
          <w:rFonts w:ascii="Courier" w:hAnsi="Courier" w:cs="Courier"/>
          <w:color w:val="0033FF"/>
          <w:sz w:val="16"/>
          <w:szCs w:val="16"/>
        </w:rPr>
        <w:t>ans</w:t>
      </w:r>
      <w:proofErr w:type="spellEnd"/>
      <w:r>
        <w:rPr>
          <w:rFonts w:ascii="Courier" w:hAnsi="Courier" w:cs="Courier"/>
          <w:color w:val="0033FF"/>
          <w:sz w:val="16"/>
          <w:szCs w:val="16"/>
        </w:rPr>
        <w:t xml:space="preserve"> =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1.0000 0 0 1.7071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0 1.0000 0 0.7071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0 0 1.0000 0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>0 0 0 1.0000</w:t>
      </w:r>
    </w:p>
    <w:p w:rsidR="0080274F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F81537" w:rsidRDefault="0080274F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By convention, joint coordinates with the Toolbox are row vectors.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The robot can be visualized graphically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twolink.plot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([0 0])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twolink.plot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([pi/4 -pi/4])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as stick figures shown in Fig. 7.4. The graphical representation includes the robot’s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name, the final-link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coordinate frame, </w:t>
      </w:r>
      <w:r>
        <w:rPr>
          <w:rFonts w:ascii="SMinionPlusTab-BoldItalic" w:hAnsi="SMinionPlusTab-BoldItalic" w:cs="SMinionPlusTab-BoldItalic"/>
          <w:b/>
          <w:bCs/>
          <w:i/>
          <w:iCs/>
          <w:color w:val="000000"/>
          <w:sz w:val="19"/>
          <w:szCs w:val="19"/>
        </w:rPr>
        <w:t>T</w:t>
      </w:r>
      <w:r>
        <w:rPr>
          <w:rFonts w:ascii="SMinionPlusTab" w:hAnsi="SMinionPlusTab" w:cs="SMinionPlusTab"/>
          <w:color w:val="000000"/>
          <w:sz w:val="13"/>
          <w:szCs w:val="13"/>
        </w:rPr>
        <w:t xml:space="preserve">2 </w:t>
      </w:r>
      <w:r>
        <w:rPr>
          <w:rFonts w:ascii="SMinionPlusTab" w:hAnsi="SMinionPlusTab" w:cs="SMinionPlusTab"/>
          <w:color w:val="000000"/>
          <w:sz w:val="19"/>
          <w:szCs w:val="19"/>
        </w:rPr>
        <w:t>in this case, the joints and their axes, and a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shadow on the ground plane. Additional features of the </w:t>
      </w:r>
      <w:r>
        <w:rPr>
          <w:rFonts w:ascii="Courier" w:hAnsi="Courier" w:cs="Courier"/>
          <w:color w:val="0033FF"/>
          <w:sz w:val="19"/>
          <w:szCs w:val="19"/>
        </w:rPr>
        <w:t xml:space="preserve">plot </w:t>
      </w:r>
      <w:r>
        <w:rPr>
          <w:rFonts w:ascii="SMinionPlusTab" w:hAnsi="SMinionPlusTab" w:cs="SMinionPlusTab"/>
          <w:color w:val="000000"/>
          <w:sz w:val="19"/>
          <w:szCs w:val="19"/>
        </w:rPr>
        <w:t>method such as multiple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views and multiple robots are described in Sect. 7.8 with additional details in the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online documentation.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The simple two-link robot introduced above is limited in the poses that it can achieve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since it operates entirely within the </w:t>
      </w:r>
      <w:proofErr w:type="spellStart"/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>xy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>-plane</w:t>
      </w:r>
      <w:r w:rsidRPr="002B7D31"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The robot can be visualized graphically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twolink.plot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([0 0])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0033FF"/>
          <w:sz w:val="16"/>
          <w:szCs w:val="16"/>
        </w:rPr>
      </w:pPr>
      <w:r>
        <w:rPr>
          <w:rFonts w:ascii="Courier" w:hAnsi="Courier" w:cs="Courier"/>
          <w:color w:val="0033FF"/>
          <w:sz w:val="16"/>
          <w:szCs w:val="16"/>
        </w:rPr>
        <w:t xml:space="preserve">&gt;&gt; </w:t>
      </w:r>
      <w:proofErr w:type="spellStart"/>
      <w:proofErr w:type="gramStart"/>
      <w:r>
        <w:rPr>
          <w:rFonts w:ascii="Courier" w:hAnsi="Courier" w:cs="Courier"/>
          <w:color w:val="0033FF"/>
          <w:sz w:val="16"/>
          <w:szCs w:val="16"/>
        </w:rPr>
        <w:t>twolink.plot</w:t>
      </w:r>
      <w:proofErr w:type="spellEnd"/>
      <w:proofErr w:type="gramEnd"/>
      <w:r>
        <w:rPr>
          <w:rFonts w:ascii="Courier" w:hAnsi="Courier" w:cs="Courier"/>
          <w:color w:val="0033FF"/>
          <w:sz w:val="16"/>
          <w:szCs w:val="16"/>
        </w:rPr>
        <w:t>([pi/4 -pi/4])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as stick figures shown in Fig. 7.4. The graphical representation includes the robot’s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name, the final-link coordinate frame, </w:t>
      </w:r>
      <w:r>
        <w:rPr>
          <w:rFonts w:ascii="SMinionPlusTab-BoldItalic" w:hAnsi="SMinionPlusTab-BoldItalic" w:cs="SMinionPlusTab-BoldItalic"/>
          <w:b/>
          <w:bCs/>
          <w:i/>
          <w:iCs/>
          <w:color w:val="000000"/>
          <w:sz w:val="19"/>
          <w:szCs w:val="19"/>
        </w:rPr>
        <w:t>T</w:t>
      </w:r>
      <w:r>
        <w:rPr>
          <w:rFonts w:ascii="SMinionPlusTab" w:hAnsi="SMinionPlusTab" w:cs="SMinionPlusTab"/>
          <w:color w:val="000000"/>
          <w:sz w:val="13"/>
          <w:szCs w:val="13"/>
        </w:rPr>
        <w:t xml:space="preserve">2 </w:t>
      </w:r>
      <w:r>
        <w:rPr>
          <w:rFonts w:ascii="SMinionPlusTab" w:hAnsi="SMinionPlusTab" w:cs="SMinionPlusTab"/>
          <w:color w:val="000000"/>
          <w:sz w:val="19"/>
          <w:szCs w:val="19"/>
        </w:rPr>
        <w:t>in this case, the joints and their axes, and a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shadow on the ground plane. Additional features of the </w:t>
      </w:r>
      <w:r>
        <w:rPr>
          <w:rFonts w:ascii="Courier" w:hAnsi="Courier" w:cs="Courier"/>
          <w:color w:val="0033FF"/>
          <w:sz w:val="19"/>
          <w:szCs w:val="19"/>
        </w:rPr>
        <w:t xml:space="preserve">plot </w:t>
      </w:r>
      <w:r>
        <w:rPr>
          <w:rFonts w:ascii="SMinionPlusTab" w:hAnsi="SMinionPlusTab" w:cs="SMinionPlusTab"/>
          <w:color w:val="000000"/>
          <w:sz w:val="19"/>
          <w:szCs w:val="19"/>
        </w:rPr>
        <w:t>method such as multiple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>views and multiple robots are described in Sect. 7.8 with additional details in the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online documentation.</w:t>
      </w: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SMinionPlusTab" w:hAnsi="SMinionPlusTab" w:cs="SMinionPlusTab"/>
          <w:color w:val="000000"/>
          <w:sz w:val="19"/>
          <w:szCs w:val="19"/>
        </w:rPr>
      </w:pPr>
    </w:p>
    <w:p w:rsidR="002B7D31" w:rsidRDefault="002B7D31" w:rsidP="002B7D31">
      <w:pPr>
        <w:autoSpaceDE w:val="0"/>
        <w:autoSpaceDN w:val="0"/>
        <w:adjustRightInd w:val="0"/>
        <w:spacing w:after="0" w:line="240" w:lineRule="auto"/>
        <w:jc w:val="both"/>
        <w:rPr>
          <w:rFonts w:ascii="MyriadRegularCondensed" w:hAnsi="MyriadRegularCondensed" w:cs="MyriadRegularCondensed"/>
          <w:color w:val="7A0000"/>
          <w:sz w:val="16"/>
          <w:szCs w:val="16"/>
        </w:rPr>
      </w:pPr>
      <w:r>
        <w:rPr>
          <w:rFonts w:ascii="SMinionPlusTab" w:hAnsi="SMinionPlusTab" w:cs="SMinionPlusTab"/>
          <w:color w:val="000000"/>
          <w:sz w:val="19"/>
          <w:szCs w:val="19"/>
        </w:rPr>
        <w:t>The simple two-link robot introduced above is limited in the poses that it can achieve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 </w:t>
      </w:r>
      <w:r>
        <w:rPr>
          <w:rFonts w:ascii="SMinionPlusTab" w:hAnsi="SMinionPlusTab" w:cs="SMinionPlusTab"/>
          <w:color w:val="000000"/>
          <w:sz w:val="19"/>
          <w:szCs w:val="19"/>
        </w:rPr>
        <w:t xml:space="preserve">since it operates entirely within the </w:t>
      </w:r>
      <w:proofErr w:type="spellStart"/>
      <w:r>
        <w:rPr>
          <w:rFonts w:ascii="SMinionPlusTab-Italic" w:hAnsi="SMinionPlusTab-Italic" w:cs="SMinionPlusTab-Italic"/>
          <w:i/>
          <w:iCs/>
          <w:color w:val="000000"/>
          <w:sz w:val="19"/>
          <w:szCs w:val="19"/>
        </w:rPr>
        <w:t>xy</w:t>
      </w:r>
      <w:proofErr w:type="spellEnd"/>
      <w:r>
        <w:rPr>
          <w:rFonts w:ascii="SMinionPlusTab" w:hAnsi="SMinionPlusTab" w:cs="SMinionPlusTab"/>
          <w:color w:val="000000"/>
          <w:sz w:val="19"/>
          <w:szCs w:val="19"/>
        </w:rPr>
        <w:t>-plane</w:t>
      </w:r>
      <w:r>
        <w:rPr>
          <w:rFonts w:ascii="SMinionPlusTab" w:hAnsi="SMinionPlusTab" w:cs="SMinionPlusTab"/>
          <w:color w:val="000000"/>
          <w:sz w:val="19"/>
          <w:szCs w:val="19"/>
        </w:rPr>
        <w:t>.</w:t>
      </w:r>
      <w:bookmarkStart w:id="0" w:name="_GoBack"/>
      <w:bookmarkEnd w:id="0"/>
    </w:p>
    <w:sectPr w:rsidR="002B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Bold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MinionPlusTa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T4FC1OI0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MinionPlusTab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4FC3O0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4FD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Regular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Regular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RegularCondense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509FO00">
    <w:altName w:val="Malgun Gothic Semi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Myriad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5222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522B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MinionPlusTab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1F"/>
    <w:rsid w:val="002B7D31"/>
    <w:rsid w:val="0080274F"/>
    <w:rsid w:val="0086341F"/>
    <w:rsid w:val="00EF45B9"/>
    <w:rsid w:val="00F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A333"/>
  <w15:chartTrackingRefBased/>
  <w15:docId w15:val="{06B4F5BA-5DD5-446C-86D6-183FBCE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Peixoto Santos</dc:creator>
  <cp:keywords/>
  <dc:description/>
  <cp:lastModifiedBy>cristina Peixoto Santos</cp:lastModifiedBy>
  <cp:revision>4</cp:revision>
  <dcterms:created xsi:type="dcterms:W3CDTF">2021-11-21T18:37:00Z</dcterms:created>
  <dcterms:modified xsi:type="dcterms:W3CDTF">2021-11-21T19:17:00Z</dcterms:modified>
</cp:coreProperties>
</file>