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56" w:rsidRPr="000D6782" w:rsidRDefault="00D266F6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0D6782">
        <w:rPr>
          <w:b/>
          <w:color w:val="000000" w:themeColor="text1"/>
          <w:sz w:val="28"/>
          <w:szCs w:val="28"/>
        </w:rPr>
        <w:t>POORNIMA UNIVERSITY, JAIPUR</w:t>
      </w:r>
      <w:r w:rsidRPr="000D6782">
        <w:rPr>
          <w:noProof/>
          <w:color w:val="000000" w:themeColor="text1"/>
          <w:lang w:val="en-IN" w:bidi="ar-SA"/>
        </w:rPr>
        <w:drawing>
          <wp:anchor distT="0" distB="0" distL="0" distR="0" simplePos="0" relativeHeight="251658240" behindDoc="0" locked="0" layoutInCell="1" hidden="0" allowOverlap="1" wp14:anchorId="2F2C679D" wp14:editId="558FADAD">
            <wp:simplePos x="0" y="0"/>
            <wp:positionH relativeFrom="column">
              <wp:posOffset>64132</wp:posOffset>
            </wp:positionH>
            <wp:positionV relativeFrom="paragraph">
              <wp:posOffset>-103860</wp:posOffset>
            </wp:positionV>
            <wp:extent cx="593725" cy="593725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3456" w:rsidRPr="000D6782" w:rsidRDefault="00D266F6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0D6782">
        <w:rPr>
          <w:b/>
          <w:color w:val="000000" w:themeColor="text1"/>
          <w:sz w:val="20"/>
          <w:szCs w:val="20"/>
        </w:rPr>
        <w:t>END SEMESTER EXAMINATION, November 2022</w:t>
      </w:r>
      <w:r w:rsidRPr="000D6782">
        <w:rPr>
          <w:noProof/>
          <w:color w:val="000000" w:themeColor="text1"/>
          <w:lang w:val="en-IN" w:bidi="ar-SA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0406B62B" wp14:editId="10874DD1">
                <wp:simplePos x="0" y="0"/>
                <wp:positionH relativeFrom="column">
                  <wp:posOffset>2387600</wp:posOffset>
                </wp:positionH>
                <wp:positionV relativeFrom="paragraph">
                  <wp:posOffset>584200</wp:posOffset>
                </wp:positionV>
                <wp:extent cx="1950720" cy="38671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165" y="3596168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3456" w:rsidRDefault="00A3345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584200</wp:posOffset>
                </wp:positionV>
                <wp:extent cx="1950720" cy="38671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386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D6782">
        <w:rPr>
          <w:noProof/>
          <w:color w:val="000000" w:themeColor="text1"/>
          <w:lang w:val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31C0F543" wp14:editId="528DD6DE">
                <wp:simplePos x="0" y="0"/>
                <wp:positionH relativeFrom="column">
                  <wp:posOffset>5867400</wp:posOffset>
                </wp:positionH>
                <wp:positionV relativeFrom="paragraph">
                  <wp:posOffset>330200</wp:posOffset>
                </wp:positionV>
                <wp:extent cx="494030" cy="3016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8510" y="3638713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3456" w:rsidRDefault="00A3345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330200</wp:posOffset>
                </wp:positionV>
                <wp:extent cx="494030" cy="3016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3456" w:rsidRPr="000D6782" w:rsidRDefault="00A33456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3"/>
        <w:tblW w:w="10210" w:type="dxa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452"/>
        <w:gridCol w:w="5978"/>
        <w:gridCol w:w="3544"/>
      </w:tblGrid>
      <w:tr w:rsidR="000D6782" w:rsidRPr="000D678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A33456" w:rsidRPr="000D6782" w:rsidRDefault="00A3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3456" w:rsidRPr="000D6782" w:rsidRDefault="00361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361310">
              <w:rPr>
                <w:b/>
                <w:color w:val="000000" w:themeColor="text1"/>
                <w:sz w:val="20"/>
                <w:szCs w:val="20"/>
              </w:rPr>
              <w:t>4BT7105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A33456" w:rsidRPr="000D6782" w:rsidRDefault="00A3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A33456" w:rsidRPr="000D6782" w:rsidRDefault="00D2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0D6782">
              <w:rPr>
                <w:color w:val="000000" w:themeColor="text1"/>
                <w:sz w:val="20"/>
                <w:szCs w:val="20"/>
              </w:rPr>
              <w:t>Roll No.</w:t>
            </w:r>
            <w:r w:rsidRPr="000D6782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A33456" w:rsidRPr="000D6782" w:rsidRDefault="00D266F6" w:rsidP="00096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0D6782">
              <w:rPr>
                <w:color w:val="000000" w:themeColor="text1"/>
                <w:sz w:val="20"/>
                <w:szCs w:val="20"/>
              </w:rPr>
              <w:t>Total Printed Pages:</w:t>
            </w:r>
            <w:r w:rsidRPr="000D6782">
              <w:rPr>
                <w:color w:val="000000" w:themeColor="text1"/>
                <w:sz w:val="20"/>
                <w:szCs w:val="20"/>
              </w:rPr>
              <w:tab/>
            </w:r>
            <w:r w:rsidR="000960B6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0D6782" w:rsidRPr="000D6782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A33456" w:rsidRPr="000D6782" w:rsidRDefault="00A33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3456" w:rsidRPr="000D6782" w:rsidRDefault="00A33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33456" w:rsidRPr="000D6782" w:rsidRDefault="00361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361310">
              <w:rPr>
                <w:b/>
                <w:color w:val="000000" w:themeColor="text1"/>
                <w:sz w:val="40"/>
                <w:szCs w:val="40"/>
              </w:rPr>
              <w:t>4BT7105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A33456" w:rsidRPr="000D6782" w:rsidRDefault="00A3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D6782" w:rsidRPr="000D6782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A33456" w:rsidRPr="000D6782" w:rsidRDefault="00A33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3456" w:rsidRPr="000D6782" w:rsidRDefault="00A33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A33456" w:rsidRPr="000D6782" w:rsidRDefault="00D2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0D6782">
              <w:rPr>
                <w:color w:val="000000" w:themeColor="text1"/>
              </w:rPr>
              <w:t>B. Tech. I</w:t>
            </w:r>
            <w:r w:rsidR="000D6782">
              <w:rPr>
                <w:color w:val="000000" w:themeColor="text1"/>
              </w:rPr>
              <w:t>V</w:t>
            </w:r>
            <w:r w:rsidRPr="000D6782">
              <w:rPr>
                <w:color w:val="000000" w:themeColor="text1"/>
              </w:rPr>
              <w:t xml:space="preserve"> </w:t>
            </w:r>
            <w:r w:rsidR="000D6782">
              <w:rPr>
                <w:color w:val="000000" w:themeColor="text1"/>
              </w:rPr>
              <w:t>Year VII</w:t>
            </w:r>
            <w:r w:rsidRPr="000D6782">
              <w:rPr>
                <w:color w:val="000000" w:themeColor="text1"/>
              </w:rPr>
              <w:t xml:space="preserve">- </w:t>
            </w:r>
            <w:r w:rsidRPr="000D6782">
              <w:rPr>
                <w:color w:val="000000" w:themeColor="text1"/>
              </w:rPr>
              <w:t>Semester</w:t>
            </w:r>
            <w:r w:rsidRPr="000D6782">
              <w:rPr>
                <w:color w:val="000000" w:themeColor="text1"/>
              </w:rPr>
              <w:t xml:space="preserve"> (Main/Back)</w:t>
            </w:r>
            <w:r w:rsidRPr="000D6782">
              <w:rPr>
                <w:color w:val="000000" w:themeColor="text1"/>
              </w:rPr>
              <w:t xml:space="preserve"> End Semester Examination, November 2022</w:t>
            </w:r>
          </w:p>
          <w:p w:rsidR="00A33456" w:rsidRPr="000D6782" w:rsidRDefault="000D6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(AI &amp; DS)</w:t>
            </w:r>
          </w:p>
        </w:tc>
      </w:tr>
      <w:tr w:rsidR="000D6782" w:rsidRPr="000D678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A33456" w:rsidRPr="000D6782" w:rsidRDefault="00D2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0D6782">
              <w:rPr>
                <w:b/>
                <w:color w:val="000000" w:themeColor="text1"/>
              </w:rPr>
              <w:t xml:space="preserve">BAI07108 / BDS07108 : </w:t>
            </w:r>
            <w:r w:rsidR="000D6782" w:rsidRPr="000D6782">
              <w:rPr>
                <w:b/>
                <w:color w:val="000000" w:themeColor="text1"/>
              </w:rPr>
              <w:t>Business Intelligence</w:t>
            </w:r>
          </w:p>
        </w:tc>
      </w:tr>
    </w:tbl>
    <w:p w:rsidR="00A33456" w:rsidRPr="000D6782" w:rsidRDefault="00D266F6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0D6782">
        <w:rPr>
          <w:color w:val="000000" w:themeColor="text1"/>
        </w:rPr>
        <w:t xml:space="preserve">Time: </w:t>
      </w:r>
      <w:r w:rsidRPr="000D6782">
        <w:rPr>
          <w:b/>
          <w:color w:val="000000" w:themeColor="text1"/>
        </w:rPr>
        <w:t xml:space="preserve">3 </w:t>
      </w:r>
      <w:r w:rsidRPr="000D6782">
        <w:rPr>
          <w:color w:val="000000" w:themeColor="text1"/>
        </w:rPr>
        <w:t>Hours.</w:t>
      </w:r>
      <w:r w:rsidRPr="000D6782">
        <w:rPr>
          <w:color w:val="000000" w:themeColor="text1"/>
        </w:rPr>
        <w:tab/>
        <w:t xml:space="preserve">Total Marks: </w:t>
      </w:r>
      <w:r w:rsidRPr="000D6782">
        <w:rPr>
          <w:b/>
          <w:color w:val="000000" w:themeColor="text1"/>
        </w:rPr>
        <w:t>60</w:t>
      </w:r>
    </w:p>
    <w:p w:rsidR="00A33456" w:rsidRPr="000D6782" w:rsidRDefault="00D266F6">
      <w:pPr>
        <w:spacing w:line="252" w:lineRule="auto"/>
        <w:ind w:left="343"/>
        <w:jc w:val="center"/>
        <w:rPr>
          <w:b/>
          <w:color w:val="000000" w:themeColor="text1"/>
        </w:rPr>
      </w:pPr>
      <w:r w:rsidRPr="000D6782">
        <w:rPr>
          <w:color w:val="000000" w:themeColor="text1"/>
        </w:rPr>
        <w:t xml:space="preserve">                                                                                                             </w:t>
      </w:r>
      <w:r w:rsidR="00FB2CB6">
        <w:rPr>
          <w:color w:val="000000" w:themeColor="text1"/>
        </w:rPr>
        <w:t xml:space="preserve">         </w:t>
      </w:r>
      <w:r w:rsidRPr="000D6782">
        <w:rPr>
          <w:color w:val="000000" w:themeColor="text1"/>
        </w:rPr>
        <w:t xml:space="preserve">Min. Passing Marks: </w:t>
      </w:r>
      <w:r w:rsidRPr="000D6782">
        <w:rPr>
          <w:b/>
          <w:color w:val="000000" w:themeColor="text1"/>
        </w:rPr>
        <w:t>21</w:t>
      </w:r>
    </w:p>
    <w:p w:rsidR="00A33456" w:rsidRPr="000D6782" w:rsidRDefault="00D266F6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0D6782">
        <w:rPr>
          <w:i/>
          <w:color w:val="000000" w:themeColor="text1"/>
          <w:sz w:val="20"/>
          <w:szCs w:val="20"/>
        </w:rPr>
        <w:t xml:space="preserve">Attempt </w:t>
      </w:r>
      <w:r w:rsidRPr="000D6782">
        <w:rPr>
          <w:b/>
          <w:i/>
          <w:color w:val="000000" w:themeColor="text1"/>
          <w:sz w:val="20"/>
          <w:szCs w:val="20"/>
        </w:rPr>
        <w:t xml:space="preserve">five </w:t>
      </w:r>
      <w:r w:rsidRPr="000D6782">
        <w:rPr>
          <w:i/>
          <w:color w:val="000000" w:themeColor="text1"/>
          <w:sz w:val="20"/>
          <w:szCs w:val="20"/>
        </w:rPr>
        <w:t xml:space="preserve">questions selecting one question from each Unit. There is internal choice </w:t>
      </w:r>
      <w:r w:rsidRPr="000D6782">
        <w:rPr>
          <w:i/>
          <w:color w:val="000000" w:themeColor="text1"/>
          <w:sz w:val="20"/>
          <w:szCs w:val="20"/>
        </w:rPr>
        <w:t>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A33456" w:rsidRPr="000D6782" w:rsidRDefault="00D266F6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0D6782">
        <w:rPr>
          <w:color w:val="000000" w:themeColor="text1"/>
          <w:sz w:val="20"/>
          <w:szCs w:val="20"/>
        </w:rPr>
        <w:t>Use o</w:t>
      </w:r>
      <w:r w:rsidRPr="000D6782">
        <w:rPr>
          <w:color w:val="000000" w:themeColor="text1"/>
          <w:sz w:val="20"/>
          <w:szCs w:val="20"/>
        </w:rPr>
        <w:t>f following supporting material is permitted during examination for this subject.</w:t>
      </w:r>
    </w:p>
    <w:p w:rsidR="00A33456" w:rsidRPr="000D6782" w:rsidRDefault="00D266F6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bookmarkStart w:id="0" w:name="_heading=h.gjdgxs" w:colFirst="0" w:colLast="0"/>
      <w:bookmarkEnd w:id="0"/>
      <w:proofErr w:type="gramStart"/>
      <w:r w:rsidRPr="000D6782">
        <w:rPr>
          <w:b/>
          <w:color w:val="000000" w:themeColor="text1"/>
        </w:rPr>
        <w:t>1.--------------------------</w:t>
      </w:r>
      <w:proofErr w:type="gramEnd"/>
      <w:r w:rsidRPr="000D6782">
        <w:rPr>
          <w:b/>
          <w:color w:val="000000" w:themeColor="text1"/>
        </w:rPr>
        <w:t>Nil--------------------</w:t>
      </w:r>
      <w:r w:rsidRPr="000D6782">
        <w:rPr>
          <w:color w:val="000000" w:themeColor="text1"/>
        </w:rPr>
        <w:tab/>
        <w:t xml:space="preserve">   </w:t>
      </w:r>
      <w:r w:rsidRPr="000D6782">
        <w:rPr>
          <w:color w:val="000000" w:themeColor="text1"/>
        </w:rPr>
        <w:t xml:space="preserve">                 </w:t>
      </w:r>
      <w:r w:rsidRPr="000D6782">
        <w:rPr>
          <w:b/>
          <w:color w:val="000000" w:themeColor="text1"/>
        </w:rPr>
        <w:t>2.------------------Nil-----------------------</w:t>
      </w:r>
    </w:p>
    <w:p w:rsidR="00A33456" w:rsidRPr="000D6782" w:rsidRDefault="00A33456">
      <w:pPr>
        <w:spacing w:before="10"/>
        <w:rPr>
          <w:b/>
          <w:color w:val="000000" w:themeColor="text1"/>
          <w:sz w:val="18"/>
          <w:szCs w:val="18"/>
        </w:rPr>
      </w:pPr>
    </w:p>
    <w:tbl>
      <w:tblPr>
        <w:tblStyle w:val="a4"/>
        <w:tblW w:w="10610" w:type="dxa"/>
        <w:tblBorders>
          <w:top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0D6782" w:rsidRPr="000D6782" w:rsidTr="00EA6BD1">
        <w:trPr>
          <w:trHeight w:val="35"/>
        </w:trPr>
        <w:tc>
          <w:tcPr>
            <w:tcW w:w="582" w:type="dxa"/>
          </w:tcPr>
          <w:p w:rsidR="00A33456" w:rsidRPr="000D6782" w:rsidRDefault="00A3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</w:tcPr>
          <w:p w:rsidR="00A33456" w:rsidRPr="000D6782" w:rsidRDefault="00A3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</w:tcPr>
          <w:p w:rsidR="00A33456" w:rsidRPr="000D6782" w:rsidRDefault="00A3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</w:tcPr>
          <w:p w:rsidR="00A33456" w:rsidRPr="000D6782" w:rsidRDefault="00A3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A33456" w:rsidRPr="000D6782" w:rsidRDefault="00A334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5"/>
        <w:tblW w:w="10830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570"/>
        <w:gridCol w:w="7622"/>
        <w:gridCol w:w="850"/>
        <w:gridCol w:w="1083"/>
      </w:tblGrid>
      <w:tr w:rsidR="000D6782" w:rsidRPr="000D6782" w:rsidTr="000960B6">
        <w:trPr>
          <w:trHeight w:val="107"/>
        </w:trPr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0D6782" w:rsidRPr="000D6782" w:rsidTr="000960B6">
        <w:trPr>
          <w:trHeight w:val="60"/>
        </w:trPr>
        <w:tc>
          <w:tcPr>
            <w:tcW w:w="705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 xml:space="preserve">You are the database manager in </w:t>
            </w:r>
            <w:proofErr w:type="spellStart"/>
            <w:r w:rsidRPr="00EA6BD1">
              <w:rPr>
                <w:color w:val="000000" w:themeColor="text1"/>
                <w:sz w:val="20"/>
                <w:szCs w:val="20"/>
              </w:rPr>
              <w:t>jio</w:t>
            </w:r>
            <w:proofErr w:type="spellEnd"/>
            <w:r w:rsidRPr="00EA6BD1">
              <w:rPr>
                <w:color w:val="000000" w:themeColor="text1"/>
                <w:sz w:val="20"/>
                <w:szCs w:val="20"/>
              </w:rPr>
              <w:t xml:space="preserve"> company and want to integrate the databases in a way to form a data warehouse. What are the challenges you would face? Explain in detail with proper explanation.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Create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EA6BD1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>What do you mean by major tools and techniques of business intelligence that also discuss application of business intelligence?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Create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bookmarkStart w:id="1" w:name="_heading=h.30j0zll" w:colFirst="0" w:colLast="0"/>
            <w:bookmarkEnd w:id="1"/>
            <w:proofErr w:type="spellStart"/>
            <w:r w:rsidRPr="00EA6BD1">
              <w:rPr>
                <w:color w:val="000000" w:themeColor="text1"/>
                <w:sz w:val="20"/>
                <w:szCs w:val="20"/>
              </w:rPr>
              <w:t>Gaurav</w:t>
            </w:r>
            <w:proofErr w:type="spellEnd"/>
            <w:r w:rsidRPr="00EA6BD1">
              <w:rPr>
                <w:color w:val="000000" w:themeColor="text1"/>
                <w:sz w:val="20"/>
                <w:szCs w:val="20"/>
              </w:rPr>
              <w:t xml:space="preserve"> is a manager of data warehouse of KPM </w:t>
            </w:r>
            <w:proofErr w:type="spellStart"/>
            <w:r w:rsidRPr="00EA6BD1">
              <w:rPr>
                <w:color w:val="000000" w:themeColor="text1"/>
                <w:sz w:val="20"/>
                <w:szCs w:val="20"/>
              </w:rPr>
              <w:t>Pvt.Ltd</w:t>
            </w:r>
            <w:proofErr w:type="spellEnd"/>
            <w:r w:rsidRPr="00EA6BD1">
              <w:rPr>
                <w:color w:val="000000" w:themeColor="text1"/>
                <w:sz w:val="20"/>
                <w:szCs w:val="20"/>
              </w:rPr>
              <w:t xml:space="preserve">. He is asked to test the ETL. What are the ETL testing techniques can use and what steps will </w:t>
            </w:r>
            <w:proofErr w:type="spellStart"/>
            <w:r w:rsidRPr="00EA6BD1">
              <w:rPr>
                <w:color w:val="000000" w:themeColor="text1"/>
                <w:sz w:val="20"/>
                <w:szCs w:val="20"/>
              </w:rPr>
              <w:t>Gaurav</w:t>
            </w:r>
            <w:proofErr w:type="spellEnd"/>
            <w:r w:rsidRPr="00EA6BD1">
              <w:rPr>
                <w:color w:val="000000" w:themeColor="text1"/>
                <w:sz w:val="20"/>
                <w:szCs w:val="20"/>
              </w:rPr>
              <w:t xml:space="preserve"> take to complete his task?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Create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70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>Discuss the term key performance indicators in business intelligence.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Apply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A3345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 xml:space="preserve">What do you mean </w:t>
            </w:r>
            <w:proofErr w:type="gramStart"/>
            <w:r w:rsidRPr="00EA6BD1">
              <w:rPr>
                <w:color w:val="000000" w:themeColor="text1"/>
                <w:sz w:val="20"/>
                <w:szCs w:val="20"/>
              </w:rPr>
              <w:t>by six sigma</w:t>
            </w:r>
            <w:proofErr w:type="gramEnd"/>
            <w:r w:rsidRPr="00EA6BD1">
              <w:rPr>
                <w:color w:val="000000" w:themeColor="text1"/>
                <w:sz w:val="20"/>
                <w:szCs w:val="20"/>
              </w:rPr>
              <w:t xml:space="preserve"> in business </w:t>
            </w:r>
            <w:r w:rsidR="00CE0995" w:rsidRPr="00EA6BD1">
              <w:rPr>
                <w:color w:val="000000" w:themeColor="text1"/>
                <w:sz w:val="20"/>
                <w:szCs w:val="20"/>
              </w:rPr>
              <w:t>intelligence?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Analyze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70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 xml:space="preserve">What do you mean by data warehouse? Explain with an example 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Apply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A3345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>Write down a block diagram of a data warehouse and explain its architecture with details?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Analyzing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 xml:space="preserve">What do you mean by OLAP and also describe type of OLAP 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Create</w:t>
            </w:r>
          </w:p>
        </w:tc>
      </w:tr>
      <w:tr w:rsidR="000D6782" w:rsidRPr="000D6782" w:rsidTr="000960B6">
        <w:trPr>
          <w:trHeight w:val="244"/>
        </w:trPr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A3345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>What do you understand by cube analysis? Discuss in details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Create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A3345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70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>Why is statistical analysis useful in business intelligence? Illustrate in detail.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Analyze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A3345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>Elaborate Ad Hoc query and analysis in business intelligence.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Remembering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70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>What do you mean by the term Limitations of Traditional Business Intelligence?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Knowledge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A3345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D266F6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>Briefly define the term Embedded Intelligent Systems in Business Intelligence.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Apply</w:t>
            </w: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</w:tcPr>
          <w:p w:rsidR="00A33456" w:rsidRPr="00EA6BD1" w:rsidRDefault="00A3345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0D6782" w:rsidRPr="000D6782" w:rsidTr="000960B6">
        <w:tc>
          <w:tcPr>
            <w:tcW w:w="705" w:type="dxa"/>
          </w:tcPr>
          <w:p w:rsidR="00A33456" w:rsidRPr="00EA6BD1" w:rsidRDefault="00CE0995" w:rsidP="00EA6BD1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70" w:type="dxa"/>
          </w:tcPr>
          <w:p w:rsidR="00A33456" w:rsidRPr="00EA6BD1" w:rsidRDefault="00A33456" w:rsidP="00EA6BD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A33456" w:rsidRPr="00EA6BD1" w:rsidRDefault="00D266F6" w:rsidP="00EA6BD1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color w:val="000000" w:themeColor="text1"/>
                <w:sz w:val="20"/>
                <w:szCs w:val="20"/>
              </w:rPr>
              <w:t>You have to take any industry problem. You have to slow it down with an OLAP approach.</w:t>
            </w:r>
          </w:p>
        </w:tc>
        <w:tc>
          <w:tcPr>
            <w:tcW w:w="850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6BD1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083" w:type="dxa"/>
          </w:tcPr>
          <w:p w:rsidR="00A33456" w:rsidRPr="00EA6BD1" w:rsidRDefault="00D266F6" w:rsidP="00EA6BD1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A6BD1">
              <w:rPr>
                <w:b/>
                <w:color w:val="000000" w:themeColor="text1"/>
                <w:sz w:val="16"/>
                <w:szCs w:val="16"/>
              </w:rPr>
              <w:t>Cerate</w:t>
            </w:r>
          </w:p>
        </w:tc>
      </w:tr>
    </w:tbl>
    <w:p w:rsidR="00A33456" w:rsidRPr="000D6782" w:rsidRDefault="00A33456" w:rsidP="000960B6">
      <w:pPr>
        <w:rPr>
          <w:b/>
          <w:color w:val="000000" w:themeColor="text1"/>
        </w:rPr>
      </w:pPr>
      <w:bookmarkStart w:id="2" w:name="_GoBack"/>
      <w:bookmarkEnd w:id="2"/>
    </w:p>
    <w:sectPr w:rsidR="00A33456" w:rsidRPr="000D6782">
      <w:footerReference w:type="default" r:id="rId11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6F6" w:rsidRDefault="00D266F6">
      <w:r>
        <w:separator/>
      </w:r>
    </w:p>
  </w:endnote>
  <w:endnote w:type="continuationSeparator" w:id="0">
    <w:p w:rsidR="00D266F6" w:rsidRDefault="00D2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456" w:rsidRDefault="0036131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361310">
      <w:rPr>
        <w:rFonts w:ascii="Cambria" w:eastAsia="Cambria" w:hAnsi="Cambria" w:cs="Cambria"/>
        <w:color w:val="000000"/>
      </w:rPr>
      <w:t>4BT7105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D266F6">
      <w:rPr>
        <w:rFonts w:ascii="Cambria" w:eastAsia="Cambria" w:hAnsi="Cambria" w:cs="Cambria"/>
        <w:color w:val="000000"/>
      </w:rPr>
      <w:t xml:space="preserve">Page </w:t>
    </w:r>
    <w:r w:rsidR="00D266F6">
      <w:rPr>
        <w:color w:val="000000"/>
      </w:rPr>
      <w:fldChar w:fldCharType="begin"/>
    </w:r>
    <w:r w:rsidR="00D266F6">
      <w:rPr>
        <w:color w:val="000000"/>
      </w:rPr>
      <w:instrText>PAGE</w:instrText>
    </w:r>
    <w:r w:rsidR="000D6782">
      <w:rPr>
        <w:color w:val="000000"/>
      </w:rPr>
      <w:fldChar w:fldCharType="separate"/>
    </w:r>
    <w:r w:rsidR="000960B6">
      <w:rPr>
        <w:noProof/>
        <w:color w:val="000000"/>
      </w:rPr>
      <w:t>1</w:t>
    </w:r>
    <w:r w:rsidR="00D266F6">
      <w:rPr>
        <w:color w:val="000000"/>
      </w:rPr>
      <w:fldChar w:fldCharType="end"/>
    </w:r>
  </w:p>
  <w:p w:rsidR="00A33456" w:rsidRDefault="00A33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6F6" w:rsidRDefault="00D266F6">
      <w:r>
        <w:separator/>
      </w:r>
    </w:p>
  </w:footnote>
  <w:footnote w:type="continuationSeparator" w:id="0">
    <w:p w:rsidR="00D266F6" w:rsidRDefault="00D26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3456"/>
    <w:rsid w:val="000960B6"/>
    <w:rsid w:val="000A1337"/>
    <w:rsid w:val="000D6782"/>
    <w:rsid w:val="00151BE2"/>
    <w:rsid w:val="002E6906"/>
    <w:rsid w:val="00361310"/>
    <w:rsid w:val="004C733A"/>
    <w:rsid w:val="00A33456"/>
    <w:rsid w:val="00CE0995"/>
    <w:rsid w:val="00D266F6"/>
    <w:rsid w:val="00EA6BD1"/>
    <w:rsid w:val="00F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</w:pPr>
    <w:rPr>
      <w:rFonts w:eastAsiaTheme="minorEastAsia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</w:pPr>
    <w:rPr>
      <w:rFonts w:eastAsiaTheme="minorEastAsia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lsC4yqO9azRzI1MIK1h3Nkfrw==">AMUW2mXUd0FJsrRdfPK+dhkFSK5NYULrr/miMbCwQHS3MTywomPX6m8wpbmZqFCKZbBm5Zw6iC361P+DO4gfE0UXLRST/vZtMYZZjaWqrRQuMf2VqZA6eCw/sx6foWgeqyP9veL4Pbfm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pc</cp:lastModifiedBy>
  <cp:revision>13</cp:revision>
  <dcterms:created xsi:type="dcterms:W3CDTF">2021-12-14T04:25:00Z</dcterms:created>
  <dcterms:modified xsi:type="dcterms:W3CDTF">2022-11-05T06:02:00Z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