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(пояснительная записка)</w:t>
      </w:r>
    </w:p>
    <w:p>
      <w:pPr>
        <w:jc w:val="center"/>
      </w:pPr>
      <w:r>
        <w:t>по проекту «CRM/SRM сервисного центра ремонта техники»</w:t>
      </w:r>
    </w:p>
    <w:p/>
    <w:p>
      <w:r>
        <w:t>Студент: ________________________________</w:t>
      </w:r>
    </w:p>
    <w:p>
      <w:r>
        <w:t>Группа: _________________________________</w:t>
      </w:r>
    </w:p>
    <w:p>
      <w:r>
        <w:t>Руководитель: ___________________________</w:t>
      </w:r>
    </w:p>
    <w:p>
      <w:r>
        <w:t>Город: _________________________________</w:t>
      </w:r>
    </w:p>
    <w:p>
      <w:r>
        <w:t>Год: 2026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ind w:firstLine="709"/>
      </w:pPr>
      <w:r>
        <w:t>Примечание: в рамках демонстрационного отчёта оглавление приводится в текстовом виде. При необходимости в Microsoft Word можно вставить автоматическое оглавление по стилям заголовков.</w:t>
      </w:r>
    </w:p>
    <w:p>
      <w:pPr>
        <w:pStyle w:val="ListBullet"/>
      </w:pPr>
      <w:r>
        <w:t>Введение</w:t>
      </w:r>
    </w:p>
    <w:p>
      <w:pPr>
        <w:pStyle w:val="ListBullet"/>
      </w:pPr>
      <w:r>
        <w:t>Глава 1. Теоретические основы интеллектуального анализа нарушений в CRM/SRM</w:t>
      </w:r>
    </w:p>
    <w:p>
      <w:pPr>
        <w:pStyle w:val="ListBullet"/>
      </w:pPr>
      <w:r>
        <w:t>1.1. CRM и SRM: цели, процессы и показатели эффективности</w:t>
      </w:r>
    </w:p>
    <w:p>
      <w:pPr>
        <w:pStyle w:val="ListBullet"/>
      </w:pPr>
      <w:r>
        <w:t>1.2. Онтологические модели правил и подходы к управлению знаниями</w:t>
      </w:r>
    </w:p>
    <w:p>
      <w:pPr>
        <w:pStyle w:val="ListBullet"/>
      </w:pPr>
      <w:r>
        <w:t>1.3. Интеллектуальные агенты и мультиагентные системы в задачах контроля и риска</w:t>
      </w:r>
    </w:p>
    <w:p>
      <w:pPr>
        <w:pStyle w:val="ListBullet"/>
      </w:pPr>
      <w:r>
        <w:t>Глава 2. Предметная область: сервисный центр ремонта техники</w:t>
      </w:r>
    </w:p>
    <w:p>
      <w:pPr>
        <w:pStyle w:val="ListBullet"/>
      </w:pPr>
      <w:r>
        <w:t>2.1. Бизнес‑процессы сервисного центра и точки контроля</w:t>
      </w:r>
    </w:p>
    <w:p>
      <w:pPr>
        <w:pStyle w:val="ListBullet"/>
      </w:pPr>
      <w:r>
        <w:t>2.2. Требования к системе и ограничения локального внедрения</w:t>
      </w:r>
    </w:p>
    <w:p>
      <w:pPr>
        <w:pStyle w:val="ListBullet"/>
      </w:pPr>
      <w:r>
        <w:t>2.3. Модель данных и набор нормативных правил/нарушений</w:t>
      </w:r>
    </w:p>
    <w:p>
      <w:pPr>
        <w:pStyle w:val="ListBullet"/>
      </w:pPr>
      <w:r>
        <w:t>Глава 3. Разработка CRM/SRM‑прототипа</w:t>
      </w:r>
    </w:p>
    <w:p>
      <w:pPr>
        <w:pStyle w:val="ListBullet"/>
      </w:pPr>
      <w:r>
        <w:t>3.1. Архитектура и технологии реализации (Python, FastAPI, SQLite)</w:t>
      </w:r>
    </w:p>
    <w:p>
      <w:pPr>
        <w:pStyle w:val="ListBullet"/>
      </w:pPr>
      <w:r>
        <w:t>3.2. Реализация модулей (авторизация, заказы, склад, поставщики, отчёты)</w:t>
      </w:r>
    </w:p>
    <w:p>
      <w:pPr>
        <w:pStyle w:val="ListBullet"/>
      </w:pPr>
      <w:r>
        <w:t>3.3. Агентный анализ, отчётность, верификация и вычислительный эксперимент</w:t>
      </w:r>
    </w:p>
    <w:p>
      <w:pPr>
        <w:pStyle w:val="ListBullet"/>
      </w:pPr>
      <w:r>
        <w:t>Заключение</w:t>
      </w:r>
    </w:p>
    <w:p>
      <w:pPr>
        <w:pStyle w:val="ListBullet"/>
      </w:pPr>
      <w:r>
        <w:t>Список источников</w:t>
      </w:r>
    </w:p>
    <w:p>
      <w:pPr>
        <w:pStyle w:val="ListBullet"/>
      </w:pPr>
      <w:r>
        <w:t>Приложения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ind w:firstLine="709"/>
      </w:pPr>
      <w:r>
        <w:t>Современный сервисный центр по ремонту техники одновременно решает задачи операционного управления (приёмка устройств, диагностика, ремонт, выдача, коммуникации с клиентами) и задачи снабжения (закупка и учёт запчастей, работа с поставщиками, контроль сроков и гарантий). При этом часть проблем носит нормативный характер: превышение бюджета закупки, работа с не одобренным поставщиком, просрочки поставки, отсутствие гарантии, а также повторяющиеся нарушения у одного поставщика. Для повышения управляемости и снижения рисков целесообразно объединять CRM‑контур (работа с клиентами и заказами) и SRM‑контур (управление поставщиками и закупками) в единой системе.</w:t>
      </w:r>
    </w:p>
    <w:p>
      <w:pPr>
        <w:ind w:firstLine="709"/>
      </w:pPr>
      <w:r>
        <w:t>Целью данной работы является разработка и описание локально разворачиваемого прототипа CRM/SRM‑системы для сервисного центра ремонта техники, включающей онтологическую модель правил, мультиагентный анализ нарушений, формирование отчётов и визуализаций, а также веб‑интерфейс с разграничением ролей.</w:t>
      </w:r>
    </w:p>
    <w:p>
      <w:pPr>
        <w:ind w:firstLine="709"/>
      </w:pPr>
      <w:r>
        <w:t>Объект исследования: процессы сервисного центра и цепочка снабжения запчастями.</w:t>
      </w:r>
    </w:p>
    <w:p>
      <w:pPr>
        <w:ind w:firstLine="709"/>
      </w:pPr>
      <w:r>
        <w:t>Предмет исследования: методы формализации нормативных правил, агентные методы анализа нарушений, а также архитектура и реализация программной системы для поддержки принятия решений.</w:t>
      </w:r>
    </w:p>
    <w:p>
      <w:pPr>
        <w:ind w:firstLine="709"/>
      </w:pPr>
      <w:r>
        <w:t>Задачи работы: (1) обосновать теоретические основы CRM/SRM и агентного анализа; (2) описать предметную область ремонта техники и сформировать требования; (3) реализовать прототип с хранением данных в SQLite, веб‑интерфейсом и CI; (4) обеспечить отчётность, верификацию на тестовых данных и демонстрационный вычислительный эксперимент.</w:t>
      </w:r>
    </w:p>
    <w:p>
      <w:pPr>
        <w:ind w:firstLine="709"/>
      </w:pPr>
      <w:r>
        <w:t>Методы исследования: анализ литературы и стандартов качества/рисков, формализация правил в виде онтологии, проектирование модульной архитектуры, разработка и тестирование прототипа.</w:t>
      </w:r>
    </w:p>
    <w:p>
      <w:pPr>
        <w:pStyle w:val="Heading1"/>
      </w:pPr>
      <w:r>
        <w:t>Глава 1. Теоретические основы интеллектуального анализа нарушений в CRM/SRM</w:t>
      </w:r>
    </w:p>
    <w:p>
      <w:pPr>
        <w:pStyle w:val="Heading2"/>
      </w:pPr>
      <w:r>
        <w:t>1.1. CRM и SRM: цели, процессы и показатели эффективности</w:t>
      </w:r>
    </w:p>
    <w:p>
      <w:pPr>
        <w:ind w:firstLine="709"/>
      </w:pPr>
      <w:r>
        <w:t>CRM (Customer Relationship Management) рассматривается как управленческий и технологический подход к сбору, хранению и использованию данных о клиентах и взаимодействиях с ними для повышения качества сервиса и удержания клиентов. В контексте сервисного центра CRM опирается на карточки клиентов и устройств, историю ремонтов, статусы заказов, расчёты с клиентами и внутренние задачи персонала.</w:t>
      </w:r>
    </w:p>
    <w:p>
      <w:pPr>
        <w:ind w:firstLine="709"/>
      </w:pPr>
      <w:r>
        <w:t>SRM (Supplier Relationship Management) — системный подход к оценке и развитию отношений с поставщиками, ориентированный на качество, стоимость, сроки поставки и снижение рисков снабжения. SRM включает сегментацию поставщиков, управление одобрением/риском, контроль закупок и анализ инцидентов по цепочке поставок. Определение SRM и её цели широко описаны в отраслевых источниках. [14]</w:t>
      </w:r>
    </w:p>
    <w:p>
      <w:pPr>
        <w:ind w:firstLine="709"/>
      </w:pPr>
      <w:r>
        <w:t>Интеграция CRM и SRM даёт эффект «сквозного контроля»: нарушения в закупках и поставках прямо влияют на сроки ремонта и удовлетворённость клиента. Например, закупка дисплея у не одобренного поставщика повышает риск рекламаций, а просрочка поставки формирует задержку выполнения заказа, что ведёт к потерям в репутации и дополнительным затратам.</w:t>
      </w:r>
    </w:p>
    <w:p>
      <w:pPr>
        <w:ind w:firstLine="709"/>
      </w:pPr>
      <w:r>
        <w:t>Для оценки эффективности CRM/SRM применяются количественные показатели: время выполнения заказа, доля просроченных ремонтов, уровень повторных обращений, средний чек, оборачиваемость складских запасов, доля закупок с превышением бюджета, доля поставок с просрочкой, частота нарушений у поставщиков и т.п. Набор KPI должен быть согласован с целями бизнеса и доступностью данных.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Группа показателей</w:t>
            </w:r>
          </w:p>
        </w:tc>
        <w:tc>
          <w:tcPr>
            <w:tcW w:type="dxa" w:w="3324"/>
          </w:tcPr>
          <w:p>
            <w:r>
              <w:t>Примеры метрик</w:t>
            </w:r>
          </w:p>
        </w:tc>
        <w:tc>
          <w:tcPr>
            <w:tcW w:type="dxa" w:w="3324"/>
          </w:tcPr>
          <w:p>
            <w:r>
              <w:t>Комментарий</w:t>
            </w:r>
          </w:p>
        </w:tc>
      </w:tr>
      <w:tr>
        <w:tc>
          <w:tcPr>
            <w:tcW w:type="dxa" w:w="3324"/>
          </w:tcPr>
          <w:p>
            <w:r>
              <w:t>Операции ремонта</w:t>
            </w:r>
          </w:p>
        </w:tc>
        <w:tc>
          <w:tcPr>
            <w:tcW w:type="dxa" w:w="3324"/>
          </w:tcPr>
          <w:p>
            <w:r>
              <w:t>время цикла заказа; доля просрочек; конверсия диагностика→ремонт</w:t>
            </w:r>
          </w:p>
        </w:tc>
        <w:tc>
          <w:tcPr>
            <w:tcW w:type="dxa" w:w="3324"/>
          </w:tcPr>
          <w:p>
            <w:r>
              <w:t>характеризует управление процессом ремонта</w:t>
            </w:r>
          </w:p>
        </w:tc>
      </w:tr>
      <w:tr>
        <w:tc>
          <w:tcPr>
            <w:tcW w:type="dxa" w:w="3324"/>
          </w:tcPr>
          <w:p>
            <w:r>
              <w:t>Финансы</w:t>
            </w:r>
          </w:p>
        </w:tc>
        <w:tc>
          <w:tcPr>
            <w:tcW w:type="dxa" w:w="3324"/>
          </w:tcPr>
          <w:p>
            <w:r>
              <w:t>выручка; расходы на закупки; прибыль; задолженность клиентов</w:t>
            </w:r>
          </w:p>
        </w:tc>
        <w:tc>
          <w:tcPr>
            <w:tcW w:type="dxa" w:w="3324"/>
          </w:tcPr>
          <w:p>
            <w:r>
              <w:t>определяет экономический результат</w:t>
            </w:r>
          </w:p>
        </w:tc>
      </w:tr>
      <w:tr>
        <w:tc>
          <w:tcPr>
            <w:tcW w:type="dxa" w:w="3324"/>
          </w:tcPr>
          <w:p>
            <w:r>
              <w:t>Склад</w:t>
            </w:r>
          </w:p>
        </w:tc>
        <w:tc>
          <w:tcPr>
            <w:tcW w:type="dxa" w:w="3324"/>
          </w:tcPr>
          <w:p>
            <w:r>
              <w:t>оборачиваемость; доля позиций ниже min_stock; списания в заказы</w:t>
            </w:r>
          </w:p>
        </w:tc>
        <w:tc>
          <w:tcPr>
            <w:tcW w:type="dxa" w:w="3324"/>
          </w:tcPr>
          <w:p>
            <w:r>
              <w:t>связано с доступностью запчастей</w:t>
            </w:r>
          </w:p>
        </w:tc>
      </w:tr>
      <w:tr>
        <w:tc>
          <w:tcPr>
            <w:tcW w:type="dxa" w:w="3324"/>
          </w:tcPr>
          <w:p>
            <w:r>
              <w:t>SRM/Риски</w:t>
            </w:r>
          </w:p>
        </w:tc>
        <w:tc>
          <w:tcPr>
            <w:tcW w:type="dxa" w:w="3324"/>
          </w:tcPr>
          <w:p>
            <w:r>
              <w:t>превышение бюджета; просрочки поставок; низкий рейтинг; повторяемость</w:t>
            </w:r>
          </w:p>
        </w:tc>
        <w:tc>
          <w:tcPr>
            <w:tcW w:type="dxa" w:w="3324"/>
          </w:tcPr>
          <w:p>
            <w:r>
              <w:t>показывает качество снабжения и контроля</w:t>
            </w:r>
          </w:p>
        </w:tc>
      </w:tr>
    </w:tbl>
    <w:p>
      <w:pPr>
        <w:ind w:firstLine="709"/>
      </w:pPr>
      <w:r>
        <w:t>CRM/SRM как единая система управления.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CRM/SRM как единая система управления.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CRM/SRM как единая система управления.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CRM/SRM как единая система управления.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ind w:firstLine="709"/>
      </w:pPr>
      <w:r>
        <w:t>CRM/SRM как единая система управления. Логирование и история изменений повышают управляемость процессов. Система фиксирует кто и когда изменил статус заказа, какие поля были обновлены (срок, мастер, стоимость), а также технические события: ошибки загрузки файлов, предупреждения о низком остатке, создание пользователя. Для сервиса ремонта это критично, так как многие конфликты и спорные ситуации решаются по журналу событий. Отдельно полезны уведомления на Dashboard, которые превращают «сырые» события в управляемые задачи.</w:t>
      </w:r>
    </w:p>
    <w:p>
      <w:pPr>
        <w:ind w:firstLine="709"/>
      </w:pPr>
      <w:r>
        <w:t>CRM/SRM как единая система управления. Расширяемость достигается за счёт контрактов. Агент реализует единый интерфейс анализа и возвращает нарушения стандартного формата (тип, сообщение, сущность, риск), а правила хранятся вне кода. Добавление нового агента не требует изменения существующих страниц, кроме подключения в композиционный агент, так как UI работает с унифицированной таблицей нарушений. Это особенно важно для дипломного проекта: можно поэтапно усиливать научную часть, добавляя новые проверки, не переписывая уже готовые модули CRM.</w:t>
      </w:r>
    </w:p>
    <w:p>
      <w:pPr>
        <w:ind w:firstLine="709"/>
      </w:pPr>
      <w:r>
        <w:t>CRM/SRM как единая система управления. Данные проектируются так, чтобы поддерживать целостность и трассируемость. Используются внешние ключи SQLite, ограничения уникальности для человеко‑читаемых идентификаторов (ORD‑0001 и т.п.), а также каскадное удаление зависимых сущностей (например, фото заказа). С практической точки зрения это предотвращает накопление «битых ссылок» в интерфейсе и упрощает поддержку: если заказ удалён, связанные записи истории и фото не остаются в базе и не создают мусор в каталоге загрузок.</w:t>
      </w:r>
    </w:p>
    <w:p>
      <w:pPr>
        <w:ind w:firstLine="709"/>
      </w:pPr>
      <w:r>
        <w:t>CRM/SRM как единая система управления. С точки зрения UX важно минимизировать «трение». Короткие формы, понятные статусы и предзаполненные значения снижают ошибки ввода. Фильтры по номеру и датам позволяют быстро находить заказы, а быстрые действия (например, смена статуса из списка) сокращают количество кликов. В результате менеджер быстрее оформляет приёмку, мастер меньше времени тратит на администрирование, а руководитель получает актуальную картину по KPI на Dashboard.</w:t>
      </w:r>
    </w:p>
    <w:p>
      <w:pPr>
        <w:ind w:firstLine="709"/>
      </w:pPr>
      <w:r>
        <w:t>CRM/SRM как единая система управления. Безопасность в локальной версии строится на базовых практиках. Пароли хэшируются с использованием PBKDF2‑HMAC и соли, что усложняет оффлайн‑подбор. Сессия хранится в HttpOnly cookie с политикой SameSite=Lax, чтобы уменьшить риск отправки cookie в кросс‑сайтовых сценариях. Все операции изменения данных и загрузки файлов дополнительно проверяются на сервере с учётом роли пользователя и принадлежности заказа мастеру, что предотвращает несанкционированное изменение данных.</w:t>
      </w:r>
    </w:p>
    <w:p>
      <w:pPr>
        <w:ind w:firstLine="709"/>
      </w:pPr>
      <w:r>
        <w:t>CRM/SRM как единая система управления. Качество программного продукта подтверждается тестами и CI. Автоматический запуск pytest и линтера снижает риск регрессий при добавлении новых функций. Smoke‑тесты подтверждают работоспособность ключевых сценариев: запуск анализа через CLI, импорт веб‑приложения и проверка HTTP‑эндпоинта здоровья. Для дипломного проекта это важно: комиссия может воспроизвести запуск в чистом окружении и убедиться, что система собирается и выполняет базовые операции без ручных «магических» шагов.</w:t>
      </w:r>
    </w:p>
    <w:p>
      <w:pPr>
        <w:ind w:firstLine="709"/>
      </w:pPr>
      <w:r>
        <w:t>CRM/SRM как единая система управления. В дальнейшем возможно усложнение аналитики и управления. Например, можно добавить прогноз остатка и автоматическую рекомендацию закупок по сезонности и истории заказов, модели риска на основе накопленных нарушений и параметров поставщика, а также сценарии «план‑факт» по срокам. На уровне документов перспективно формирование PDF (квитанции, акты, гарантийные талоны) с подписью и версированием. Важно, что предложенная архитектура допускает такие расширения без смены стека технологий.</w:t>
      </w:r>
    </w:p>
    <w:p>
      <w:pPr>
        <w:ind w:firstLine="709"/>
      </w:pPr>
      <w:r>
        <w:t>CRM/SRM как единая система управления. Для учебного проекта важно обеспечить воспроизводимость экспериментов и численных расчётов. Фиксированные seed‑значения, сохранение таблиц и графиков, а также автоматическая генерация отчёта позволяют повторить результаты и защитить выводы перед комиссией. Кроме того, воспроизводимость облегчает отладку: если метрики резко изменились после правки агента или правила, можно повторить эксперимент на тех же данных и найти причину расхождения.</w:t>
      </w:r>
    </w:p>
    <w:p>
      <w:pPr>
        <w:ind w:firstLine="709"/>
      </w:pPr>
      <w:r>
        <w:t>CRM/SRM как единая система управления.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CRM/SRM как единая система управления.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CRM/SRM как единая система управления.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pStyle w:val="Heading2"/>
      </w:pPr>
      <w:r>
        <w:t>1.2. Онтологические модели правил и подходы к управлению знаниями</w:t>
      </w:r>
    </w:p>
    <w:p>
      <w:pPr>
        <w:ind w:firstLine="709"/>
      </w:pPr>
      <w:r>
        <w:t>При построении системы контроля нарушений ключевой задачей является формализация правил. В простейшем случае правила задаются в виде «жёстко прошитых» проверок в коде, однако это усложняет поддержку и снижает прозрачность. Альтернативой является выделение слоя правил, отделённого от бизнес‑логики: например, хранение правил в JSON или в таблицах базы данных и их интерпретация аналитическим модулем.</w:t>
      </w:r>
    </w:p>
    <w:p>
      <w:pPr>
        <w:ind w:firstLine="709"/>
      </w:pPr>
      <w:r>
        <w:t>Онтология, в инженерном смысле, понимается как спецификация разделяемой концептуализации предметной области (классы, отношения, ограничения), что позволяет унифицировать терминологию и обеспечить повторное использование правил. Данный подход восходит к работам Т. Грубера. [3]</w:t>
      </w:r>
    </w:p>
    <w:p>
      <w:pPr>
        <w:ind w:firstLine="709"/>
      </w:pPr>
      <w:r>
        <w:t>Методология разработки онтологии включает постановку целей, определение терминов, построение иерархий, описание свойств и ограничений, а также итеративную проверку на данных. Практическое руководство по созданию онтологии изложено в «Ontology Development 101». [4]</w:t>
      </w:r>
    </w:p>
    <w:p>
      <w:pPr>
        <w:ind w:firstLine="709"/>
      </w:pPr>
      <w:r>
        <w:t>В рамках семантических технологий широко применяется стандарт OWL 2 (W3C), определяющий язык описания онтологий. [5] Для валидации и контроля целостности данных существуют подходы, близкие по смыслу к нормативным проверкам, например SHACL. [6] В данной работе используются упрощённые онтологические структуры (JSON), позволяющие хранить доменные сущности и пороги/ограничения без необходимости разворачивать RDF‑стек.</w:t>
      </w:r>
    </w:p>
    <w:p>
      <w:pPr>
        <w:ind w:firstLine="709"/>
      </w:pPr>
      <w:r>
        <w:t>Разделение слоя правил и кода реализует принцип расширяемости: добавление нового правила означает изменение конфигурации/онтологии и подключение соответствующего «детектора» (агента), а не рефакторинг монолитного обработчика. Такой подход повышает трассируемость: каждое нарушение может содержать ссылку на правило и параметр (например, max_budget_overrun_pct), которое было нарушено.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Пример правила</w:t>
            </w:r>
          </w:p>
        </w:tc>
        <w:tc>
          <w:tcPr>
            <w:tcW w:type="dxa" w:w="3324"/>
          </w:tcPr>
          <w:p>
            <w:r>
              <w:t>Формализация (параметр)</w:t>
            </w:r>
          </w:p>
        </w:tc>
        <w:tc>
          <w:tcPr>
            <w:tcW w:type="dxa" w:w="3324"/>
          </w:tcPr>
          <w:p>
            <w:r>
              <w:t>Комментарий</w:t>
            </w:r>
          </w:p>
        </w:tc>
      </w:tr>
      <w:tr>
        <w:tc>
          <w:tcPr>
            <w:tcW w:type="dxa" w:w="3324"/>
          </w:tcPr>
          <w:p>
            <w:r>
              <w:t>Превышение бюджета</w:t>
            </w:r>
          </w:p>
        </w:tc>
        <w:tc>
          <w:tcPr>
            <w:tcW w:type="dxa" w:w="3324"/>
          </w:tcPr>
          <w:p>
            <w:r>
              <w:t>max_budget_overrun_pct</w:t>
            </w:r>
          </w:p>
        </w:tc>
        <w:tc>
          <w:tcPr>
            <w:tcW w:type="dxa" w:w="3324"/>
          </w:tcPr>
          <w:p>
            <w:r>
              <w:t>допустимый процент превышения бюджета закупки</w:t>
            </w:r>
          </w:p>
        </w:tc>
      </w:tr>
      <w:tr>
        <w:tc>
          <w:tcPr>
            <w:tcW w:type="dxa" w:w="3324"/>
          </w:tcPr>
          <w:p>
            <w:r>
              <w:t>Одобренные поставщики</w:t>
            </w:r>
          </w:p>
        </w:tc>
        <w:tc>
          <w:tcPr>
            <w:tcW w:type="dxa" w:w="3324"/>
          </w:tcPr>
          <w:p>
            <w:r>
              <w:t>approved_suppliers / blacklist</w:t>
            </w:r>
          </w:p>
        </w:tc>
        <w:tc>
          <w:tcPr>
            <w:tcW w:type="dxa" w:w="3324"/>
          </w:tcPr>
          <w:p>
            <w:r>
              <w:t>контроль доверенных поставщиков</w:t>
            </w:r>
          </w:p>
        </w:tc>
      </w:tr>
      <w:tr>
        <w:tc>
          <w:tcPr>
            <w:tcW w:type="dxa" w:w="3324"/>
          </w:tcPr>
          <w:p>
            <w:r>
              <w:t>Срок поставки</w:t>
            </w:r>
          </w:p>
        </w:tc>
        <w:tc>
          <w:tcPr>
            <w:tcW w:type="dxa" w:w="3324"/>
          </w:tcPr>
          <w:p>
            <w:r>
              <w:t>max_delivery_days</w:t>
            </w:r>
          </w:p>
        </w:tc>
        <w:tc>
          <w:tcPr>
            <w:tcW w:type="dxa" w:w="3324"/>
          </w:tcPr>
          <w:p>
            <w:r>
              <w:t>порог просрочки относительно плановой даты</w:t>
            </w:r>
          </w:p>
        </w:tc>
      </w:tr>
      <w:tr>
        <w:tc>
          <w:tcPr>
            <w:tcW w:type="dxa" w:w="3324"/>
          </w:tcPr>
          <w:p>
            <w:r>
              <w:t>Минимальный рейтинг</w:t>
            </w:r>
          </w:p>
        </w:tc>
        <w:tc>
          <w:tcPr>
            <w:tcW w:type="dxa" w:w="3324"/>
          </w:tcPr>
          <w:p>
            <w:r>
              <w:t>min_supplier_rating</w:t>
            </w:r>
          </w:p>
        </w:tc>
        <w:tc>
          <w:tcPr>
            <w:tcW w:type="dxa" w:w="3324"/>
          </w:tcPr>
          <w:p>
            <w:r>
              <w:t>рисковый поставщик при низком рейтинге</w:t>
            </w:r>
          </w:p>
        </w:tc>
      </w:tr>
      <w:tr>
        <w:tc>
          <w:tcPr>
            <w:tcW w:type="dxa" w:w="3324"/>
          </w:tcPr>
          <w:p>
            <w:r>
              <w:t>Гарантия</w:t>
            </w:r>
          </w:p>
        </w:tc>
        <w:tc>
          <w:tcPr>
            <w:tcW w:type="dxa" w:w="3324"/>
          </w:tcPr>
          <w:p>
            <w:r>
              <w:t>require_warranty</w:t>
            </w:r>
          </w:p>
        </w:tc>
        <w:tc>
          <w:tcPr>
            <w:tcW w:type="dxa" w:w="3324"/>
          </w:tcPr>
          <w:p>
            <w:r>
              <w:t>обязательность гарантии для запчасти</w:t>
            </w:r>
          </w:p>
        </w:tc>
      </w:tr>
      <w:tr>
        <w:tc>
          <w:tcPr>
            <w:tcW w:type="dxa" w:w="3324"/>
          </w:tcPr>
          <w:p>
            <w:r>
              <w:t>Повторяемость нарушений</w:t>
            </w:r>
          </w:p>
        </w:tc>
        <w:tc>
          <w:tcPr>
            <w:tcW w:type="dxa" w:w="3324"/>
          </w:tcPr>
          <w:p>
            <w:r>
              <w:t>repeat_violation_threshold</w:t>
            </w:r>
          </w:p>
        </w:tc>
        <w:tc>
          <w:tcPr>
            <w:tcW w:type="dxa" w:w="3324"/>
          </w:tcPr>
          <w:p>
            <w:r>
              <w:t>порог для повышения риска</w:t>
            </w:r>
          </w:p>
        </w:tc>
      </w:tr>
    </w:tbl>
    <w:p>
      <w:pPr>
        <w:ind w:firstLine="709"/>
      </w:pPr>
      <w:r>
        <w:t>Онтологический слой правил.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Онтологический слой правил.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Онтологический слой правил.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Онтологический слой правил.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ind w:firstLine="709"/>
      </w:pPr>
      <w:r>
        <w:t>Онтологический слой правил. Логирование и история изменений повышают управляемость процессов. Система фиксирует кто и когда изменил статус заказа, какие поля были обновлены (срок, мастер, стоимость), а также технические события: ошибки загрузки файлов, предупреждения о низком остатке, создание пользователя. Для сервиса ремонта это критично, так как многие конфликты и спорные ситуации решаются по журналу событий. Отдельно полезны уведомления на Dashboard, которые превращают «сырые» события в управляемые задачи.</w:t>
      </w:r>
    </w:p>
    <w:p>
      <w:pPr>
        <w:ind w:firstLine="709"/>
      </w:pPr>
      <w:r>
        <w:t>Онтологический слой правил. Расширяемость достигается за счёт контрактов. Агент реализует единый интерфейс анализа и возвращает нарушения стандартного формата (тип, сообщение, сущность, риск), а правила хранятся вне кода. Добавление нового агента не требует изменения существующих страниц, кроме подключения в композиционный агент, так как UI работает с унифицированной таблицей нарушений. Это особенно важно для дипломного проекта: можно поэтапно усиливать научную часть, добавляя новые проверки, не переписывая уже готовые модули CRM.</w:t>
      </w:r>
    </w:p>
    <w:p>
      <w:pPr>
        <w:ind w:firstLine="709"/>
      </w:pPr>
      <w:r>
        <w:t>Онтологический слой правил. Данные проектируются так, чтобы поддерживать целостность и трассируемость. Используются внешние ключи SQLite, ограничения уникальности для человеко‑читаемых идентификаторов (ORD‑0001 и т.п.), а также каскадное удаление зависимых сущностей (например, фото заказа). С практической точки зрения это предотвращает накопление «битых ссылок» в интерфейсе и упрощает поддержку: если заказ удалён, связанные записи истории и фото не остаются в базе и не создают мусор в каталоге загрузок.</w:t>
      </w:r>
    </w:p>
    <w:p>
      <w:pPr>
        <w:ind w:firstLine="709"/>
      </w:pPr>
      <w:r>
        <w:t>Онтологический слой правил. С точки зрения UX важно минимизировать «трение». Короткие формы, понятные статусы и предзаполненные значения снижают ошибки ввода. Фильтры по номеру и датам позволяют быстро находить заказы, а быстрые действия (например, смена статуса из списка) сокращают количество кликов. В результате менеджер быстрее оформляет приёмку, мастер меньше времени тратит на администрирование, а руководитель получает актуальную картину по KPI на Dashboard.</w:t>
      </w:r>
    </w:p>
    <w:p>
      <w:pPr>
        <w:ind w:firstLine="709"/>
      </w:pPr>
      <w:r>
        <w:t>Онтологический слой правил. Безопасность в локальной версии строится на базовых практиках. Пароли хэшируются с использованием PBKDF2‑HMAC и соли, что усложняет оффлайн‑подбор. Сессия хранится в HttpOnly cookie с политикой SameSite=Lax, чтобы уменьшить риск отправки cookie в кросс‑сайтовых сценариях. Все операции изменения данных и загрузки файлов дополнительно проверяются на сервере с учётом роли пользователя и принадлежности заказа мастеру, что предотвращает несанкционированное изменение данных.</w:t>
      </w:r>
    </w:p>
    <w:p>
      <w:pPr>
        <w:ind w:firstLine="709"/>
      </w:pPr>
      <w:r>
        <w:t>Онтологический слой правил. Качество программного продукта подтверждается тестами и CI. Автоматический запуск pytest и линтера снижает риск регрессий при добавлении новых функций. Smoke‑тесты подтверждают работоспособность ключевых сценариев: запуск анализа через CLI, импорт веб‑приложения и проверка HTTP‑эндпоинта здоровья. Для дипломного проекта это важно: комиссия может воспроизвести запуск в чистом окружении и убедиться, что система собирается и выполняет базовые операции без ручных «магических» шагов.</w:t>
      </w:r>
    </w:p>
    <w:p>
      <w:pPr>
        <w:ind w:firstLine="709"/>
      </w:pPr>
      <w:r>
        <w:t>Онтологический слой правил. В дальнейшем возможно усложнение аналитики и управления. Например, можно добавить прогноз остатка и автоматическую рекомендацию закупок по сезонности и истории заказов, модели риска на основе накопленных нарушений и параметров поставщика, а также сценарии «план‑факт» по срокам. На уровне документов перспективно формирование PDF (квитанции, акты, гарантийные талоны) с подписью и версированием. Важно, что предложенная архитектура допускает такие расширения без смены стека технологий.</w:t>
      </w:r>
    </w:p>
    <w:p>
      <w:pPr>
        <w:ind w:firstLine="709"/>
      </w:pPr>
      <w:r>
        <w:t>Онтологический слой правил. Для учебного проекта важно обеспечить воспроизводимость экспериментов и численных расчётов. Фиксированные seed‑значения, сохранение таблиц и графиков, а также автоматическая генерация отчёта позволяют повторить результаты и защитить выводы перед комиссией. Кроме того, воспроизводимость облегчает отладку: если метрики резко изменились после правки агента или правила, можно повторить эксперимент на тех же данных и найти причину расхождения.</w:t>
      </w:r>
    </w:p>
    <w:p>
      <w:pPr>
        <w:ind w:firstLine="709"/>
      </w:pPr>
      <w:r>
        <w:t>Онтологический слой правил.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Онтологический слой правил.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Онтологический слой правил.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Онтологический слой правил.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pStyle w:val="Heading2"/>
      </w:pPr>
      <w:r>
        <w:t>1.3. Интеллектуальные агенты и мультиагентные системы в задачах контроля и риска</w:t>
      </w:r>
    </w:p>
    <w:p>
      <w:pPr>
        <w:ind w:firstLine="709"/>
      </w:pPr>
      <w:r>
        <w:t>Интеллектуальный агент в прикладных задачах можно рассматривать как автономный компонент, который получает входные данные и контекст (правила/ограничения), выполняет анализ и возвращает выводы в виде обнаруженных событий или нарушений. Мультиагентный подход разделяет функциональность по специализированным агентам, что упрощает расширение и снижает связанность модулей.</w:t>
      </w:r>
    </w:p>
    <w:p>
      <w:pPr>
        <w:ind w:firstLine="709"/>
      </w:pPr>
      <w:r>
        <w:t>Для систем с несколькими агентами важны вопросы координации, агрегирования результатов и предотвращения конфликтов. В учебной и научной литературе мультиагентные системы рассматриваются как набор взаимодействующих агентов, способных решать задачи совместно или конкурентно. Обзор подходов и понятий приведён у М. Вулдриджа. [7]</w:t>
      </w:r>
    </w:p>
    <w:p>
      <w:pPr>
        <w:ind w:firstLine="709"/>
      </w:pPr>
      <w:r>
        <w:t>В данном проекте реализуется композиционный агент (CompositeAgent), который запускает набор специализированных агентов: бюджетный, поставщиков, сроков поставки, гарантии, склада и повторяемости нарушений. Каждый агент реализует единый интерфейс анализа и возвращает список нарушений стандартного формата. Затем результаты объединяются и сохраняются в отчёты.</w:t>
      </w:r>
    </w:p>
    <w:p>
      <w:pPr>
        <w:ind w:firstLine="709"/>
      </w:pPr>
      <w:r>
        <w:t>Для SRM‑аналитики удобна модель риска с уровнями (низкий/средний/высокий). Например, повторяющиеся нарушения, не одобренный поставщик и отсутствие гарантии можно оценивать как высокий риск, тогда как небольшое превышение бюджета — как средний риск. Подобная шкала согласуется с подходами риск‑менеджмента, описанными в ISO 31000. [2]</w:t>
      </w:r>
    </w:p>
    <w:p>
      <w:pPr>
        <w:ind w:firstLine="709"/>
      </w:pPr>
      <w:r>
        <w:t>Пример простой формулы для вычисления интегрального риска поставщика (используется как эвристика): RiskScore = 0.5·V + 0.3·(max(0, 3.0 − Rating)) + 0.2·DelayRate, где V — число нарушений за период, Rating — рейтинг поставщика, DelayRate — доля просроченных поставок. Параметры (веса) могут быть адаптированы аналитиком, а расчёт — встроен в отдельного агента риска.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Агент</w:t>
            </w:r>
          </w:p>
        </w:tc>
        <w:tc>
          <w:tcPr>
            <w:tcW w:type="dxa" w:w="3324"/>
          </w:tcPr>
          <w:p>
            <w:r>
              <w:t>Зона ответственности</w:t>
            </w:r>
          </w:p>
        </w:tc>
        <w:tc>
          <w:tcPr>
            <w:tcW w:type="dxa" w:w="3324"/>
          </w:tcPr>
          <w:p>
            <w:r>
              <w:t>Примеры нарушений</w:t>
            </w:r>
          </w:p>
        </w:tc>
      </w:tr>
      <w:tr>
        <w:tc>
          <w:tcPr>
            <w:tcW w:type="dxa" w:w="3324"/>
          </w:tcPr>
          <w:p>
            <w:r>
              <w:t>BudgetAgent</w:t>
            </w:r>
          </w:p>
        </w:tc>
        <w:tc>
          <w:tcPr>
            <w:tcW w:type="dxa" w:w="3324"/>
          </w:tcPr>
          <w:p>
            <w:r>
              <w:t>бюджет закупки</w:t>
            </w:r>
          </w:p>
        </w:tc>
        <w:tc>
          <w:tcPr>
            <w:tcW w:type="dxa" w:w="3324"/>
          </w:tcPr>
          <w:p>
            <w:r>
              <w:t>BUDGET_EXCEEDED</w:t>
            </w:r>
          </w:p>
        </w:tc>
      </w:tr>
      <w:tr>
        <w:tc>
          <w:tcPr>
            <w:tcW w:type="dxa" w:w="3324"/>
          </w:tcPr>
          <w:p>
            <w:r>
              <w:t>SupplierAgent</w:t>
            </w:r>
          </w:p>
        </w:tc>
        <w:tc>
          <w:tcPr>
            <w:tcW w:type="dxa" w:w="3324"/>
          </w:tcPr>
          <w:p>
            <w:r>
              <w:t>одобрение/рейтинг</w:t>
            </w:r>
          </w:p>
        </w:tc>
        <w:tc>
          <w:tcPr>
            <w:tcW w:type="dxa" w:w="3324"/>
          </w:tcPr>
          <w:p>
            <w:r>
              <w:t>DISALLOWED_SUPPLIER, LOW_RATING_SUPPLIER</w:t>
            </w:r>
          </w:p>
        </w:tc>
      </w:tr>
      <w:tr>
        <w:tc>
          <w:tcPr>
            <w:tcW w:type="dxa" w:w="3324"/>
          </w:tcPr>
          <w:p>
            <w:r>
              <w:t>DeliveryAgent</w:t>
            </w:r>
          </w:p>
        </w:tc>
        <w:tc>
          <w:tcPr>
            <w:tcW w:type="dxa" w:w="3324"/>
          </w:tcPr>
          <w:p>
            <w:r>
              <w:t>сроки поставки</w:t>
            </w:r>
          </w:p>
        </w:tc>
        <w:tc>
          <w:tcPr>
            <w:tcW w:type="dxa" w:w="3324"/>
          </w:tcPr>
          <w:p>
            <w:r>
              <w:t>DELIVERY_DELAY</w:t>
            </w:r>
          </w:p>
        </w:tc>
      </w:tr>
      <w:tr>
        <w:tc>
          <w:tcPr>
            <w:tcW w:type="dxa" w:w="3324"/>
          </w:tcPr>
          <w:p>
            <w:r>
              <w:t>WarrantyAgent</w:t>
            </w:r>
          </w:p>
        </w:tc>
        <w:tc>
          <w:tcPr>
            <w:tcW w:type="dxa" w:w="3324"/>
          </w:tcPr>
          <w:p>
            <w:r>
              <w:t>гарантия</w:t>
            </w:r>
          </w:p>
        </w:tc>
        <w:tc>
          <w:tcPr>
            <w:tcW w:type="dxa" w:w="3324"/>
          </w:tcPr>
          <w:p>
            <w:r>
              <w:t>MISSING_WARRANTY</w:t>
            </w:r>
          </w:p>
        </w:tc>
      </w:tr>
      <w:tr>
        <w:tc>
          <w:tcPr>
            <w:tcW w:type="dxa" w:w="3324"/>
          </w:tcPr>
          <w:p>
            <w:r>
              <w:t>StockAgent</w:t>
            </w:r>
          </w:p>
        </w:tc>
        <w:tc>
          <w:tcPr>
            <w:tcW w:type="dxa" w:w="3324"/>
          </w:tcPr>
          <w:p>
            <w:r>
              <w:t>остатки</w:t>
            </w:r>
          </w:p>
        </w:tc>
        <w:tc>
          <w:tcPr>
            <w:tcW w:type="dxa" w:w="3324"/>
          </w:tcPr>
          <w:p>
            <w:r>
              <w:t>LOW_STOCK</w:t>
            </w:r>
          </w:p>
        </w:tc>
      </w:tr>
      <w:tr>
        <w:tc>
          <w:tcPr>
            <w:tcW w:type="dxa" w:w="3324"/>
          </w:tcPr>
          <w:p>
            <w:r>
              <w:t>RepeatViolationAgent</w:t>
            </w:r>
          </w:p>
        </w:tc>
        <w:tc>
          <w:tcPr>
            <w:tcW w:type="dxa" w:w="3324"/>
          </w:tcPr>
          <w:p>
            <w:r>
              <w:t>повторяемость</w:t>
            </w:r>
          </w:p>
        </w:tc>
        <w:tc>
          <w:tcPr>
            <w:tcW w:type="dxa" w:w="3324"/>
          </w:tcPr>
          <w:p>
            <w:r>
              <w:t>RECURRING_SUPPLIER_VIOLATIONS</w:t>
            </w:r>
          </w:p>
        </w:tc>
      </w:tr>
      <w:tr>
        <w:tc>
          <w:tcPr>
            <w:tcW w:type="dxa" w:w="3324"/>
          </w:tcPr>
          <w:p>
            <w:r>
              <w:t>CompositeAgent</w:t>
            </w:r>
          </w:p>
        </w:tc>
        <w:tc>
          <w:tcPr>
            <w:tcW w:type="dxa" w:w="3324"/>
          </w:tcPr>
          <w:p>
            <w:r>
              <w:t>оркестрация</w:t>
            </w:r>
          </w:p>
        </w:tc>
        <w:tc>
          <w:tcPr>
            <w:tcW w:type="dxa" w:w="3324"/>
          </w:tcPr>
          <w:p>
            <w:r>
              <w:t>агрегация результатов и единый отчёт</w:t>
            </w:r>
          </w:p>
        </w:tc>
      </w:tr>
    </w:tbl>
    <w:p>
      <w:pPr>
        <w:ind w:firstLine="709"/>
      </w:pPr>
      <w:r>
        <w:t>Мультиагентный анализ нарушений.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Мультиагентный анализ нарушений.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Мультиагентный анализ нарушений.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Мультиагентный анализ нарушений.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ind w:firstLine="709"/>
      </w:pPr>
      <w:r>
        <w:t>Мультиагентный анализ нарушений. Логирование и история изменений повышают управляемость процессов. Система фиксирует кто и когда изменил статус заказа, какие поля были обновлены (срок, мастер, стоимость), а также технические события: ошибки загрузки файлов, предупреждения о низком остатке, создание пользователя. Для сервиса ремонта это критично, так как многие конфликты и спорные ситуации решаются по журналу событий. Отдельно полезны уведомления на Dashboard, которые превращают «сырые» события в управляемые задачи.</w:t>
      </w:r>
    </w:p>
    <w:p>
      <w:pPr>
        <w:ind w:firstLine="709"/>
      </w:pPr>
      <w:r>
        <w:t>Мультиагентный анализ нарушений. Расширяемость достигается за счёт контрактов. Агент реализует единый интерфейс анализа и возвращает нарушения стандартного формата (тип, сообщение, сущность, риск), а правила хранятся вне кода. Добавление нового агента не требует изменения существующих страниц, кроме подключения в композиционный агент, так как UI работает с унифицированной таблицей нарушений. Это особенно важно для дипломного проекта: можно поэтапно усиливать научную часть, добавляя новые проверки, не переписывая уже готовые модули CRM.</w:t>
      </w:r>
    </w:p>
    <w:p>
      <w:pPr>
        <w:ind w:firstLine="709"/>
      </w:pPr>
      <w:r>
        <w:t>Мультиагентный анализ нарушений. Данные проектируются так, чтобы поддерживать целостность и трассируемость. Используются внешние ключи SQLite, ограничения уникальности для человеко‑читаемых идентификаторов (ORD‑0001 и т.п.), а также каскадное удаление зависимых сущностей (например, фото заказа). С практической точки зрения это предотвращает накопление «битых ссылок» в интерфейсе и упрощает поддержку: если заказ удалён, связанные записи истории и фото не остаются в базе и не создают мусор в каталоге загрузок.</w:t>
      </w:r>
    </w:p>
    <w:p>
      <w:pPr>
        <w:ind w:firstLine="709"/>
      </w:pPr>
      <w:r>
        <w:t>Мультиагентный анализ нарушений. С точки зрения UX важно минимизировать «трение». Короткие формы, понятные статусы и предзаполненные значения снижают ошибки ввода. Фильтры по номеру и датам позволяют быстро находить заказы, а быстрые действия (например, смена статуса из списка) сокращают количество кликов. В результате менеджер быстрее оформляет приёмку, мастер меньше времени тратит на администрирование, а руководитель получает актуальную картину по KPI на Dashboard.</w:t>
      </w:r>
    </w:p>
    <w:p>
      <w:pPr>
        <w:ind w:firstLine="709"/>
      </w:pPr>
      <w:r>
        <w:t>Мультиагентный анализ нарушений. Безопасность в локальной версии строится на базовых практиках. Пароли хэшируются с использованием PBKDF2‑HMAC и соли, что усложняет оффлайн‑подбор. Сессия хранится в HttpOnly cookie с политикой SameSite=Lax, чтобы уменьшить риск отправки cookie в кросс‑сайтовых сценариях. Все операции изменения данных и загрузки файлов дополнительно проверяются на сервере с учётом роли пользователя и принадлежности заказа мастеру, что предотвращает несанкционированное изменение данных.</w:t>
      </w:r>
    </w:p>
    <w:p>
      <w:pPr>
        <w:ind w:firstLine="709"/>
      </w:pPr>
      <w:r>
        <w:t>Мультиагентный анализ нарушений. Качество программного продукта подтверждается тестами и CI. Автоматический запуск pytest и линтера снижает риск регрессий при добавлении новых функций. Smoke‑тесты подтверждают работоспособность ключевых сценариев: запуск анализа через CLI, импорт веб‑приложения и проверка HTTP‑эндпоинта здоровья. Для дипломного проекта это важно: комиссия может воспроизвести запуск в чистом окружении и убедиться, что система собирается и выполняет базовые операции без ручных «магических» шагов.</w:t>
      </w:r>
    </w:p>
    <w:p>
      <w:pPr>
        <w:ind w:firstLine="709"/>
      </w:pPr>
      <w:r>
        <w:t>Мультиагентный анализ нарушений. В дальнейшем возможно усложнение аналитики и управления. Например, можно добавить прогноз остатка и автоматическую рекомендацию закупок по сезонности и истории заказов, модели риска на основе накопленных нарушений и параметров поставщика, а также сценарии «план‑факт» по срокам. На уровне документов перспективно формирование PDF (квитанции, акты, гарантийные талоны) с подписью и версированием. Важно, что предложенная архитектура допускает такие расширения без смены стека технологий.</w:t>
      </w:r>
    </w:p>
    <w:p>
      <w:pPr>
        <w:ind w:firstLine="709"/>
      </w:pPr>
      <w:r>
        <w:t>Мультиагентный анализ нарушений. Для учебного проекта важно обеспечить воспроизводимость экспериментов и численных расчётов. Фиксированные seed‑значения, сохранение таблиц и графиков, а также автоматическая генерация отчёта позволяют повторить результаты и защитить выводы перед комиссией. Кроме того, воспроизводимость облегчает отладку: если метрики резко изменились после правки агента или правила, можно повторить эксперимент на тех же данных и найти причину расхождения.</w:t>
      </w:r>
    </w:p>
    <w:p>
      <w:pPr>
        <w:ind w:firstLine="709"/>
      </w:pPr>
      <w:r>
        <w:t>Мультиагентный анализ нарушений.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Мультиагентный анализ нарушений.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Мультиагентный анализ нарушений.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pStyle w:val="Heading1"/>
      </w:pPr>
      <w:r>
        <w:t>Глава 2. Предметная область: сервисный центр ремонта техники</w:t>
      </w:r>
    </w:p>
    <w:p>
      <w:pPr>
        <w:pStyle w:val="Heading2"/>
      </w:pPr>
      <w:r>
        <w:t>2.1. Бизнес‑процессы сервисного центра и точки контроля</w:t>
      </w:r>
    </w:p>
    <w:p>
      <w:pPr>
        <w:ind w:firstLine="709"/>
      </w:pPr>
      <w:r>
        <w:t>Сервисный центр ремонта техники обслуживает клиентов по циклу: первичное обращение → приёмка устройства → диагностика → согласование стоимости и сроков → ремонт → контроль качества → выдача и гарантия. Параллельно ведётся снабжение запчастями: формирование потребности → выбор поставщика → закупка → приёмка на склад → списание в заказ.</w:t>
      </w:r>
    </w:p>
    <w:p>
      <w:pPr>
        <w:ind w:firstLine="709"/>
      </w:pPr>
      <w:r>
        <w:t>Точки контроля возникают на стыках процессов: (а) при закупке — бюджет, сроки поставки, статус/рейтинг поставщика, условия гарантии; (б) на складе — минимальные остатки, корректность списаний; (в) в ремонте — соблюдение сроков выполнения заказа, согласование с клиентом, прозрачность расчётов. Именно в этих точках система должна фиксировать события и нарушения, формируя основу для управленческих решений.</w:t>
      </w:r>
    </w:p>
    <w:p>
      <w:pPr>
        <w:pStyle w:val="ListNumber"/>
      </w:pPr>
      <w:r>
        <w:t>Рисунок — Схема бизнес‑процессов сервисного центра</w:t>
      </w:r>
    </w:p>
    <w:p>
      <w:r>
        <w:t>[МЕСТО ДЛЯ СКРИНШОТА/РИСУНКА]</w:t>
      </w:r>
    </w:p>
    <w:p>
      <w:r>
        <w:t>Описание: Блок‑схема этапов: приёмка → диагностика → согласование → ремонт → выдача; параллельно: закупка → склад → списание.</w:t>
      </w:r>
    </w:p>
    <w:p>
      <w:pPr>
        <w:ind w:firstLine="709"/>
      </w:pPr>
      <w:r>
        <w:t>Описание процессов ремонта и снабжения.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Описание процессов ремонта и снабжения.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Описание процессов ремонта и снабжения.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Описание процессов ремонта и снабжения.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ind w:firstLine="709"/>
      </w:pPr>
      <w:r>
        <w:t>Описание процессов ремонта и снабжения. Логирование и история изменений повышают управляемость процессов. Система фиксирует кто и когда изменил статус заказа, какие поля были обновлены (срок, мастер, стоимость), а также технические события: ошибки загрузки файлов, предупреждения о низком остатке, создание пользователя. Для сервиса ремонта это критично, так как многие конфликты и спорные ситуации решаются по журналу событий. Отдельно полезны уведомления на Dashboard, которые превращают «сырые» события в управляемые задачи.</w:t>
      </w:r>
    </w:p>
    <w:p>
      <w:pPr>
        <w:ind w:firstLine="709"/>
      </w:pPr>
      <w:r>
        <w:t>Описание процессов ремонта и снабжения. Расширяемость достигается за счёт контрактов. Агент реализует единый интерфейс анализа и возвращает нарушения стандартного формата (тип, сообщение, сущность, риск), а правила хранятся вне кода. Добавление нового агента не требует изменения существующих страниц, кроме подключения в композиционный агент, так как UI работает с унифицированной таблицей нарушений. Это особенно важно для дипломного проекта: можно поэтапно усиливать научную часть, добавляя новые проверки, не переписывая уже готовые модули CRM.</w:t>
      </w:r>
    </w:p>
    <w:p>
      <w:pPr>
        <w:ind w:firstLine="709"/>
      </w:pPr>
      <w:r>
        <w:t>Описание процессов ремонта и снабжения. Данные проектируются так, чтобы поддерживать целостность и трассируемость. Используются внешние ключи SQLite, ограничения уникальности для человеко‑читаемых идентификаторов (ORD‑0001 и т.п.), а также каскадное удаление зависимых сущностей (например, фото заказа). С практической точки зрения это предотвращает накопление «битых ссылок» в интерфейсе и упрощает поддержку: если заказ удалён, связанные записи истории и фото не остаются в базе и не создают мусор в каталоге загрузок.</w:t>
      </w:r>
    </w:p>
    <w:p>
      <w:pPr>
        <w:ind w:firstLine="709"/>
      </w:pPr>
      <w:r>
        <w:t>Описание процессов ремонта и снабжения. С точки зрения UX важно минимизировать «трение». Короткие формы, понятные статусы и предзаполненные значения снижают ошибки ввода. Фильтры по номеру и датам позволяют быстро находить заказы, а быстрые действия (например, смена статуса из списка) сокращают количество кликов. В результате менеджер быстрее оформляет приёмку, мастер меньше времени тратит на администрирование, а руководитель получает актуальную картину по KPI на Dashboard.</w:t>
      </w:r>
    </w:p>
    <w:p>
      <w:pPr>
        <w:ind w:firstLine="709"/>
      </w:pPr>
      <w:r>
        <w:t>Описание процессов ремонта и снабжения. Безопасность в локальной версии строится на базовых практиках. Пароли хэшируются с использованием PBKDF2‑HMAC и соли, что усложняет оффлайн‑подбор. Сессия хранится в HttpOnly cookie с политикой SameSite=Lax, чтобы уменьшить риск отправки cookie в кросс‑сайтовых сценариях. Все операции изменения данных и загрузки файлов дополнительно проверяются на сервере с учётом роли пользователя и принадлежности заказа мастеру, что предотвращает несанкционированное изменение данных.</w:t>
      </w:r>
    </w:p>
    <w:p>
      <w:pPr>
        <w:ind w:firstLine="709"/>
      </w:pPr>
      <w:r>
        <w:t>Описание процессов ремонта и снабжения. Качество программного продукта подтверждается тестами и CI. Автоматический запуск pytest и линтера снижает риск регрессий при добавлении новых функций. Smoke‑тесты подтверждают работоспособность ключевых сценариев: запуск анализа через CLI, импорт веб‑приложения и проверка HTTP‑эндпоинта здоровья. Для дипломного проекта это важно: комиссия может воспроизвести запуск в чистом окружении и убедиться, что система собирается и выполняет базовые операции без ручных «магических» шагов.</w:t>
      </w:r>
    </w:p>
    <w:p>
      <w:pPr>
        <w:ind w:firstLine="709"/>
      </w:pPr>
      <w:r>
        <w:t>Описание процессов ремонта и снабжения. В дальнейшем возможно усложнение аналитики и управления. Например, можно добавить прогноз остатка и автоматическую рекомендацию закупок по сезонности и истории заказов, модели риска на основе накопленных нарушений и параметров поставщика, а также сценарии «план‑факт» по срокам. На уровне документов перспективно формирование PDF (квитанции, акты, гарантийные талоны) с подписью и версированием. Важно, что предложенная архитектура допускает такие расширения без смены стека технологий.</w:t>
      </w:r>
    </w:p>
    <w:p>
      <w:pPr>
        <w:ind w:firstLine="709"/>
      </w:pPr>
      <w:r>
        <w:t>Описание процессов ремонта и снабжения. Для учебного проекта важно обеспечить воспроизводимость экспериментов и численных расчётов. Фиксированные seed‑значения, сохранение таблиц и графиков, а также автоматическая генерация отчёта позволяют повторить результаты и защитить выводы перед комиссией. Кроме того, воспроизводимость облегчает отладку: если метрики резко изменились после правки агента или правила, можно повторить эксперимент на тех же данных и найти причину расхождения.</w:t>
      </w:r>
    </w:p>
    <w:p>
      <w:pPr>
        <w:ind w:firstLine="709"/>
      </w:pPr>
      <w:r>
        <w:t>Описание процессов ремонта и снабжения.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Описание процессов ремонта и снабжения.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Описание процессов ремонта и снабжения.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Описание процессов ремонта и снабжения.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pStyle w:val="Heading2"/>
      </w:pPr>
      <w:r>
        <w:t>2.2. Требования к системе и ограничения локального внедрения</w:t>
      </w:r>
    </w:p>
    <w:p>
      <w:pPr>
        <w:ind w:firstLine="709"/>
      </w:pPr>
      <w:r>
        <w:t>Система должна поддерживать несколько ролей пользователей: администратор (настройка и управление), менеджер (приёмка/оформление заказов, работа с клиентами), мастер (выполнение ремонта и обновление статусов своих заказов), аналитик (запуск SRM‑анализа, просмотр нарушений и отчётов). Разграничение прав реализуется на уровне маршрутов веб‑приложения и элементов интерфейса.</w:t>
      </w:r>
    </w:p>
    <w:p>
      <w:pPr>
        <w:ind w:firstLine="709"/>
      </w:pPr>
      <w:r>
        <w:t>Требования к безопасности включают: хранение паролей в виде криптографических хэш‑значений с солью и параметром сложности (PBKDF2), защиту cookie сессии флагом HttpOnly и политикой SameSite=Lax, а также проверку прав доступа при изменении заказов/фото. Подходы к хранению паролей обобщены в рекомендациях OWASP, а PBKDF2 стандартизован в RFC 8018. [10, 11]</w:t>
      </w:r>
    </w:p>
    <w:p>
      <w:pPr>
        <w:ind w:firstLine="709"/>
      </w:pPr>
      <w:r>
        <w:t>Ключевое ограничение локальной версии: отсутствие внешних платных сервисов и зависимостей от интернета после установки. Это влияет на выбор технологий: используется SQLite как встроенная СУБД, а веб‑интерфейс реализован на FastAPI и шаблонах Jinja2, без сложных фронтенд‑сборок. [8, 9]</w:t>
      </w:r>
    </w:p>
    <w:p>
      <w:pPr>
        <w:ind w:firstLine="709"/>
      </w:pPr>
      <w:r>
        <w:t>К требованиям качества программного продукта можно отнести надёжность, удобство использования, поддерживаемость и переносимость. Эти характеристики согласуются с моделью качества ISO/IEC 25010. 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Роль</w:t>
            </w:r>
          </w:p>
        </w:tc>
        <w:tc>
          <w:tcPr>
            <w:tcW w:type="dxa" w:w="3324"/>
          </w:tcPr>
          <w:p>
            <w:r>
              <w:t>Основные права</w:t>
            </w:r>
          </w:p>
        </w:tc>
        <w:tc>
          <w:tcPr>
            <w:tcW w:type="dxa" w:w="3324"/>
          </w:tcPr>
          <w:p>
            <w:r>
              <w:t>Ограничения</w:t>
            </w:r>
          </w:p>
        </w:tc>
      </w:tr>
      <w:tr>
        <w:tc>
          <w:tcPr>
            <w:tcW w:type="dxa" w:w="3324"/>
          </w:tcPr>
          <w:p>
            <w:r>
              <w:t>admin</w:t>
            </w:r>
          </w:p>
        </w:tc>
        <w:tc>
          <w:tcPr>
            <w:tcW w:type="dxa" w:w="3324"/>
          </w:tcPr>
          <w:p>
            <w:r>
              <w:t>полный доступ; управление пользователями; настройка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manager</w:t>
            </w:r>
          </w:p>
        </w:tc>
        <w:tc>
          <w:tcPr>
            <w:tcW w:type="dxa" w:w="3324"/>
          </w:tcPr>
          <w:p>
            <w:r>
              <w:t>заказы/клиенты; склад; назначение мастеров</w:t>
            </w:r>
          </w:p>
        </w:tc>
        <w:tc>
          <w:tcPr>
            <w:tcW w:type="dxa" w:w="3324"/>
          </w:tcPr>
          <w:p>
            <w:r>
              <w:t>не создаёт admin/manager</w:t>
            </w:r>
          </w:p>
        </w:tc>
      </w:tr>
      <w:tr>
        <w:tc>
          <w:tcPr>
            <w:tcW w:type="dxa" w:w="3324"/>
          </w:tcPr>
          <w:p>
            <w:r>
              <w:t>master</w:t>
            </w:r>
          </w:p>
        </w:tc>
        <w:tc>
          <w:tcPr>
            <w:tcW w:type="dxa" w:w="3324"/>
          </w:tcPr>
          <w:p>
            <w:r>
              <w:t>видит только свои заказы; меняет статус/фото для своих</w:t>
            </w:r>
          </w:p>
        </w:tc>
        <w:tc>
          <w:tcPr>
            <w:tcW w:type="dxa" w:w="3324"/>
          </w:tcPr>
          <w:p>
            <w:r>
              <w:t>нет доступа к клиентам/настройкам</w:t>
            </w:r>
          </w:p>
        </w:tc>
      </w:tr>
      <w:tr>
        <w:tc>
          <w:tcPr>
            <w:tcW w:type="dxa" w:w="3324"/>
          </w:tcPr>
          <w:p>
            <w:r>
              <w:t>analyst</w:t>
            </w:r>
          </w:p>
        </w:tc>
        <w:tc>
          <w:tcPr>
            <w:tcW w:type="dxa" w:w="3324"/>
          </w:tcPr>
          <w:p>
            <w:r>
              <w:t>запуск анализа; нарушения; отчёты SRM</w:t>
            </w:r>
          </w:p>
        </w:tc>
        <w:tc>
          <w:tcPr>
            <w:tcW w:type="dxa" w:w="3324"/>
          </w:tcPr>
          <w:p>
            <w:r>
              <w:t>нет доступа к операциям ремонта/складу</w:t>
            </w:r>
          </w:p>
        </w:tc>
      </w:tr>
    </w:tbl>
    <w:p>
      <w:pPr>
        <w:pStyle w:val="ListNumber"/>
      </w:pPr>
      <w:r>
        <w:t>Рисунок — Экран авторизации и роли</w:t>
      </w:r>
    </w:p>
    <w:p>
      <w:r>
        <w:t>[МЕСТО ДЛЯ СКРИНШОТА/РИСУНКА]</w:t>
      </w:r>
    </w:p>
    <w:p>
      <w:r>
        <w:t>Описание: Скриншот страницы входа и блока пользователя (логин/роль) в верхней панели.</w:t>
      </w:r>
    </w:p>
    <w:p>
      <w:pPr>
        <w:ind w:firstLine="709"/>
      </w:pPr>
      <w:r>
        <w:t>Требования к локальной CRM/SRM системе.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Требования к локальной CRM/SRM системе.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Требования к локальной CRM/SRM системе.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Требования к локальной CRM/SRM системе.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ind w:firstLine="709"/>
      </w:pPr>
      <w:r>
        <w:t>Требования к локальной CRM/SRM системе. Логирование и история изменений повышают управляемость процессов. Система фиксирует кто и когда изменил статус заказа, какие поля были обновлены (срок, мастер, стоимость), а также технические события: ошибки загрузки файлов, предупреждения о низком остатке, создание пользователя. Для сервиса ремонта это критично, так как многие конфликты и спорные ситуации решаются по журналу событий. Отдельно полезны уведомления на Dashboard, которые превращают «сырые» события в управляемые задачи.</w:t>
      </w:r>
    </w:p>
    <w:p>
      <w:pPr>
        <w:ind w:firstLine="709"/>
      </w:pPr>
      <w:r>
        <w:t>Требования к локальной CRM/SRM системе. Расширяемость достигается за счёт контрактов. Агент реализует единый интерфейс анализа и возвращает нарушения стандартного формата (тип, сообщение, сущность, риск), а правила хранятся вне кода. Добавление нового агента не требует изменения существующих страниц, кроме подключения в композиционный агент, так как UI работает с унифицированной таблицей нарушений. Это особенно важно для дипломного проекта: можно поэтапно усиливать научную часть, добавляя новые проверки, не переписывая уже готовые модули CRM.</w:t>
      </w:r>
    </w:p>
    <w:p>
      <w:pPr>
        <w:ind w:firstLine="709"/>
      </w:pPr>
      <w:r>
        <w:t>Требования к локальной CRM/SRM системе. Данные проектируются так, чтобы поддерживать целостность и трассируемость. Используются внешние ключи SQLite, ограничения уникальности для человеко‑читаемых идентификаторов (ORD‑0001 и т.п.), а также каскадное удаление зависимых сущностей (например, фото заказа). С практической точки зрения это предотвращает накопление «битых ссылок» в интерфейсе и упрощает поддержку: если заказ удалён, связанные записи истории и фото не остаются в базе и не создают мусор в каталоге загрузок.</w:t>
      </w:r>
    </w:p>
    <w:p>
      <w:pPr>
        <w:ind w:firstLine="709"/>
      </w:pPr>
      <w:r>
        <w:t>Требования к локальной CRM/SRM системе. С точки зрения UX важно минимизировать «трение». Короткие формы, понятные статусы и предзаполненные значения снижают ошибки ввода. Фильтры по номеру и датам позволяют быстро находить заказы, а быстрые действия (например, смена статуса из списка) сокращают количество кликов. В результате менеджер быстрее оформляет приёмку, мастер меньше времени тратит на администрирование, а руководитель получает актуальную картину по KPI на Dashboard.</w:t>
      </w:r>
    </w:p>
    <w:p>
      <w:pPr>
        <w:ind w:firstLine="709"/>
      </w:pPr>
      <w:r>
        <w:t>Требования к локальной CRM/SRM системе. Безопасность в локальной версии строится на базовых практиках. Пароли хэшируются с использованием PBKDF2‑HMAC и соли, что усложняет оффлайн‑подбор. Сессия хранится в HttpOnly cookie с политикой SameSite=Lax, чтобы уменьшить риск отправки cookie в кросс‑сайтовых сценариях. Все операции изменения данных и загрузки файлов дополнительно проверяются на сервере с учётом роли пользователя и принадлежности заказа мастеру, что предотвращает несанкционированное изменение данных.</w:t>
      </w:r>
    </w:p>
    <w:p>
      <w:pPr>
        <w:ind w:firstLine="709"/>
      </w:pPr>
      <w:r>
        <w:t>Требования к локальной CRM/SRM системе. Качество программного продукта подтверждается тестами и CI. Автоматический запуск pytest и линтера снижает риск регрессий при добавлении новых функций. Smoke‑тесты подтверждают работоспособность ключевых сценариев: запуск анализа через CLI, импорт веб‑приложения и проверка HTTP‑эндпоинта здоровья. Для дипломного проекта это важно: комиссия может воспроизвести запуск в чистом окружении и убедиться, что система собирается и выполняет базовые операции без ручных «магических» шагов.</w:t>
      </w:r>
    </w:p>
    <w:p>
      <w:pPr>
        <w:ind w:firstLine="709"/>
      </w:pPr>
      <w:r>
        <w:t>Требования к локальной CRM/SRM системе. В дальнейшем возможно усложнение аналитики и управления. Например, можно добавить прогноз остатка и автоматическую рекомендацию закупок по сезонности и истории заказов, модели риска на основе накопленных нарушений и параметров поставщика, а также сценарии «план‑факт» по срокам. На уровне документов перспективно формирование PDF (квитанции, акты, гарантийные талоны) с подписью и версированием. Важно, что предложенная архитектура допускает такие расширения без смены стека технологий.</w:t>
      </w:r>
    </w:p>
    <w:p>
      <w:pPr>
        <w:ind w:firstLine="709"/>
      </w:pPr>
      <w:r>
        <w:t>Требования к локальной CRM/SRM системе. Для учебного проекта важно обеспечить воспроизводимость экспериментов и численных расчётов. Фиксированные seed‑значения, сохранение таблиц и графиков, а также автоматическая генерация отчёта позволяют повторить результаты и защитить выводы перед комиссией. Кроме того, воспроизводимость облегчает отладку: если метрики резко изменились после правки агента или правила, можно повторить эксперимент на тех же данных и найти причину расхождения.</w:t>
      </w:r>
    </w:p>
    <w:p>
      <w:pPr>
        <w:ind w:firstLine="709"/>
      </w:pPr>
      <w:r>
        <w:t>Требования к локальной CRM/SRM системе.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Требования к локальной CRM/SRM системе.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Требования к локальной CRM/SRM системе.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pStyle w:val="Heading2"/>
      </w:pPr>
      <w:r>
        <w:t>2.3. Модель данных и набор нормативных правил/нарушений</w:t>
      </w:r>
    </w:p>
    <w:p>
      <w:pPr>
        <w:ind w:firstLine="709"/>
      </w:pPr>
      <w:r>
        <w:t>Для поддержки процессов вводятся сущности: Клиент, Устройство, Заказ на ремонт, Складская позиция, Поставщик, Закупка, Нарушение, Отчёт/Запуск анализа, Уведомление. Каждая сущность имеет уникальный читаемый идентификатор (например, ORD‑0001) и системный первичный ключ в SQLite.</w:t>
      </w:r>
    </w:p>
    <w:p>
      <w:pPr>
        <w:ind w:firstLine="709"/>
      </w:pPr>
      <w:r>
        <w:t>Связи данных: клиент может иметь несколько устройств; устройство может иметь несколько заказов; заказ может включать списания запчастей (order_parts); закупки связываются с поставщиками и категориями; нарушения и результаты анализа фиксируются в таблицах analysis_runs и run_violations/violations.</w:t>
      </w:r>
    </w:p>
    <w:p>
      <w:pPr>
        <w:ind w:firstLine="709"/>
      </w:pPr>
      <w:r>
        <w:t>SQLite поддерживает внешние ключи при включённом режиме PRAGMA foreign_keys=ON. Это важно для целостности данных (например, удаление заказа должно каскадно удалять его фото). Практические особенности и ограничения внешних ключей описаны в официальной документации SQLite. [9]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Сущность</w:t>
            </w:r>
          </w:p>
        </w:tc>
        <w:tc>
          <w:tcPr>
            <w:tcW w:type="dxa" w:w="3324"/>
          </w:tcPr>
          <w:p>
            <w:r>
              <w:t>Ключевые поля (пример)</w:t>
            </w:r>
          </w:p>
        </w:tc>
        <w:tc>
          <w:tcPr>
            <w:tcW w:type="dxa" w:w="3324"/>
          </w:tcPr>
          <w:p>
            <w:r>
              <w:t>Назначение</w:t>
            </w:r>
          </w:p>
        </w:tc>
      </w:tr>
      <w:tr>
        <w:tc>
          <w:tcPr>
            <w:tcW w:type="dxa" w:w="3324"/>
          </w:tcPr>
          <w:p>
            <w:r>
              <w:t>clients</w:t>
            </w:r>
          </w:p>
        </w:tc>
        <w:tc>
          <w:tcPr>
            <w:tcW w:type="dxa" w:w="3324"/>
          </w:tcPr>
          <w:p>
            <w:r>
              <w:t>client_id, name, phone, balance</w:t>
            </w:r>
          </w:p>
        </w:tc>
        <w:tc>
          <w:tcPr>
            <w:tcW w:type="dxa" w:w="3324"/>
          </w:tcPr>
          <w:p>
            <w:r>
              <w:t>контрагенты (клиенты)</w:t>
            </w:r>
          </w:p>
        </w:tc>
      </w:tr>
      <w:tr>
        <w:tc>
          <w:tcPr>
            <w:tcW w:type="dxa" w:w="3324"/>
          </w:tcPr>
          <w:p>
            <w:r>
              <w:t>devices</w:t>
            </w:r>
          </w:p>
        </w:tc>
        <w:tc>
          <w:tcPr>
            <w:tcW w:type="dxa" w:w="3324"/>
          </w:tcPr>
          <w:p>
            <w:r>
              <w:t>device_id, client_id, brand, model, photo_path</w:t>
            </w:r>
          </w:p>
        </w:tc>
        <w:tc>
          <w:tcPr>
            <w:tcW w:type="dxa" w:w="3324"/>
          </w:tcPr>
          <w:p>
            <w:r>
              <w:t>устройства и состояние при приёмке</w:t>
            </w:r>
          </w:p>
        </w:tc>
      </w:tr>
      <w:tr>
        <w:tc>
          <w:tcPr>
            <w:tcW w:type="dxa" w:w="3324"/>
          </w:tcPr>
          <w:p>
            <w:r>
              <w:t>repair_orders</w:t>
            </w:r>
          </w:p>
        </w:tc>
        <w:tc>
          <w:tcPr>
            <w:tcW w:type="dxa" w:w="3324"/>
          </w:tcPr>
          <w:p>
            <w:r>
              <w:t>order_id, status, due_date, assigned_master</w:t>
            </w:r>
          </w:p>
        </w:tc>
        <w:tc>
          <w:tcPr>
            <w:tcW w:type="dxa" w:w="3324"/>
          </w:tcPr>
          <w:p>
            <w:r>
              <w:t>жизненный цикл ремонта</w:t>
            </w:r>
          </w:p>
        </w:tc>
      </w:tr>
      <w:tr>
        <w:tc>
          <w:tcPr>
            <w:tcW w:type="dxa" w:w="3324"/>
          </w:tcPr>
          <w:p>
            <w:r>
              <w:t>inventory_items</w:t>
            </w:r>
          </w:p>
        </w:tc>
        <w:tc>
          <w:tcPr>
            <w:tcW w:type="dxa" w:w="3324"/>
          </w:tcPr>
          <w:p>
            <w:r>
              <w:t>sku, stock_qty, min_stock_qty, photo_path</w:t>
            </w:r>
          </w:p>
        </w:tc>
        <w:tc>
          <w:tcPr>
            <w:tcW w:type="dxa" w:w="3324"/>
          </w:tcPr>
          <w:p>
            <w:r>
              <w:t>склад запчастей</w:t>
            </w:r>
          </w:p>
        </w:tc>
      </w:tr>
      <w:tr>
        <w:tc>
          <w:tcPr>
            <w:tcW w:type="dxa" w:w="3324"/>
          </w:tcPr>
          <w:p>
            <w:r>
              <w:t>suppliers</w:t>
            </w:r>
          </w:p>
        </w:tc>
        <w:tc>
          <w:tcPr>
            <w:tcW w:type="dxa" w:w="3324"/>
          </w:tcPr>
          <w:p>
            <w:r>
              <w:t>supplier_id, rating, approved, status</w:t>
            </w:r>
          </w:p>
        </w:tc>
        <w:tc>
          <w:tcPr>
            <w:tcW w:type="dxa" w:w="3324"/>
          </w:tcPr>
          <w:p>
            <w:r>
              <w:t>контроль поставщиков</w:t>
            </w:r>
          </w:p>
        </w:tc>
      </w:tr>
      <w:tr>
        <w:tc>
          <w:tcPr>
            <w:tcW w:type="dxa" w:w="3324"/>
          </w:tcPr>
          <w:p>
            <w:r>
              <w:t>purchases</w:t>
            </w:r>
          </w:p>
        </w:tc>
        <w:tc>
          <w:tcPr>
            <w:tcW w:type="dxa" w:w="3324"/>
          </w:tcPr>
          <w:p>
            <w:r>
              <w:t>purchase_id, supplier_id, total_amount, planned_budget</w:t>
            </w:r>
          </w:p>
        </w:tc>
        <w:tc>
          <w:tcPr>
            <w:tcW w:type="dxa" w:w="3324"/>
          </w:tcPr>
          <w:p>
            <w:r>
              <w:t>закупки и их параметры</w:t>
            </w:r>
          </w:p>
        </w:tc>
      </w:tr>
      <w:tr>
        <w:tc>
          <w:tcPr>
            <w:tcW w:type="dxa" w:w="3324"/>
          </w:tcPr>
          <w:p>
            <w:r>
              <w:t>violations</w:t>
            </w:r>
          </w:p>
        </w:tc>
        <w:tc>
          <w:tcPr>
            <w:tcW w:type="dxa" w:w="3324"/>
          </w:tcPr>
          <w:p>
            <w:r>
              <w:t>type, risk_level, status, message</w:t>
            </w:r>
          </w:p>
        </w:tc>
        <w:tc>
          <w:tcPr>
            <w:tcW w:type="dxa" w:w="3324"/>
          </w:tcPr>
          <w:p>
            <w:r>
              <w:t>журнал нарушений и обработка</w:t>
            </w:r>
          </w:p>
        </w:tc>
      </w:tr>
    </w:tbl>
    <w:p>
      <w:pPr>
        <w:ind w:firstLine="709"/>
      </w:pPr>
      <w:r>
        <w:t>Нормативные правила в предметной области ремонта техники включают: максимальное превышение бюджета закупки; список одобренных поставщиков; максимальный срок поставки; минимальный рейтинг поставщика; обязательная гарантия; порог низкого остатка на складе; порог повторяемости нарушений. Правила задаются в файле онтологии (JSON) и доступны для просмотра через веб‑страницу «Правила».</w:t>
      </w:r>
    </w:p>
    <w:p>
      <w:pPr>
        <w:pStyle w:val="ListNumber"/>
      </w:pPr>
      <w:r>
        <w:t>Рисунок — Страница «Правила»</w:t>
      </w:r>
    </w:p>
    <w:p>
      <w:r>
        <w:t>[МЕСТО ДЛЯ СКРИНШОТА/РИСУНКА]</w:t>
      </w:r>
    </w:p>
    <w:p>
      <w:r>
        <w:t>Описание: Скриншот страницы, где отображается JSON‑онтология правил и их активные значения.</w:t>
      </w:r>
    </w:p>
    <w:p>
      <w:pPr>
        <w:ind w:firstLine="709"/>
      </w:pPr>
      <w:r>
        <w:t>Модель данных и правила нарушений.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Модель данных и правила нарушений.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Модель данных и правила нарушений.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Модель данных и правила нарушений.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ind w:firstLine="709"/>
      </w:pPr>
      <w:r>
        <w:t>Модель данных и правила нарушений. Логирование и история изменений повышают управляемость процессов. Система фиксирует кто и когда изменил статус заказа, какие поля были обновлены (срок, мастер, стоимость), а также технические события: ошибки загрузки файлов, предупреждения о низком остатке, создание пользователя. Для сервиса ремонта это критично, так как многие конфликты и спорные ситуации решаются по журналу событий. Отдельно полезны уведомления на Dashboard, которые превращают «сырые» события в управляемые задачи.</w:t>
      </w:r>
    </w:p>
    <w:p>
      <w:pPr>
        <w:ind w:firstLine="709"/>
      </w:pPr>
      <w:r>
        <w:t>Модель данных и правила нарушений. Расширяемость достигается за счёт контрактов. Агент реализует единый интерфейс анализа и возвращает нарушения стандартного формата (тип, сообщение, сущность, риск), а правила хранятся вне кода. Добавление нового агента не требует изменения существующих страниц, кроме подключения в композиционный агент, так как UI работает с унифицированной таблицей нарушений. Это особенно важно для дипломного проекта: можно поэтапно усиливать научную часть, добавляя новые проверки, не переписывая уже готовые модули CRM.</w:t>
      </w:r>
    </w:p>
    <w:p>
      <w:pPr>
        <w:ind w:firstLine="709"/>
      </w:pPr>
      <w:r>
        <w:t>Модель данных и правила нарушений. Данные проектируются так, чтобы поддерживать целостность и трассируемость. Используются внешние ключи SQLite, ограничения уникальности для человеко‑читаемых идентификаторов (ORD‑0001 и т.п.), а также каскадное удаление зависимых сущностей (например, фото заказа). С практической точки зрения это предотвращает накопление «битых ссылок» в интерфейсе и упрощает поддержку: если заказ удалён, связанные записи истории и фото не остаются в базе и не создают мусор в каталоге загрузок.</w:t>
      </w:r>
    </w:p>
    <w:p>
      <w:pPr>
        <w:ind w:firstLine="709"/>
      </w:pPr>
      <w:r>
        <w:t>Модель данных и правила нарушений. С точки зрения UX важно минимизировать «трение». Короткие формы, понятные статусы и предзаполненные значения снижают ошибки ввода. Фильтры по номеру и датам позволяют быстро находить заказы, а быстрые действия (например, смена статуса из списка) сокращают количество кликов. В результате менеджер быстрее оформляет приёмку, мастер меньше времени тратит на администрирование, а руководитель получает актуальную картину по KPI на Dashboard.</w:t>
      </w:r>
    </w:p>
    <w:p>
      <w:pPr>
        <w:ind w:firstLine="709"/>
      </w:pPr>
      <w:r>
        <w:t>Модель данных и правила нарушений. Безопасность в локальной версии строится на базовых практиках. Пароли хэшируются с использованием PBKDF2‑HMAC и соли, что усложняет оффлайн‑подбор. Сессия хранится в HttpOnly cookie с политикой SameSite=Lax, чтобы уменьшить риск отправки cookie в кросс‑сайтовых сценариях. Все операции изменения данных и загрузки файлов дополнительно проверяются на сервере с учётом роли пользователя и принадлежности заказа мастеру, что предотвращает несанкционированное изменение данных.</w:t>
      </w:r>
    </w:p>
    <w:p>
      <w:pPr>
        <w:ind w:firstLine="709"/>
      </w:pPr>
      <w:r>
        <w:t>Модель данных и правила нарушений. Качество программного продукта подтверждается тестами и CI. Автоматический запуск pytest и линтера снижает риск регрессий при добавлении новых функций. Smoke‑тесты подтверждают работоспособность ключевых сценариев: запуск анализа через CLI, импорт веб‑приложения и проверка HTTP‑эндпоинта здоровья. Для дипломного проекта это важно: комиссия может воспроизвести запуск в чистом окружении и убедиться, что система собирается и выполняет базовые операции без ручных «магических» шагов.</w:t>
      </w:r>
    </w:p>
    <w:p>
      <w:pPr>
        <w:ind w:firstLine="709"/>
      </w:pPr>
      <w:r>
        <w:t>Модель данных и правила нарушений. В дальнейшем возможно усложнение аналитики и управления. Например, можно добавить прогноз остатка и автоматическую рекомендацию закупок по сезонности и истории заказов, модели риска на основе накопленных нарушений и параметров поставщика, а также сценарии «план‑факт» по срокам. На уровне документов перспективно формирование PDF (квитанции, акты, гарантийные талоны) с подписью и версированием. Важно, что предложенная архитектура допускает такие расширения без смены стека технологий.</w:t>
      </w:r>
    </w:p>
    <w:p>
      <w:pPr>
        <w:ind w:firstLine="709"/>
      </w:pPr>
      <w:r>
        <w:t>Модель данных и правила нарушений. Для учебного проекта важно обеспечить воспроизводимость экспериментов и численных расчётов. Фиксированные seed‑значения, сохранение таблиц и графиков, а также автоматическая генерация отчёта позволяют повторить результаты и защитить выводы перед комиссией. Кроме того, воспроизводимость облегчает отладку: если метрики резко изменились после правки агента или правила, можно повторить эксперимент на тех же данных и найти причину расхождения.</w:t>
      </w:r>
    </w:p>
    <w:p>
      <w:pPr>
        <w:ind w:firstLine="709"/>
      </w:pPr>
      <w:r>
        <w:t>Модель данных и правила нарушений.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Модель данных и правила нарушений.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Модель данных и правила нарушений.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Модель данных и правила нарушений.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pStyle w:val="Heading1"/>
      </w:pPr>
      <w:r>
        <w:t>Глава 3. Разработка CRM/SRM‑прототипа</w:t>
      </w:r>
    </w:p>
    <w:p>
      <w:pPr>
        <w:pStyle w:val="Heading2"/>
      </w:pPr>
      <w:r>
        <w:t>3.1. Архитектура и технологии реализации (Python, FastAPI, SQLite)</w:t>
      </w:r>
    </w:p>
    <w:p>
      <w:pPr>
        <w:ind w:firstLine="709"/>
      </w:pPr>
      <w:r>
        <w:t>Архитектура прототипа построена по модульному принципу: слой данных (загрузка, модели), слой онтологии правил, слой бизнес‑логики/агентов, веб‑слой (UI и авторизация), а также CLI‑интерфейс для анализа и запуска веб‑приложения. Такой подход позволяет не ломать существующий CLI и развивать веб‑часть независимо.</w:t>
      </w:r>
    </w:p>
    <w:p>
      <w:pPr>
        <w:ind w:firstLine="709"/>
      </w:pPr>
      <w:r>
        <w:t>В качестве веб‑фреймворка используется FastAPI, обеспечивающий маршрутизацию, валидацию и удобное тестирование через TestClient. [8] HTML‑интерфейс реализован на Jinja2‑шаблонах; статические файлы (CSS) подключаются локально, без CDN. Данные сохраняются в SQLite; запуск и миграции выполняются автоматически при старте.</w:t>
      </w:r>
    </w:p>
    <w:p>
      <w:pPr>
        <w:ind w:firstLine="709"/>
      </w:pPr>
      <w:r>
        <w:t>Критичным элементом является подсистема сессий: после успешной аутентификации создаётся токен, сохраняемый в таблице sessions и передаваемый через HttpOnly cookie. Срок действия сессии задаётся параметром конфигурации. Пароли хэшируются через PBKDF2‑HMAC (stdlib), что соответствует рекомендациям безопасного хранения. [10, 11]</w:t>
      </w:r>
    </w:p>
    <w:p>
      <w:pPr>
        <w:pStyle w:val="ListNumber"/>
      </w:pPr>
      <w:r>
        <w:t>Рисунок — Архитектурная схема модулей</w:t>
      </w:r>
    </w:p>
    <w:p>
      <w:r>
        <w:t>[МЕСТО ДЛЯ СКРИНШОТА/РИСУНКА]</w:t>
      </w:r>
    </w:p>
    <w:p>
      <w:r>
        <w:t>Описание: Схема: UI (FastAPI+Jinja2) ↔ SQLite ↔ модули CRM; SRM‑анализ (CompositeAgent) ↔ онтология правил ↔ отчёты/графики.</w:t>
      </w:r>
    </w:p>
    <w:p>
      <w:pPr>
        <w:ind w:firstLine="709"/>
      </w:pPr>
      <w:r>
        <w:t>Архитектура и выбор технологий.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Архитектура и выбор технологий.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Архитектура и выбор технологий.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Архитектура и выбор технологий.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ind w:firstLine="709"/>
      </w:pPr>
      <w:r>
        <w:t>Архитектура и выбор технологий. Логирование и история изменений повышают управляемость процессов. Система фиксирует кто и когда изменил статус заказа, какие поля были обновлены (срок, мастер, стоимость), а также технические события: ошибки загрузки файлов, предупреждения о низком остатке, создание пользователя. Для сервиса ремонта это критично, так как многие конфликты и спорные ситуации решаются по журналу событий. Отдельно полезны уведомления на Dashboard, которые превращают «сырые» события в управляемые задачи.</w:t>
      </w:r>
    </w:p>
    <w:p>
      <w:pPr>
        <w:ind w:firstLine="709"/>
      </w:pPr>
      <w:r>
        <w:t>Архитектура и выбор технологий. Расширяемость достигается за счёт контрактов. Агент реализует единый интерфейс анализа и возвращает нарушения стандартного формата (тип, сообщение, сущность, риск), а правила хранятся вне кода. Добавление нового агента не требует изменения существующих страниц, кроме подключения в композиционный агент, так как UI работает с унифицированной таблицей нарушений. Это особенно важно для дипломного проекта: можно поэтапно усиливать научную часть, добавляя новые проверки, не переписывая уже готовые модули CRM.</w:t>
      </w:r>
    </w:p>
    <w:p>
      <w:pPr>
        <w:ind w:firstLine="709"/>
      </w:pPr>
      <w:r>
        <w:t>Архитектура и выбор технологий. Данные проектируются так, чтобы поддерживать целостность и трассируемость. Используются внешние ключи SQLite, ограничения уникальности для человеко‑читаемых идентификаторов (ORD‑0001 и т.п.), а также каскадное удаление зависимых сущностей (например, фото заказа). С практической точки зрения это предотвращает накопление «битых ссылок» в интерфейсе и упрощает поддержку: если заказ удалён, связанные записи истории и фото не остаются в базе и не создают мусор в каталоге загрузок.</w:t>
      </w:r>
    </w:p>
    <w:p>
      <w:pPr>
        <w:ind w:firstLine="709"/>
      </w:pPr>
      <w:r>
        <w:t>Архитектура и выбор технологий. С точки зрения UX важно минимизировать «трение». Короткие формы, понятные статусы и предзаполненные значения снижают ошибки ввода. Фильтры по номеру и датам позволяют быстро находить заказы, а быстрые действия (например, смена статуса из списка) сокращают количество кликов. В результате менеджер быстрее оформляет приёмку, мастер меньше времени тратит на администрирование, а руководитель получает актуальную картину по KPI на Dashboard.</w:t>
      </w:r>
    </w:p>
    <w:p>
      <w:pPr>
        <w:ind w:firstLine="709"/>
      </w:pPr>
      <w:r>
        <w:t>Архитектура и выбор технологий. Безопасность в локальной версии строится на базовых практиках. Пароли хэшируются с использованием PBKDF2‑HMAC и соли, что усложняет оффлайн‑подбор. Сессия хранится в HttpOnly cookie с политикой SameSite=Lax, чтобы уменьшить риск отправки cookie в кросс‑сайтовых сценариях. Все операции изменения данных и загрузки файлов дополнительно проверяются на сервере с учётом роли пользователя и принадлежности заказа мастеру, что предотвращает несанкционированное изменение данных.</w:t>
      </w:r>
    </w:p>
    <w:p>
      <w:pPr>
        <w:ind w:firstLine="709"/>
      </w:pPr>
      <w:r>
        <w:t>Архитектура и выбор технологий. Качество программного продукта подтверждается тестами и CI. Автоматический запуск pytest и линтера снижает риск регрессий при добавлении новых функций. Smoke‑тесты подтверждают работоспособность ключевых сценариев: запуск анализа через CLI, импорт веб‑приложения и проверка HTTP‑эндпоинта здоровья. Для дипломного проекта это важно: комиссия может воспроизвести запуск в чистом окружении и убедиться, что система собирается и выполняет базовые операции без ручных «магических» шагов.</w:t>
      </w:r>
    </w:p>
    <w:p>
      <w:pPr>
        <w:ind w:firstLine="709"/>
      </w:pPr>
      <w:r>
        <w:t>Архитектура и выбор технологий. В дальнейшем возможно усложнение аналитики и управления. Например, можно добавить прогноз остатка и автоматическую рекомендацию закупок по сезонности и истории заказов, модели риска на основе накопленных нарушений и параметров поставщика, а также сценарии «план‑факт» по срокам. На уровне документов перспективно формирование PDF (квитанции, акты, гарантийные талоны) с подписью и версированием. Важно, что предложенная архитектура допускает такие расширения без смены стека технологий.</w:t>
      </w:r>
    </w:p>
    <w:p>
      <w:pPr>
        <w:ind w:firstLine="709"/>
      </w:pPr>
      <w:r>
        <w:t>Архитектура и выбор технологий. Для учебного проекта важно обеспечить воспроизводимость экспериментов и численных расчётов. Фиксированные seed‑значения, сохранение таблиц и графиков, а также автоматическая генерация отчёта позволяют повторить результаты и защитить выводы перед комиссией. Кроме того, воспроизводимость облегчает отладку: если метрики резко изменились после правки агента или правила, можно повторить эксперимент на тех же данных и найти причину расхождения.</w:t>
      </w:r>
    </w:p>
    <w:p>
      <w:pPr>
        <w:ind w:firstLine="709"/>
      </w:pPr>
      <w:r>
        <w:t>Архитектура и выбор технологий.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Архитектура и выбор технологий.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Архитектура и выбор технологий.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Архитектура и выбор технологий.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pStyle w:val="Heading2"/>
      </w:pPr>
      <w:r>
        <w:t>3.2. Реализация модулей (авторизация, заказы, склад, поставщики, отчёты)</w:t>
      </w:r>
    </w:p>
    <w:p>
      <w:pPr>
        <w:ind w:firstLine="709"/>
      </w:pPr>
      <w:r>
        <w:t>Веб‑интерфейс организован в виде набора страниц: Dashboard, Заказы, Контрагенты, Устройства, Склад, Поставщики, Закупки, Нарушения, Отчёты, Правила, Задачи, Настройки. Навигация выполнена в стиле Bento UI: карточки‑показатели, сетка, минималистичный дизайн. Все пользовательские тексты и элементы интерфейса приведены на русском языке.</w:t>
      </w:r>
    </w:p>
    <w:p>
      <w:pPr>
        <w:ind w:firstLine="709"/>
      </w:pPr>
      <w:r>
        <w:t>Модуль «Заказы» поддерживает создание заказа, назначение мастера, установку срока, статусный workflow и хранение истории изменений. Для удобства добавлены фильтры по статусу, номеру заказа и диапазону дат, а также быстрая смена статуса прямо из списка заказов. Карточка заказа содержит секции диагностики, согласования и финансовых параметров (стоимость работ, оплачено).</w:t>
      </w:r>
    </w:p>
    <w:p>
      <w:pPr>
        <w:ind w:firstLine="709"/>
      </w:pPr>
      <w:r>
        <w:t>Модуль «Склад» включает каталог запчастей, минимальные остатки, историю движений и списание запчастей в заказ. Реализовано предупреждение о низком остатке (уведомления на Dashboard). Также добавлена возможность прикрепления фото запчасти для наглядности в карточке позиции.</w:t>
      </w:r>
    </w:p>
    <w:p>
      <w:pPr>
        <w:ind w:firstLine="709"/>
      </w:pPr>
      <w:r>
        <w:t>Модуль «Настройки» реализует регистрацию новых сотрудников и их параметров (ФИО, процент/фиксированная ставка), а также загрузку фото сотрудника. Роли разграничиваются как на уровне обработчиков, так и на уровне UI (скрытие пунктов меню и кнопок).</w:t>
      </w:r>
    </w:p>
    <w:p>
      <w:pPr>
        <w:pStyle w:val="ListNumber"/>
      </w:pPr>
      <w:r>
        <w:t>Рисунок — Страница «Заказы» с фильтрами</w:t>
      </w:r>
    </w:p>
    <w:p>
      <w:r>
        <w:t>[МЕСТО ДЛЯ СКРИНШОТА/РИСУНКА]</w:t>
      </w:r>
    </w:p>
    <w:p>
      <w:r>
        <w:t>Описание: Скриншот: фильтры (статус, номер, дата с/по, сортировка) и список заказов, быстрая смена статуса.</w:t>
      </w:r>
    </w:p>
    <w:p>
      <w:pPr>
        <w:pStyle w:val="ListNumber"/>
      </w:pPr>
      <w:r>
        <w:t>Рисунок — Карточка заказа (Order detail)</w:t>
      </w:r>
    </w:p>
    <w:p>
      <w:r>
        <w:t>[МЕСТО ДЛЯ СКРИНШОТА/РИСУНКА]</w:t>
      </w:r>
    </w:p>
    <w:p>
      <w:r>
        <w:t>Описание: Скриншот: KPI карточки, форма обновления статуса, списания со склада, фото устройства и фото по заказу.</w:t>
      </w:r>
    </w:p>
    <w:p>
      <w:pPr>
        <w:pStyle w:val="ListNumber"/>
      </w:pPr>
      <w:r>
        <w:t>Рисунок — Карточка склада и фото запчасти</w:t>
      </w:r>
    </w:p>
    <w:p>
      <w:r>
        <w:t>[МЕСТО ДЛЯ СКРИНШОТА/РИСУНКА]</w:t>
      </w:r>
    </w:p>
    <w:p>
      <w:r>
        <w:t>Описание: Скриншот: остаток, min_stock, движения, форма загрузки фото и корректировка остатка.</w:t>
      </w:r>
    </w:p>
    <w:p>
      <w:pPr>
        <w:ind w:firstLine="709"/>
      </w:pPr>
      <w:r>
        <w:t>Реализация CRM‑контуров и UI.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Реализация CRM‑контуров и UI.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Реализация CRM‑контуров и UI.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Реализация CRM‑контуров и UI.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ind w:firstLine="709"/>
      </w:pPr>
      <w:r>
        <w:t>Реализация CRM‑контуров и UI. Логирование и история изменений повышают управляемость процессов. Система фиксирует кто и когда изменил статус заказа, какие поля были обновлены (срок, мастер, стоимость), а также технические события: ошибки загрузки файлов, предупреждения о низком остатке, создание пользователя. Для сервиса ремонта это критично, так как многие конфликты и спорные ситуации решаются по журналу событий. Отдельно полезны уведомления на Dashboard, которые превращают «сырые» события в управляемые задачи.</w:t>
      </w:r>
    </w:p>
    <w:p>
      <w:pPr>
        <w:ind w:firstLine="709"/>
      </w:pPr>
      <w:r>
        <w:t>Реализация CRM‑контуров и UI. Расширяемость достигается за счёт контрактов. Агент реализует единый интерфейс анализа и возвращает нарушения стандартного формата (тип, сообщение, сущность, риск), а правила хранятся вне кода. Добавление нового агента не требует изменения существующих страниц, кроме подключения в композиционный агент, так как UI работает с унифицированной таблицей нарушений. Это особенно важно для дипломного проекта: можно поэтапно усиливать научную часть, добавляя новые проверки, не переписывая уже готовые модули CRM.</w:t>
      </w:r>
    </w:p>
    <w:p>
      <w:pPr>
        <w:ind w:firstLine="709"/>
      </w:pPr>
      <w:r>
        <w:t>Реализация CRM‑контуров и UI. Данные проектируются так, чтобы поддерживать целостность и трассируемость. Используются внешние ключи SQLite, ограничения уникальности для человеко‑читаемых идентификаторов (ORD‑0001 и т.п.), а также каскадное удаление зависимых сущностей (например, фото заказа). С практической точки зрения это предотвращает накопление «битых ссылок» в интерфейсе и упрощает поддержку: если заказ удалён, связанные записи истории и фото не остаются в базе и не создают мусор в каталоге загрузок.</w:t>
      </w:r>
    </w:p>
    <w:p>
      <w:pPr>
        <w:ind w:firstLine="709"/>
      </w:pPr>
      <w:r>
        <w:t>Реализация CRM‑контуров и UI. С точки зрения UX важно минимизировать «трение». Короткие формы, понятные статусы и предзаполненные значения снижают ошибки ввода. Фильтры по номеру и датам позволяют быстро находить заказы, а быстрые действия (например, смена статуса из списка) сокращают количество кликов. В результате менеджер быстрее оформляет приёмку, мастер меньше времени тратит на администрирование, а руководитель получает актуальную картину по KPI на Dashboard.</w:t>
      </w:r>
    </w:p>
    <w:p>
      <w:pPr>
        <w:ind w:firstLine="709"/>
      </w:pPr>
      <w:r>
        <w:t>Реализация CRM‑контуров и UI. Безопасность в локальной версии строится на базовых практиках. Пароли хэшируются с использованием PBKDF2‑HMAC и соли, что усложняет оффлайн‑подбор. Сессия хранится в HttpOnly cookie с политикой SameSite=Lax, чтобы уменьшить риск отправки cookie в кросс‑сайтовых сценариях. Все операции изменения данных и загрузки файлов дополнительно проверяются на сервере с учётом роли пользователя и принадлежности заказа мастеру, что предотвращает несанкционированное изменение данных.</w:t>
      </w:r>
    </w:p>
    <w:p>
      <w:pPr>
        <w:ind w:firstLine="709"/>
      </w:pPr>
      <w:r>
        <w:t>Реализация CRM‑контуров и UI. Качество программного продукта подтверждается тестами и CI. Автоматический запуск pytest и линтера снижает риск регрессий при добавлении новых функций. Smoke‑тесты подтверждают работоспособность ключевых сценариев: запуск анализа через CLI, импорт веб‑приложения и проверка HTTP‑эндпоинта здоровья. Для дипломного проекта это важно: комиссия может воспроизвести запуск в чистом окружении и убедиться, что система собирается и выполняет базовые операции без ручных «магических» шагов.</w:t>
      </w:r>
    </w:p>
    <w:p>
      <w:pPr>
        <w:ind w:firstLine="709"/>
      </w:pPr>
      <w:r>
        <w:t>Реализация CRM‑контуров и UI. В дальнейшем возможно усложнение аналитики и управления. Например, можно добавить прогноз остатка и автоматическую рекомендацию закупок по сезонности и истории заказов, модели риска на основе накопленных нарушений и параметров поставщика, а также сценарии «план‑факт» по срокам. На уровне документов перспективно формирование PDF (квитанции, акты, гарантийные талоны) с подписью и версированием. Важно, что предложенная архитектура допускает такие расширения без смены стека технологий.</w:t>
      </w:r>
    </w:p>
    <w:p>
      <w:pPr>
        <w:ind w:firstLine="709"/>
      </w:pPr>
      <w:r>
        <w:t>Реализация CRM‑контуров и UI. Для учебного проекта важно обеспечить воспроизводимость экспериментов и численных расчётов. Фиксированные seed‑значения, сохранение таблиц и графиков, а также автоматическая генерация отчёта позволяют повторить результаты и защитить выводы перед комиссией. Кроме того, воспроизводимость облегчает отладку: если метрики резко изменились после правки агента или правила, можно повторить эксперимент на тех же данных и найти причину расхождения.</w:t>
      </w:r>
    </w:p>
    <w:p>
      <w:pPr>
        <w:ind w:firstLine="709"/>
      </w:pPr>
      <w:r>
        <w:t>Реализация CRM‑контуров и UI.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Реализация CRM‑контуров и UI.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Реализация CRM‑контуров и UI.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Реализация CRM‑контуров и UI.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ind w:firstLine="709"/>
      </w:pPr>
      <w:r>
        <w:t>Реализация CRM‑контуров и UI. Логирование и история изменений повышают управляемость процессов. Система фиксирует кто и когда изменил статус заказа, какие поля были обновлены (срок, мастер, стоимость), а также технические события: ошибки загрузки файлов, предупреждения о низком остатке, создание пользователя. Для сервиса ремонта это критично, так как многие конфликты и спорные ситуации решаются по журналу событий. Отдельно полезны уведомления на Dashboard, которые превращают «сырые» события в управляемые задачи.</w:t>
      </w:r>
    </w:p>
    <w:p>
      <w:pPr>
        <w:pStyle w:val="Heading2"/>
      </w:pPr>
      <w:r>
        <w:t>3.3. Агентный анализ, отчётность, верификация и вычислительный эксперимент</w:t>
      </w:r>
    </w:p>
    <w:p>
      <w:pPr>
        <w:ind w:firstLine="709"/>
      </w:pPr>
      <w:r>
        <w:t>SRM‑контур реализует периодический анализ закупок и поставщиков. Анализ запускается пользователем с ролью admin/analyst и создаёт запись запуска (analysis_runs) с датой анализа, сводкой, отчётом и набором графиков. Графики сохраняются локально в виде PNG, а JSON‑отчёт доступен в артефактах проекта.</w:t>
      </w:r>
    </w:p>
    <w:p>
      <w:pPr>
        <w:ind w:firstLine="709"/>
      </w:pPr>
      <w:r>
        <w:t>Нарушения фиксируются с типом, уровнем риска, связью с сущностью (закупка/поставщик/заказ), сообщением и статусом обработки (новое/проверяется/исправлено/отклонено). Страница «Нарушения» поддерживает фильтры, что позволяет аналитику оперативно выделять критические события и отслеживать динамику.</w:t>
      </w:r>
    </w:p>
    <w:p>
      <w:pPr>
        <w:ind w:firstLine="709"/>
      </w:pPr>
      <w:r>
        <w:t>Для верификации корректности системы используется набор тестов (pytest) и демонстрационные данные, сформированные для проверки сценариев работы. Тесты покрывают авторизацию, запуск анализа, работу агентов и наличие всех ожидаемых типов нарушений. Дополнительно настроен CI (GitHub Actions): установка зависимостей, проверка форматирования/линтера и запуск тестов, включая smoke‑тесты CLI и HTTP `/health`.</w:t>
      </w:r>
    </w:p>
    <w:p>
      <w:pPr>
        <w:ind w:firstLine="709"/>
      </w:pPr>
      <w:r>
        <w:t>В рамках задания по вычислительному эксперименту формируется сравнение предложенного метода (онтология + мультиагентный анализ) с бейзлайном/конкурентом на синтетических наборах данных: строятся таблицы, графики, а также автоматически генерируется отчёт. Это обеспечивает воспроизводимость и демонстрацию научной части проекта на измеримых метриках.</w:t>
      </w:r>
    </w:p>
    <w:p>
      <w:pPr>
        <w:pStyle w:val="ListNumber"/>
      </w:pPr>
      <w:r>
        <w:t>Рисунок — Dashboard: KPI и графики нарушений</w:t>
      </w:r>
    </w:p>
    <w:p>
      <w:r>
        <w:t>[МЕСТО ДЛЯ СКРИНШОТА/РИСУНКА]</w:t>
      </w:r>
    </w:p>
    <w:p>
      <w:r>
        <w:t>Описание: Скриншот: количество заказов, нарушения, рисковые поставщики, графики по типам нарушений, последние проверки.</w:t>
      </w:r>
    </w:p>
    <w:p>
      <w:pPr>
        <w:pStyle w:val="ListNumber"/>
      </w:pPr>
      <w:r>
        <w:t>Рисунок — Страница «Нарушения»</w:t>
      </w:r>
    </w:p>
    <w:p>
      <w:r>
        <w:t>[МЕСТО ДЛЯ СКРИНШОТА/РИСУНКА]</w:t>
      </w:r>
    </w:p>
    <w:p>
      <w:r>
        <w:t>Описание: Скриншот: фильтры по типу/поставщику/риску/статусу и смена статуса нарушения.</w:t>
      </w:r>
    </w:p>
    <w:p>
      <w:pPr>
        <w:ind w:firstLine="709"/>
      </w:pPr>
      <w:r>
        <w:t>Отчётность, тестирование и эксперимент.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Отчётность, тестирование и эксперимент.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Отчётность, тестирование и эксперимент.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Отчётность, тестирование и эксперимент.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ind w:firstLine="709"/>
      </w:pPr>
      <w:r>
        <w:t>Отчётность, тестирование и эксперимент. Логирование и история изменений повышают управляемость процессов. Система фиксирует кто и когда изменил статус заказа, какие поля были обновлены (срок, мастер, стоимость), а также технические события: ошибки загрузки файлов, предупреждения о низком остатке, создание пользователя. Для сервиса ремонта это критично, так как многие конфликты и спорные ситуации решаются по журналу событий. Отдельно полезны уведомления на Dashboard, которые превращают «сырые» события в управляемые задачи.</w:t>
      </w:r>
    </w:p>
    <w:p>
      <w:pPr>
        <w:ind w:firstLine="709"/>
      </w:pPr>
      <w:r>
        <w:t>Отчётность, тестирование и эксперимент. Расширяемость достигается за счёт контрактов. Агент реализует единый интерфейс анализа и возвращает нарушения стандартного формата (тип, сообщение, сущность, риск), а правила хранятся вне кода. Добавление нового агента не требует изменения существующих страниц, кроме подключения в композиционный агент, так как UI работает с унифицированной таблицей нарушений. Это особенно важно для дипломного проекта: можно поэтапно усиливать научную часть, добавляя новые проверки, не переписывая уже готовые модули CRM.</w:t>
      </w:r>
    </w:p>
    <w:p>
      <w:pPr>
        <w:ind w:firstLine="709"/>
      </w:pPr>
      <w:r>
        <w:t>Отчётность, тестирование и эксперимент. Данные проектируются так, чтобы поддерживать целостность и трассируемость. Используются внешние ключи SQLite, ограничения уникальности для человеко‑читаемых идентификаторов (ORD‑0001 и т.п.), а также каскадное удаление зависимых сущностей (например, фото заказа). С практической точки зрения это предотвращает накопление «битых ссылок» в интерфейсе и упрощает поддержку: если заказ удалён, связанные записи истории и фото не остаются в базе и не создают мусор в каталоге загрузок.</w:t>
      </w:r>
    </w:p>
    <w:p>
      <w:pPr>
        <w:ind w:firstLine="709"/>
      </w:pPr>
      <w:r>
        <w:t>Отчётность, тестирование и эксперимент. С точки зрения UX важно минимизировать «трение». Короткие формы, понятные статусы и предзаполненные значения снижают ошибки ввода. Фильтры по номеру и датам позволяют быстро находить заказы, а быстрые действия (например, смена статуса из списка) сокращают количество кликов. В результате менеджер быстрее оформляет приёмку, мастер меньше времени тратит на администрирование, а руководитель получает актуальную картину по KPI на Dashboard.</w:t>
      </w:r>
    </w:p>
    <w:p>
      <w:pPr>
        <w:ind w:firstLine="709"/>
      </w:pPr>
      <w:r>
        <w:t>Отчётность, тестирование и эксперимент. Безопасность в локальной версии строится на базовых практиках. Пароли хэшируются с использованием PBKDF2‑HMAC и соли, что усложняет оффлайн‑подбор. Сессия хранится в HttpOnly cookie с политикой SameSite=Lax, чтобы уменьшить риск отправки cookie в кросс‑сайтовых сценариях. Все операции изменения данных и загрузки файлов дополнительно проверяются на сервере с учётом роли пользователя и принадлежности заказа мастеру, что предотвращает несанкционированное изменение данных.</w:t>
      </w:r>
    </w:p>
    <w:p>
      <w:pPr>
        <w:ind w:firstLine="709"/>
      </w:pPr>
      <w:r>
        <w:t>Отчётность, тестирование и эксперимент. Качество программного продукта подтверждается тестами и CI. Автоматический запуск pytest и линтера снижает риск регрессий при добавлении новых функций. Smoke‑тесты подтверждают работоспособность ключевых сценариев: запуск анализа через CLI, импорт веб‑приложения и проверка HTTP‑эндпоинта здоровья. Для дипломного проекта это важно: комиссия может воспроизвести запуск в чистом окружении и убедиться, что система собирается и выполняет базовые операции без ручных «магических» шагов.</w:t>
      </w:r>
    </w:p>
    <w:p>
      <w:pPr>
        <w:ind w:firstLine="709"/>
      </w:pPr>
      <w:r>
        <w:t>Отчётность, тестирование и эксперимент. В дальнейшем возможно усложнение аналитики и управления. Например, можно добавить прогноз остатка и автоматическую рекомендацию закупок по сезонности и истории заказов, модели риска на основе накопленных нарушений и параметров поставщика, а также сценарии «план‑факт» по срокам. На уровне документов перспективно формирование PDF (квитанции, акты, гарантийные талоны) с подписью и версированием. Важно, что предложенная архитектура допускает такие расширения без смены стека технологий.</w:t>
      </w:r>
    </w:p>
    <w:p>
      <w:pPr>
        <w:ind w:firstLine="709"/>
      </w:pPr>
      <w:r>
        <w:t>Отчётность, тестирование и эксперимент. Для учебного проекта важно обеспечить воспроизводимость экспериментов и численных расчётов. Фиксированные seed‑значения, сохранение таблиц и графиков, а также автоматическая генерация отчёта позволяют повторить результаты и защитить выводы перед комиссией. Кроме того, воспроизводимость облегчает отладку: если метрики резко изменились после правки агента или правила, можно повторить эксперимент на тех же данных и найти причину расхождения.</w:t>
      </w:r>
    </w:p>
    <w:p>
      <w:pPr>
        <w:ind w:firstLine="709"/>
      </w:pPr>
      <w:r>
        <w:t>Отчётность, тестирование и эксперимент.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Отчётность, тестирование и эксперимент.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Отчётность, тестирование и эксперимент.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Отчётность, тестирование и эксперимент.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pStyle w:val="Heading1"/>
      </w:pPr>
      <w:r>
        <w:t>Заключение</w:t>
      </w:r>
    </w:p>
    <w:p>
      <w:pPr>
        <w:ind w:firstLine="709"/>
      </w:pPr>
      <w:r>
        <w:t>В ходе работы разработан и описан локально разворачиваемый прототип CRM/SRM‑системы сервисного центра ремонта техники. Реализованы ключевые сущности предметной области (клиенты, устройства, заказы, склад, поставщики, закупки), веб‑интерфейс с ролями, хранение данных в SQLite, механизм онтологических правил и мультиагентный анализ нарушений.</w:t>
      </w:r>
    </w:p>
    <w:p>
      <w:pPr>
        <w:ind w:firstLine="709"/>
      </w:pPr>
      <w:r>
        <w:t>Практический результат включает: журнал нарушений и рисков, отчёты в JSON, генерацию графиков, обработку ошибок и логирование. Проведена верификация на тестовых данных и настроен CI для контроля качества. Прототип может служить демонстрационной версией для дальнейшего внедрения и масштабирования в инфраструктуре вуза.</w:t>
      </w:r>
    </w:p>
    <w:p>
      <w:pPr>
        <w:ind w:firstLine="709"/>
      </w:pPr>
      <w:r>
        <w:t>Направления развития: расширение финансового контура (зарплата мастеров, касса), печать документов в PDF, расширение онтологии правил, более сложные модели риска, интеграция с оборудованием/сканерами и внешними источниками данных (при переходе к серверному развёртыванию).</w:t>
      </w:r>
    </w:p>
    <w:p>
      <w:pPr>
        <w:pStyle w:val="Heading1"/>
      </w:pPr>
      <w:r>
        <w:t>Список источников</w:t>
      </w:r>
    </w:p>
    <w:p>
      <w:r>
        <w:t>[1] ISO/IEC 25010:2011. Systems and software engineering — Systems and software Quality Requirements and Evaluation (SQuaRE) — System and software quality models. ISO. URL: https://www.iso.org/standard/35733.html (дата обращения: 2026-04-26).</w:t>
      </w:r>
    </w:p>
    <w:p>
      <w:r>
        <w:t>[2] ISO 31000:2018. Risk management — Guidelines. ISO. URL: https://www.iso.org/standard/65694.html (дата обращения: 2026-04-26).</w:t>
      </w:r>
    </w:p>
    <w:p>
      <w:r>
        <w:t>[3] Gruber T.R. A Translation Approach to Portable Ontology Specifications // Knowledge Acquisition. 1993. Vol. 5. URL: https://www.sciencedirect.com/science/article/pii/S1042814383710083 (дата обращения: 2026-04-26).</w:t>
      </w:r>
    </w:p>
    <w:p>
      <w:r>
        <w:t>[4] Noy N.F., McGuinness D.L. Ontology Development 101: A Guide to Creating Your First Ontology. Stanford University (Tech. Rep.). 2001. URL: https://protege.stanford.edu/publications/ontology_development/ontology101.pdf (дата обращения: 2026-04-26).</w:t>
      </w:r>
    </w:p>
    <w:p>
      <w:r>
        <w:t>[5] OWL 2 Web Ontology Language Document Overview (Second Edition). W3C Recommendation. URL: https://www.w3.org/TR/owl-overview/ (дата обращения: 2026-04-26).</w:t>
      </w:r>
    </w:p>
    <w:p>
      <w:r>
        <w:t>[6] Shapes Constraint Language (SHACL). W3C Recommendation. URL: https://www.w3.org/TR/shacl/ (дата обращения: 2026-04-26).</w:t>
      </w:r>
    </w:p>
    <w:p>
      <w:r>
        <w:t>[7] Wooldridge M. An Introduction to MultiAgent Systems. 2nd ed. John Wiley &amp; Sons, 2009.</w:t>
      </w:r>
    </w:p>
    <w:p>
      <w:r>
        <w:t>[8] FastAPI Documentation. URL: https://fastapi.tiangolo.com/ (дата обращения: 2026-04-26).</w:t>
      </w:r>
    </w:p>
    <w:p>
      <w:r>
        <w:t>[9] SQLite Foreign Key Support. SQLite Documentation. URL: https://www.sqlite.org/foreignkeys.html (дата обращения: 2026-04-26).</w:t>
      </w:r>
    </w:p>
    <w:p>
      <w:r>
        <w:t>[10] Password Storage Cheat Sheet. OWASP Cheat Sheet Series. URL: https://cheatsheetseries.owasp.org/cheatsheets/Password_Storage_Cheat_Sheet.html (дата обращения: 2026-04-26).</w:t>
      </w:r>
    </w:p>
    <w:p>
      <w:r>
        <w:t>[11] RFC 8018. PKCS #5: Password-Based Cryptography Specification Version 2.1. RFC Editor, 2017. URL: https://www.rfc-editor.org/rfc/rfc8018 (дата обращения: 2026-04-26).</w:t>
      </w:r>
    </w:p>
    <w:p>
      <w:r>
        <w:t>[12] ГОСТ Р 7.0.5-2008. СИБИД. Библиографическая ссылка. Общие требования и правила составления. URL: https://files.stroyinf.ru/Data2/1/4293834/4293834270.htm (дата обращения: 2026-04-26).</w:t>
      </w:r>
    </w:p>
    <w:p>
      <w:r>
        <w:t>[13] ГОСТ 34.602-89. Техническое задание на создание автоматизированной системы. URL: https://metall.world/FILES/gosts/gost_34.602-89.pdf (дата обращения: 2026-04-26).</w:t>
      </w:r>
    </w:p>
    <w:p>
      <w:r>
        <w:t>[14] Supplier relationship management (SRM) definition. TechTarget. URL: https://www.techtarget.com/searcherp/definition/supplier-relationship-management-SRM (дата обращения: 2026-04-26).</w:t>
      </w:r>
    </w:p>
    <w:p>
      <w:r>
        <w:t>[15] Customer relationship management: concepts and tools / F. Buttle. (Book, 2004; общая концепция CRM). URL: https://www.researchgate.net/publication/200121196_Customer_relationship_management_concepts_and_tools (дата обращения: 2026-04-26).</w:t>
      </w:r>
    </w:p>
    <w:p>
      <w:pPr>
        <w:pStyle w:val="Heading1"/>
      </w:pPr>
      <w:r>
        <w:t>Приложения</w:t>
      </w:r>
    </w:p>
    <w:p>
      <w:pPr>
        <w:ind w:firstLine="709"/>
      </w:pPr>
      <w:r>
        <w:t>Приложение А. Места для скриншотов интерфейса (вставляются при защите/в отчёте).</w:t>
      </w:r>
    </w:p>
    <w:p>
      <w:pPr>
        <w:pStyle w:val="ListBullet"/>
      </w:pPr>
      <w:r>
        <w:t>Dashboard: KPI, графики нарушений, последние проверки, уведомления.</w:t>
      </w:r>
    </w:p>
    <w:p>
      <w:pPr>
        <w:pStyle w:val="ListBullet"/>
      </w:pPr>
      <w:r>
        <w:t>Orders: список заказов + фильтры + быстрая смена статуса.</w:t>
      </w:r>
    </w:p>
    <w:p>
      <w:pPr>
        <w:pStyle w:val="ListBullet"/>
      </w:pPr>
      <w:r>
        <w:t>Order detail: диагностика/согласование, списание со склада, фото устройства и фото по заказу.</w:t>
      </w:r>
    </w:p>
    <w:p>
      <w:pPr>
        <w:pStyle w:val="ListBullet"/>
      </w:pPr>
      <w:r>
        <w:t>Inventory detail: остатки, движения, фото позиции.</w:t>
      </w:r>
    </w:p>
    <w:p>
      <w:pPr>
        <w:pStyle w:val="ListBullet"/>
      </w:pPr>
      <w:r>
        <w:t>Settings: сотрудники, роли, фото сотрудников.</w:t>
      </w:r>
    </w:p>
    <w:p>
      <w:pPr>
        <w:pStyle w:val="ListBullet"/>
      </w:pPr>
      <w:r>
        <w:t>Violations: фильтры и смена статуса обработки.</w:t>
      </w:r>
    </w:p>
    <w:p>
      <w:pPr>
        <w:ind w:firstLine="709"/>
      </w:pPr>
      <w:r>
        <w:t>Приложение Б. Инструкция запуска (кратко).</w:t>
      </w:r>
    </w:p>
    <w:p>
      <w:pPr>
        <w:pStyle w:val="ListBullet"/>
      </w:pPr>
      <w:r>
        <w:t>Установка: python -m venv .venv; активировать; pip install -e ".[dev,api,report]"</w:t>
      </w:r>
    </w:p>
    <w:p>
      <w:pPr>
        <w:pStyle w:val="ListBullet"/>
      </w:pPr>
      <w:r>
        <w:t>Запуск: python -m srm.cli serve --host 127.0.0.1 --port 8000</w:t>
      </w:r>
    </w:p>
    <w:p>
      <w:pPr>
        <w:pStyle w:val="ListBullet"/>
      </w:pPr>
      <w:r>
        <w:t>Вход: admin/admin123 (demo), далее Настройки → создать пользователей.</w:t>
      </w:r>
    </w:p>
    <w:p>
      <w:pPr>
        <w:pStyle w:val="ListBullet"/>
      </w:pPr>
      <w:r>
        <w:t>Запуск SRM‑анализа: кнопка/действие запуска анализа на Dashboard (роль admin/analyst).</w:t>
      </w:r>
    </w:p>
    <w:p/>
    <w:p>
      <w:pPr>
        <w:ind w:firstLine="709"/>
      </w:pPr>
      <w:r>
        <w:t>Приложение В. Ключевые сценарии использования (use‑cases).</w:t>
      </w:r>
    </w:p>
    <w:p>
      <w:pPr>
        <w:ind w:firstLine="709"/>
      </w:pPr>
      <w:r>
        <w:t>Сценарий: Создание заказа на ремонт: менеджер оформляет клиента/устройство, задаёт неисправность, срок и тип заказа; система создаёт запись и фиксирует событие.</w:t>
      </w:r>
    </w:p>
    <w:p>
      <w:pPr>
        <w:ind w:firstLine="709"/>
      </w:pPr>
      <w:r>
        <w:t>Результат: обеспечивается трассируемость (история/уведомления), единый формат нарушений и возможность оперативной реакции сотрудников в рамках ролей.</w:t>
      </w:r>
    </w:p>
    <w:p>
      <w:pPr>
        <w:ind w:firstLine="709"/>
      </w:pPr>
      <w:r>
        <w:t>Сценарий: Диагностика и согласование: мастер добавляет результат диагностики и предварительную стоимость; менеджер фиксирует решение клиента (согласовано/отказ).</w:t>
      </w:r>
    </w:p>
    <w:p>
      <w:pPr>
        <w:ind w:firstLine="709"/>
      </w:pPr>
      <w:r>
        <w:t>Результат: обеспечивается трассируемость (история/уведомления), единый формат нарушений и возможность оперативной реакции сотрудников в рамках ролей.</w:t>
      </w:r>
    </w:p>
    <w:p>
      <w:pPr>
        <w:ind w:firstLine="709"/>
      </w:pPr>
      <w:r>
        <w:t>Сценарий: Списание запчастей: мастер выбирает запчасть со склада и количество; система уменьшает остаток, добавляет движение и отражает стоимость в заказе.</w:t>
      </w:r>
    </w:p>
    <w:p>
      <w:pPr>
        <w:ind w:firstLine="709"/>
      </w:pPr>
      <w:r>
        <w:t>Результат: обеспечивается трассируемость (история/уведомления), единый формат нарушений и возможность оперативной реакции сотрудников в рамках ролей.</w:t>
      </w:r>
    </w:p>
    <w:p>
      <w:pPr>
        <w:ind w:firstLine="709"/>
      </w:pPr>
      <w:r>
        <w:t>Сценарий: Контроль низких остатков: при списании или корректировке остатка ниже min_stock система создаёт уведомление для менеджера на Dashboard.</w:t>
      </w:r>
    </w:p>
    <w:p>
      <w:pPr>
        <w:ind w:firstLine="709"/>
      </w:pPr>
      <w:r>
        <w:t>Результат: обеспечивается трассируемость (история/уведомления), единый формат нарушений и возможность оперативной реакции сотрудников в рамках ролей.</w:t>
      </w:r>
    </w:p>
    <w:p>
      <w:pPr>
        <w:ind w:firstLine="709"/>
      </w:pPr>
      <w:r>
        <w:t>Сценарий: Закупка запчастей: менеджер создаёт закупку с бюджетом и плановой датой; после поступления фиксирует фактическую дату и условия гарантии.</w:t>
      </w:r>
    </w:p>
    <w:p>
      <w:pPr>
        <w:ind w:firstLine="709"/>
      </w:pPr>
      <w:r>
        <w:t>Результат: обеспечивается трассируемость (история/уведомления), единый формат нарушений и возможность оперативной реакции сотрудников в рамках ролей.</w:t>
      </w:r>
    </w:p>
    <w:p>
      <w:pPr>
        <w:ind w:firstLine="709"/>
      </w:pPr>
      <w:r>
        <w:t>Сценарий: SRM‑анализ: аналитик запускает анализ; агенты формируют нарушения; система сохраняет отчёт и визуализации, обновляет дашборд и журнал нарушений.</w:t>
      </w:r>
    </w:p>
    <w:p>
      <w:pPr>
        <w:ind w:firstLine="709"/>
      </w:pPr>
      <w:r>
        <w:t>Результат: обеспечивается трассируемость (история/уведомления), единый формат нарушений и возможность оперативной реакции сотрудников в рамках ролей.</w:t>
      </w:r>
    </w:p>
    <w:p/>
    <w:p>
      <w:pPr>
        <w:ind w:firstLine="709"/>
      </w:pPr>
      <w:r>
        <w:t>Приложение Г. Пример структуры конфигурации и артефактов.</w:t>
      </w:r>
    </w:p>
    <w:p>
      <w:pPr>
        <w:pStyle w:val="ListBullet"/>
      </w:pPr>
      <w:r>
        <w:t>.env: путь к базе SQLite, каталог артефактов (отчёты и графики), путь к онтологии правил.</w:t>
      </w:r>
    </w:p>
    <w:p>
      <w:pPr>
        <w:pStyle w:val="ListBullet"/>
      </w:pPr>
      <w:r>
        <w:t>Каталог artifacts: отчёты SRM, графики нарушений, лог‑файлы анализа.</w:t>
      </w:r>
    </w:p>
    <w:p>
      <w:pPr>
        <w:pStyle w:val="ListBullet"/>
      </w:pPr>
      <w:r>
        <w:t>Каталог uploads: изображения устройств, заказов, сотрудников и складских позиций.</w:t>
      </w:r>
    </w:p>
    <w:p>
      <w:pPr>
        <w:ind w:firstLine="709"/>
      </w:pPr>
      <w:r>
        <w:t>Практическое назначение: раздельное хранение базы данных, артефактов и загрузок упрощает резервное копирование и перенос на сервер (достаточно перенести три каталога и переменные окружения).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