
<file path=[Content_Types].xml><?xml version="1.0" encoding="utf-8"?>
<Types xmlns="http://schemas.openxmlformats.org/package/2006/content-types">
  <Default Extension="pdf" ContentType="application/pdf"/>
  <Default Extension="png" ContentType="image/png"/>
  <Default Extension="rels" ContentType="application/vnd.openxmlformats-package.relationships+xml"/>
  <Default Extension="svgz"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9CF20" w14:textId="5F4D41F4" w:rsidR="001B5AF6" w:rsidRPr="001B5AF6" w:rsidRDefault="001B5AF6" w:rsidP="001B5AF6">
      <w:pPr>
        <w:pStyle w:val="BodyText"/>
      </w:pPr>
      <w:bookmarkStart w:id="0" w:name="_Hlk139811577"/>
      <w:r>
        <w:t>Color categories in macaque monkey</w:t>
      </w:r>
    </w:p>
    <w:bookmarkEnd w:id="0"/>
    <w:p w14:paraId="2CAFA4E0" w14:textId="77777777" w:rsidR="001B5AF6" w:rsidRDefault="001B5AF6" w:rsidP="003F63FC">
      <w:pPr>
        <w:pStyle w:val="Title"/>
        <w:spacing w:before="0" w:after="0"/>
        <w:jc w:val="left"/>
        <w:rPr>
          <w:rFonts w:ascii="Times New Roman" w:hAnsi="Times New Roman" w:cs="Times New Roman"/>
          <w:color w:val="auto"/>
          <w:sz w:val="24"/>
          <w:szCs w:val="24"/>
        </w:rPr>
      </w:pPr>
    </w:p>
    <w:p w14:paraId="791A216E" w14:textId="53ACDC32" w:rsidR="009700C8" w:rsidRDefault="003F63FC" w:rsidP="003F63FC">
      <w:pPr>
        <w:pStyle w:val="Author"/>
        <w:spacing w:after="0"/>
        <w:jc w:val="left"/>
        <w:rPr>
          <w:rFonts w:ascii="Times New Roman" w:hAnsi="Times New Roman" w:cs="Times New Roman"/>
        </w:rPr>
      </w:pPr>
      <w:r w:rsidRPr="003F63FC">
        <w:rPr>
          <w:rFonts w:ascii="Times New Roman" w:hAnsi="Times New Roman" w:cs="Times New Roman"/>
        </w:rPr>
        <w:t>Daniel J. Garside</w:t>
      </w:r>
      <w:r>
        <w:rPr>
          <w:rFonts w:ascii="Times New Roman" w:hAnsi="Times New Roman" w:cs="Times New Roman"/>
        </w:rPr>
        <w:t xml:space="preserve">, </w:t>
      </w:r>
      <w:r w:rsidRPr="003F63FC">
        <w:rPr>
          <w:rFonts w:ascii="Times New Roman" w:hAnsi="Times New Roman" w:cs="Times New Roman"/>
        </w:rPr>
        <w:t>Audrey L.Y. Chang</w:t>
      </w:r>
      <w:r>
        <w:rPr>
          <w:rFonts w:ascii="Times New Roman" w:hAnsi="Times New Roman" w:cs="Times New Roman"/>
        </w:rPr>
        <w:t xml:space="preserve">, </w:t>
      </w:r>
      <w:r w:rsidRPr="003F63FC">
        <w:rPr>
          <w:rFonts w:ascii="Times New Roman" w:hAnsi="Times New Roman" w:cs="Times New Roman"/>
        </w:rPr>
        <w:t>Hannah M. Selwyn</w:t>
      </w:r>
      <w:r>
        <w:rPr>
          <w:rFonts w:ascii="Times New Roman" w:hAnsi="Times New Roman" w:cs="Times New Roman"/>
        </w:rPr>
        <w:t xml:space="preserve">, </w:t>
      </w:r>
      <w:r w:rsidRPr="003F63FC">
        <w:rPr>
          <w:rFonts w:ascii="Times New Roman" w:hAnsi="Times New Roman" w:cs="Times New Roman"/>
        </w:rPr>
        <w:t>Bevil R. Conway</w:t>
      </w:r>
    </w:p>
    <w:p w14:paraId="548ABA39" w14:textId="77777777" w:rsidR="00741152" w:rsidRDefault="00741152" w:rsidP="003F63FC">
      <w:pPr>
        <w:pStyle w:val="AbstractTitle"/>
        <w:spacing w:before="0"/>
        <w:jc w:val="left"/>
        <w:rPr>
          <w:rFonts w:ascii="Times New Roman" w:hAnsi="Times New Roman" w:cs="Times New Roman"/>
          <w:color w:val="auto"/>
          <w:sz w:val="24"/>
          <w:szCs w:val="24"/>
        </w:rPr>
      </w:pPr>
    </w:p>
    <w:p w14:paraId="7A816EE5" w14:textId="090D0BCF" w:rsidR="009700C8" w:rsidRPr="003F63FC" w:rsidRDefault="003F63FC" w:rsidP="003F63FC">
      <w:pPr>
        <w:pStyle w:val="AbstractTitle"/>
        <w:spacing w:before="0"/>
        <w:jc w:val="left"/>
        <w:rPr>
          <w:rFonts w:ascii="Times New Roman" w:hAnsi="Times New Roman" w:cs="Times New Roman"/>
          <w:color w:val="auto"/>
          <w:sz w:val="24"/>
          <w:szCs w:val="24"/>
        </w:rPr>
      </w:pPr>
      <w:r w:rsidRPr="003F63FC">
        <w:rPr>
          <w:rFonts w:ascii="Times New Roman" w:hAnsi="Times New Roman" w:cs="Times New Roman"/>
          <w:color w:val="auto"/>
          <w:sz w:val="24"/>
          <w:szCs w:val="24"/>
        </w:rPr>
        <w:t>Abstract</w:t>
      </w:r>
    </w:p>
    <w:p w14:paraId="1B06CA0D" w14:textId="00A57258" w:rsidR="00D51A4B" w:rsidRDefault="00DD4D36" w:rsidP="003F63FC">
      <w:pPr>
        <w:pStyle w:val="Abstract"/>
        <w:spacing w:before="0" w:after="0"/>
        <w:rPr>
          <w:rFonts w:ascii="Times New Roman" w:hAnsi="Times New Roman" w:cs="Times New Roman"/>
          <w:sz w:val="24"/>
          <w:szCs w:val="24"/>
        </w:rPr>
      </w:pPr>
      <w:r w:rsidRPr="00B47783">
        <w:rPr>
          <w:rFonts w:ascii="Times New Roman" w:hAnsi="Times New Roman" w:cs="Times New Roman"/>
          <w:sz w:val="24"/>
          <w:szCs w:val="24"/>
        </w:rPr>
        <w:t xml:space="preserve">A distinctive </w:t>
      </w:r>
      <w:r w:rsidR="00CF0FC8">
        <w:rPr>
          <w:rFonts w:ascii="Times New Roman" w:hAnsi="Times New Roman" w:cs="Times New Roman"/>
          <w:sz w:val="24"/>
          <w:szCs w:val="24"/>
        </w:rPr>
        <w:t>ability</w:t>
      </w:r>
      <w:r w:rsidRPr="00B47783">
        <w:rPr>
          <w:rFonts w:ascii="Times New Roman" w:hAnsi="Times New Roman" w:cs="Times New Roman"/>
          <w:sz w:val="24"/>
          <w:szCs w:val="24"/>
        </w:rPr>
        <w:t xml:space="preserve"> </w:t>
      </w:r>
      <w:r w:rsidR="00B47783" w:rsidRPr="00B47783">
        <w:rPr>
          <w:rFonts w:ascii="Times New Roman" w:hAnsi="Times New Roman" w:cs="Times New Roman"/>
          <w:sz w:val="24"/>
          <w:szCs w:val="24"/>
        </w:rPr>
        <w:t xml:space="preserve">of </w:t>
      </w:r>
      <w:r w:rsidR="005B7650">
        <w:rPr>
          <w:rFonts w:ascii="Times New Roman" w:hAnsi="Times New Roman" w:cs="Times New Roman"/>
          <w:sz w:val="24"/>
          <w:szCs w:val="24"/>
        </w:rPr>
        <w:t xml:space="preserve">the mind is </w:t>
      </w:r>
      <w:r w:rsidR="00CF0FC8">
        <w:rPr>
          <w:rFonts w:ascii="Times New Roman" w:hAnsi="Times New Roman" w:cs="Times New Roman"/>
          <w:sz w:val="24"/>
          <w:szCs w:val="24"/>
        </w:rPr>
        <w:t>the use of</w:t>
      </w:r>
      <w:r w:rsidR="009022D2" w:rsidRPr="00B47783">
        <w:rPr>
          <w:rFonts w:ascii="Times New Roman" w:hAnsi="Times New Roman" w:cs="Times New Roman"/>
          <w:sz w:val="24"/>
          <w:szCs w:val="24"/>
        </w:rPr>
        <w:t xml:space="preserve"> conceptual representations. </w:t>
      </w:r>
      <w:r w:rsidR="005B7650">
        <w:rPr>
          <w:rFonts w:ascii="Times New Roman" w:hAnsi="Times New Roman" w:cs="Times New Roman"/>
          <w:sz w:val="24"/>
          <w:szCs w:val="24"/>
        </w:rPr>
        <w:t xml:space="preserve">Are concepts innate or do they form </w:t>
      </w:r>
      <w:r w:rsidR="00D51A4B">
        <w:rPr>
          <w:rFonts w:ascii="Times New Roman" w:hAnsi="Times New Roman" w:cs="Times New Roman"/>
          <w:sz w:val="24"/>
          <w:szCs w:val="24"/>
        </w:rPr>
        <w:t>through</w:t>
      </w:r>
      <w:r w:rsidR="005B7650">
        <w:rPr>
          <w:rFonts w:ascii="Times New Roman" w:hAnsi="Times New Roman" w:cs="Times New Roman"/>
          <w:sz w:val="24"/>
          <w:szCs w:val="24"/>
        </w:rPr>
        <w:t xml:space="preserve"> cultur</w:t>
      </w:r>
      <w:r w:rsidR="00D51A4B">
        <w:rPr>
          <w:rFonts w:ascii="Times New Roman" w:hAnsi="Times New Roman" w:cs="Times New Roman"/>
          <w:sz w:val="24"/>
          <w:szCs w:val="24"/>
        </w:rPr>
        <w:t>e</w:t>
      </w:r>
      <w:r w:rsidR="005B7650">
        <w:rPr>
          <w:rFonts w:ascii="Times New Roman" w:hAnsi="Times New Roman" w:cs="Times New Roman"/>
          <w:sz w:val="24"/>
          <w:szCs w:val="24"/>
        </w:rPr>
        <w:t xml:space="preserve">? </w:t>
      </w:r>
      <w:r w:rsidR="00CF0FC8">
        <w:rPr>
          <w:rFonts w:ascii="Times New Roman" w:hAnsi="Times New Roman" w:cs="Times New Roman"/>
          <w:sz w:val="24"/>
          <w:szCs w:val="24"/>
        </w:rPr>
        <w:t>A</w:t>
      </w:r>
      <w:r w:rsidR="008907E0">
        <w:rPr>
          <w:rFonts w:ascii="Times New Roman" w:hAnsi="Times New Roman" w:cs="Times New Roman"/>
          <w:sz w:val="24"/>
          <w:szCs w:val="24"/>
        </w:rPr>
        <w:t>ddress</w:t>
      </w:r>
      <w:r w:rsidR="00CF0FC8">
        <w:rPr>
          <w:rFonts w:ascii="Times New Roman" w:hAnsi="Times New Roman" w:cs="Times New Roman"/>
          <w:sz w:val="24"/>
          <w:szCs w:val="24"/>
        </w:rPr>
        <w:t>ing</w:t>
      </w:r>
      <w:r w:rsidR="00B47783" w:rsidRPr="00B47783">
        <w:rPr>
          <w:rFonts w:ascii="Times New Roman" w:hAnsi="Times New Roman" w:cs="Times New Roman"/>
          <w:sz w:val="24"/>
          <w:szCs w:val="24"/>
        </w:rPr>
        <w:t xml:space="preserve"> the origin of concepts</w:t>
      </w:r>
      <w:r w:rsidR="00CF0FC8">
        <w:rPr>
          <w:rFonts w:ascii="Times New Roman" w:hAnsi="Times New Roman" w:cs="Times New Roman"/>
          <w:sz w:val="24"/>
          <w:szCs w:val="24"/>
        </w:rPr>
        <w:t xml:space="preserve"> requires </w:t>
      </w:r>
      <w:r w:rsidRPr="00B47783">
        <w:rPr>
          <w:rFonts w:ascii="Times New Roman" w:hAnsi="Times New Roman" w:cs="Times New Roman"/>
          <w:sz w:val="24"/>
          <w:szCs w:val="24"/>
        </w:rPr>
        <w:t xml:space="preserve">data in subjects </w:t>
      </w:r>
      <w:r w:rsidR="00CE1FEE">
        <w:rPr>
          <w:rFonts w:ascii="Times New Roman" w:hAnsi="Times New Roman" w:cs="Times New Roman"/>
          <w:sz w:val="24"/>
          <w:szCs w:val="24"/>
        </w:rPr>
        <w:t xml:space="preserve">who are </w:t>
      </w:r>
      <w:r w:rsidRPr="00B47783">
        <w:rPr>
          <w:rFonts w:ascii="Times New Roman" w:hAnsi="Times New Roman" w:cs="Times New Roman"/>
          <w:sz w:val="24"/>
          <w:szCs w:val="24"/>
        </w:rPr>
        <w:t xml:space="preserve">not influenced by </w:t>
      </w:r>
      <w:r w:rsidR="008907E0">
        <w:rPr>
          <w:rFonts w:ascii="Times New Roman" w:hAnsi="Times New Roman" w:cs="Times New Roman"/>
          <w:sz w:val="24"/>
          <w:szCs w:val="24"/>
        </w:rPr>
        <w:t>language</w:t>
      </w:r>
      <w:r w:rsidR="005B7650">
        <w:rPr>
          <w:rFonts w:ascii="Times New Roman" w:hAnsi="Times New Roman" w:cs="Times New Roman"/>
          <w:sz w:val="24"/>
          <w:szCs w:val="24"/>
        </w:rPr>
        <w:t xml:space="preserve">, </w:t>
      </w:r>
      <w:r w:rsidR="00B47783" w:rsidRPr="00B47783">
        <w:rPr>
          <w:rFonts w:ascii="Times New Roman" w:hAnsi="Times New Roman" w:cs="Times New Roman"/>
          <w:sz w:val="24"/>
          <w:szCs w:val="24"/>
        </w:rPr>
        <w:t xml:space="preserve">and </w:t>
      </w:r>
      <w:r w:rsidR="00CE1FEE">
        <w:rPr>
          <w:rFonts w:ascii="Times New Roman" w:hAnsi="Times New Roman" w:cs="Times New Roman"/>
          <w:sz w:val="24"/>
          <w:szCs w:val="24"/>
        </w:rPr>
        <w:t>an experimental approach</w:t>
      </w:r>
      <w:r w:rsidRPr="00B47783">
        <w:rPr>
          <w:rFonts w:ascii="Times New Roman" w:hAnsi="Times New Roman" w:cs="Times New Roman"/>
          <w:sz w:val="24"/>
          <w:szCs w:val="24"/>
        </w:rPr>
        <w:t>. Here we exploit color</w:t>
      </w:r>
      <w:r w:rsidR="00CF0FC8">
        <w:rPr>
          <w:rFonts w:ascii="Times New Roman" w:hAnsi="Times New Roman" w:cs="Times New Roman"/>
          <w:sz w:val="24"/>
          <w:szCs w:val="24"/>
        </w:rPr>
        <w:t xml:space="preserve"> as a tool of cognitive science</w:t>
      </w:r>
      <w:r w:rsidR="00D51A4B">
        <w:rPr>
          <w:rFonts w:ascii="Times New Roman" w:hAnsi="Times New Roman" w:cs="Times New Roman"/>
          <w:sz w:val="24"/>
          <w:szCs w:val="24"/>
        </w:rPr>
        <w:t>—</w:t>
      </w:r>
      <w:r w:rsidR="00CF0FC8">
        <w:rPr>
          <w:rFonts w:ascii="Times New Roman" w:hAnsi="Times New Roman" w:cs="Times New Roman"/>
          <w:sz w:val="24"/>
          <w:szCs w:val="24"/>
        </w:rPr>
        <w:t>color</w:t>
      </w:r>
      <w:r w:rsidR="00D51A4B">
        <w:rPr>
          <w:rFonts w:ascii="Times New Roman" w:hAnsi="Times New Roman" w:cs="Times New Roman"/>
          <w:sz w:val="24"/>
          <w:szCs w:val="24"/>
        </w:rPr>
        <w:t xml:space="preserve"> is continuous</w:t>
      </w:r>
      <w:r w:rsidR="00CF0FC8">
        <w:rPr>
          <w:rFonts w:ascii="Times New Roman" w:hAnsi="Times New Roman" w:cs="Times New Roman"/>
          <w:sz w:val="24"/>
          <w:szCs w:val="24"/>
        </w:rPr>
        <w:t>,</w:t>
      </w:r>
      <w:r w:rsidR="00D51A4B">
        <w:rPr>
          <w:rFonts w:ascii="Times New Roman" w:hAnsi="Times New Roman" w:cs="Times New Roman"/>
          <w:sz w:val="24"/>
          <w:szCs w:val="24"/>
        </w:rPr>
        <w:t xml:space="preserve"> yet readily categorized, a</w:t>
      </w:r>
      <w:r w:rsidR="005B7650">
        <w:rPr>
          <w:rFonts w:ascii="Times New Roman" w:hAnsi="Times New Roman" w:cs="Times New Roman"/>
          <w:sz w:val="24"/>
          <w:szCs w:val="24"/>
        </w:rPr>
        <w:t>nd c</w:t>
      </w:r>
      <w:r w:rsidR="00B47783" w:rsidRPr="00B47783">
        <w:rPr>
          <w:rFonts w:ascii="Times New Roman" w:hAnsi="Times New Roman" w:cs="Times New Roman"/>
          <w:sz w:val="24"/>
          <w:szCs w:val="24"/>
        </w:rPr>
        <w:t xml:space="preserve">olor categories become meaning-laden concepts. For example, a ripe strawberry, an angry spouse, a valentine’s heart, all derive meaning from redness. </w:t>
      </w:r>
      <w:r w:rsidR="00D51A4B">
        <w:rPr>
          <w:rFonts w:ascii="Times New Roman" w:hAnsi="Times New Roman" w:cs="Times New Roman"/>
          <w:sz w:val="24"/>
          <w:szCs w:val="24"/>
        </w:rPr>
        <w:t>W</w:t>
      </w:r>
      <w:r w:rsidR="008907E0">
        <w:rPr>
          <w:rFonts w:ascii="Times New Roman" w:hAnsi="Times New Roman" w:cs="Times New Roman"/>
          <w:sz w:val="24"/>
          <w:szCs w:val="24"/>
        </w:rPr>
        <w:t xml:space="preserve">e test whether </w:t>
      </w:r>
      <w:r w:rsidR="00B47783" w:rsidRPr="00B47783">
        <w:rPr>
          <w:rFonts w:ascii="Times New Roman" w:hAnsi="Times New Roman" w:cs="Times New Roman"/>
          <w:sz w:val="24"/>
          <w:szCs w:val="24"/>
        </w:rPr>
        <w:t xml:space="preserve">color categories </w:t>
      </w:r>
      <w:r w:rsidR="008907E0">
        <w:rPr>
          <w:rFonts w:ascii="Times New Roman" w:hAnsi="Times New Roman" w:cs="Times New Roman"/>
          <w:sz w:val="24"/>
          <w:szCs w:val="24"/>
        </w:rPr>
        <w:t xml:space="preserve">are </w:t>
      </w:r>
      <w:r w:rsidR="00B47783" w:rsidRPr="00B47783">
        <w:rPr>
          <w:rFonts w:ascii="Times New Roman" w:hAnsi="Times New Roman" w:cs="Times New Roman"/>
          <w:sz w:val="24"/>
          <w:szCs w:val="24"/>
        </w:rPr>
        <w:t xml:space="preserve">innate </w:t>
      </w:r>
      <w:r w:rsidR="008907E0">
        <w:rPr>
          <w:rFonts w:ascii="Times New Roman" w:hAnsi="Times New Roman" w:cs="Times New Roman"/>
          <w:sz w:val="24"/>
          <w:szCs w:val="24"/>
        </w:rPr>
        <w:t xml:space="preserve">by measuring behavior in macaque monkeys, a model of the human that </w:t>
      </w:r>
      <w:r w:rsidR="00CE1FEE">
        <w:rPr>
          <w:rFonts w:ascii="Times New Roman" w:hAnsi="Times New Roman" w:cs="Times New Roman"/>
          <w:sz w:val="24"/>
          <w:szCs w:val="24"/>
        </w:rPr>
        <w:t xml:space="preserve">lacks language but </w:t>
      </w:r>
      <w:r w:rsidR="008907E0">
        <w:rPr>
          <w:rFonts w:ascii="Times New Roman" w:hAnsi="Times New Roman" w:cs="Times New Roman"/>
          <w:sz w:val="24"/>
          <w:szCs w:val="24"/>
        </w:rPr>
        <w:t xml:space="preserve">has essentially the same cone types </w:t>
      </w:r>
      <w:r w:rsidR="005B7650">
        <w:rPr>
          <w:rFonts w:ascii="Times New Roman" w:hAnsi="Times New Roman" w:cs="Times New Roman"/>
          <w:sz w:val="24"/>
          <w:szCs w:val="24"/>
        </w:rPr>
        <w:t xml:space="preserve">and central visual circuits </w:t>
      </w:r>
      <w:r w:rsidR="008907E0">
        <w:rPr>
          <w:rFonts w:ascii="Times New Roman" w:hAnsi="Times New Roman" w:cs="Times New Roman"/>
          <w:sz w:val="24"/>
          <w:szCs w:val="24"/>
        </w:rPr>
        <w:t xml:space="preserve">as humans. </w:t>
      </w:r>
      <w:r w:rsidR="003F63FC" w:rsidRPr="00B47783">
        <w:rPr>
          <w:rFonts w:ascii="Times New Roman" w:hAnsi="Times New Roman" w:cs="Times New Roman"/>
          <w:sz w:val="24"/>
          <w:szCs w:val="24"/>
        </w:rPr>
        <w:t xml:space="preserve">We </w:t>
      </w:r>
      <w:r w:rsidR="00466011">
        <w:rPr>
          <w:rFonts w:ascii="Times New Roman" w:hAnsi="Times New Roman" w:cs="Times New Roman"/>
          <w:sz w:val="24"/>
          <w:szCs w:val="24"/>
        </w:rPr>
        <w:t>adopted</w:t>
      </w:r>
      <w:r w:rsidR="003F63FC" w:rsidRPr="00B47783">
        <w:rPr>
          <w:rFonts w:ascii="Times New Roman" w:hAnsi="Times New Roman" w:cs="Times New Roman"/>
          <w:sz w:val="24"/>
          <w:szCs w:val="24"/>
        </w:rPr>
        <w:t xml:space="preserve"> a match-to-sample paradigm</w:t>
      </w:r>
      <w:r w:rsidR="00466011">
        <w:rPr>
          <w:rFonts w:ascii="Times New Roman" w:hAnsi="Times New Roman" w:cs="Times New Roman"/>
          <w:sz w:val="24"/>
          <w:szCs w:val="24"/>
        </w:rPr>
        <w:t xml:space="preserve"> </w:t>
      </w:r>
      <w:r w:rsidR="005B7650">
        <w:rPr>
          <w:rFonts w:ascii="Times New Roman" w:hAnsi="Times New Roman" w:cs="Times New Roman"/>
          <w:sz w:val="24"/>
          <w:szCs w:val="24"/>
        </w:rPr>
        <w:t>used previously to uncover color categories in human subjects from subtle errors in matches.</w:t>
      </w:r>
      <w:r w:rsidR="003F63FC" w:rsidRPr="00B47783">
        <w:rPr>
          <w:rFonts w:ascii="Times New Roman" w:hAnsi="Times New Roman" w:cs="Times New Roman"/>
          <w:sz w:val="24"/>
          <w:szCs w:val="24"/>
        </w:rPr>
        <w:t xml:space="preserve"> </w:t>
      </w:r>
      <w:r w:rsidR="00D51A4B">
        <w:rPr>
          <w:rFonts w:ascii="Times New Roman" w:hAnsi="Times New Roman" w:cs="Times New Roman"/>
          <w:sz w:val="24"/>
          <w:szCs w:val="24"/>
        </w:rPr>
        <w:t>Using this method, m</w:t>
      </w:r>
      <w:r w:rsidR="005B7650" w:rsidRPr="00B47783">
        <w:rPr>
          <w:rFonts w:ascii="Times New Roman" w:hAnsi="Times New Roman" w:cs="Times New Roman"/>
          <w:sz w:val="24"/>
          <w:szCs w:val="24"/>
        </w:rPr>
        <w:t>acaque</w:t>
      </w:r>
      <w:r w:rsidR="005B7650">
        <w:rPr>
          <w:rFonts w:ascii="Times New Roman" w:hAnsi="Times New Roman" w:cs="Times New Roman"/>
          <w:sz w:val="24"/>
          <w:szCs w:val="24"/>
        </w:rPr>
        <w:t>s showed two consensus color categories</w:t>
      </w:r>
      <w:r w:rsidR="00D51A4B">
        <w:rPr>
          <w:rFonts w:ascii="Times New Roman" w:hAnsi="Times New Roman" w:cs="Times New Roman"/>
          <w:sz w:val="24"/>
          <w:szCs w:val="24"/>
        </w:rPr>
        <w:t>. T</w:t>
      </w:r>
      <w:r w:rsidR="005B7650">
        <w:rPr>
          <w:rFonts w:ascii="Times New Roman" w:hAnsi="Times New Roman" w:cs="Times New Roman"/>
          <w:sz w:val="24"/>
          <w:szCs w:val="24"/>
        </w:rPr>
        <w:t xml:space="preserve">hese </w:t>
      </w:r>
      <w:r w:rsidR="00D51A4B">
        <w:rPr>
          <w:rFonts w:ascii="Times New Roman" w:hAnsi="Times New Roman" w:cs="Times New Roman"/>
          <w:sz w:val="24"/>
          <w:szCs w:val="24"/>
        </w:rPr>
        <w:t>do</w:t>
      </w:r>
      <w:r w:rsidR="005B7650">
        <w:rPr>
          <w:rFonts w:ascii="Times New Roman" w:hAnsi="Times New Roman" w:cs="Times New Roman"/>
          <w:sz w:val="24"/>
          <w:szCs w:val="24"/>
        </w:rPr>
        <w:t xml:space="preserve"> </w:t>
      </w:r>
      <w:r w:rsidR="005B7650" w:rsidRPr="003F63FC">
        <w:rPr>
          <w:rFonts w:ascii="Times New Roman" w:hAnsi="Times New Roman" w:cs="Times New Roman"/>
          <w:sz w:val="24"/>
          <w:szCs w:val="24"/>
        </w:rPr>
        <w:t xml:space="preserve">not correspond to basic color </w:t>
      </w:r>
      <w:r w:rsidR="005B7650">
        <w:rPr>
          <w:rFonts w:ascii="Times New Roman" w:hAnsi="Times New Roman" w:cs="Times New Roman"/>
          <w:sz w:val="24"/>
          <w:szCs w:val="24"/>
        </w:rPr>
        <w:t xml:space="preserve">terms but rather </w:t>
      </w:r>
      <w:r w:rsidR="00D51A4B">
        <w:rPr>
          <w:rFonts w:ascii="Times New Roman" w:hAnsi="Times New Roman" w:cs="Times New Roman"/>
          <w:sz w:val="24"/>
          <w:szCs w:val="24"/>
        </w:rPr>
        <w:t xml:space="preserve">to </w:t>
      </w:r>
      <w:r w:rsidR="005B7650">
        <w:rPr>
          <w:rFonts w:ascii="Times New Roman" w:hAnsi="Times New Roman" w:cs="Times New Roman"/>
          <w:sz w:val="24"/>
          <w:szCs w:val="24"/>
        </w:rPr>
        <w:t>“warm” and “cool”</w:t>
      </w:r>
      <w:r w:rsidR="005B7650" w:rsidRPr="003F63FC">
        <w:rPr>
          <w:rFonts w:ascii="Times New Roman" w:hAnsi="Times New Roman" w:cs="Times New Roman"/>
          <w:sz w:val="24"/>
          <w:szCs w:val="24"/>
        </w:rPr>
        <w:t xml:space="preserve">. Using a novel </w:t>
      </w:r>
      <w:r w:rsidR="00CE1FEE">
        <w:rPr>
          <w:rFonts w:ascii="Times New Roman" w:hAnsi="Times New Roman" w:cs="Times New Roman"/>
          <w:sz w:val="24"/>
          <w:szCs w:val="24"/>
        </w:rPr>
        <w:t xml:space="preserve">extension of a recently developed </w:t>
      </w:r>
      <w:r w:rsidR="005B7650">
        <w:rPr>
          <w:rFonts w:ascii="Times New Roman" w:hAnsi="Times New Roman" w:cs="Times New Roman"/>
          <w:sz w:val="24"/>
          <w:szCs w:val="24"/>
        </w:rPr>
        <w:t xml:space="preserve">analytic </w:t>
      </w:r>
      <w:r w:rsidR="005B7650" w:rsidRPr="003F63FC">
        <w:rPr>
          <w:rFonts w:ascii="Times New Roman" w:hAnsi="Times New Roman" w:cs="Times New Roman"/>
          <w:sz w:val="24"/>
          <w:szCs w:val="24"/>
        </w:rPr>
        <w:t>method</w:t>
      </w:r>
      <w:r w:rsidR="005B7650">
        <w:rPr>
          <w:rFonts w:ascii="Times New Roman" w:hAnsi="Times New Roman" w:cs="Times New Roman"/>
          <w:sz w:val="24"/>
          <w:szCs w:val="24"/>
        </w:rPr>
        <w:t xml:space="preserve">, we determined that </w:t>
      </w:r>
      <w:r w:rsidR="00D51A4B">
        <w:rPr>
          <w:rFonts w:ascii="Times New Roman" w:hAnsi="Times New Roman" w:cs="Times New Roman"/>
          <w:sz w:val="24"/>
          <w:szCs w:val="24"/>
        </w:rPr>
        <w:t xml:space="preserve">the consensus </w:t>
      </w:r>
      <w:r w:rsidR="005B7650">
        <w:rPr>
          <w:rFonts w:ascii="Times New Roman" w:hAnsi="Times New Roman" w:cs="Times New Roman"/>
          <w:sz w:val="24"/>
          <w:szCs w:val="24"/>
        </w:rPr>
        <w:t xml:space="preserve">categories derive from </w:t>
      </w:r>
      <w:r w:rsidR="00CE1FEE">
        <w:rPr>
          <w:rFonts w:ascii="Times New Roman" w:hAnsi="Times New Roman" w:cs="Times New Roman"/>
          <w:sz w:val="24"/>
          <w:szCs w:val="24"/>
        </w:rPr>
        <w:t xml:space="preserve">a nonlinear mapping </w:t>
      </w:r>
      <w:r w:rsidR="00CF0FC8">
        <w:rPr>
          <w:rFonts w:ascii="Times New Roman" w:hAnsi="Times New Roman" w:cs="Times New Roman"/>
          <w:sz w:val="24"/>
          <w:szCs w:val="24"/>
        </w:rPr>
        <w:t>between</w:t>
      </w:r>
      <w:r w:rsidR="00CE1FEE">
        <w:rPr>
          <w:rFonts w:ascii="Times New Roman" w:hAnsi="Times New Roman" w:cs="Times New Roman"/>
          <w:sz w:val="24"/>
          <w:szCs w:val="24"/>
        </w:rPr>
        <w:t xml:space="preserve"> the purportedly uniform color space of the stimuli and </w:t>
      </w:r>
      <w:r w:rsidR="00721423">
        <w:rPr>
          <w:rFonts w:ascii="Times New Roman" w:hAnsi="Times New Roman" w:cs="Times New Roman"/>
          <w:sz w:val="24"/>
          <w:szCs w:val="24"/>
        </w:rPr>
        <w:t>a</w:t>
      </w:r>
      <w:r w:rsidR="00CE1FEE">
        <w:rPr>
          <w:rFonts w:ascii="Times New Roman" w:hAnsi="Times New Roman" w:cs="Times New Roman"/>
          <w:sz w:val="24"/>
          <w:szCs w:val="24"/>
        </w:rPr>
        <w:t xml:space="preserve"> true perceptually uniform color space. From the</w:t>
      </w:r>
      <w:r w:rsidR="00D51A4B">
        <w:rPr>
          <w:rFonts w:ascii="Times New Roman" w:hAnsi="Times New Roman" w:cs="Times New Roman"/>
          <w:sz w:val="24"/>
          <w:szCs w:val="24"/>
        </w:rPr>
        <w:t xml:space="preserve"> empirical results</w:t>
      </w:r>
      <w:r w:rsidR="00CE1FEE">
        <w:rPr>
          <w:rFonts w:ascii="Times New Roman" w:hAnsi="Times New Roman" w:cs="Times New Roman"/>
          <w:sz w:val="24"/>
          <w:szCs w:val="24"/>
        </w:rPr>
        <w:t xml:space="preserve">, we reverse-engineered </w:t>
      </w:r>
      <w:r w:rsidR="00D51A4B">
        <w:rPr>
          <w:rFonts w:ascii="Times New Roman" w:hAnsi="Times New Roman" w:cs="Times New Roman"/>
          <w:sz w:val="24"/>
          <w:szCs w:val="24"/>
        </w:rPr>
        <w:t xml:space="preserve">a uniform perceptual space unconfounded by language. </w:t>
      </w:r>
      <w:r w:rsidR="00CE1FEE">
        <w:rPr>
          <w:rFonts w:ascii="Times New Roman" w:hAnsi="Times New Roman" w:cs="Times New Roman"/>
          <w:sz w:val="24"/>
          <w:szCs w:val="24"/>
        </w:rPr>
        <w:t xml:space="preserve">The results show that </w:t>
      </w:r>
      <w:r w:rsidR="00721423">
        <w:rPr>
          <w:rFonts w:ascii="Times New Roman" w:hAnsi="Times New Roman" w:cs="Times New Roman"/>
          <w:sz w:val="24"/>
          <w:szCs w:val="24"/>
        </w:rPr>
        <w:t xml:space="preserve">human </w:t>
      </w:r>
      <w:r w:rsidR="00CE1FEE">
        <w:rPr>
          <w:rFonts w:ascii="Times New Roman" w:hAnsi="Times New Roman" w:cs="Times New Roman"/>
          <w:sz w:val="24"/>
          <w:szCs w:val="24"/>
        </w:rPr>
        <w:t xml:space="preserve">color categories are </w:t>
      </w:r>
      <w:r w:rsidR="00721423">
        <w:rPr>
          <w:rFonts w:ascii="Times New Roman" w:hAnsi="Times New Roman" w:cs="Times New Roman"/>
          <w:sz w:val="24"/>
          <w:szCs w:val="24"/>
        </w:rPr>
        <w:t xml:space="preserve">likely </w:t>
      </w:r>
      <w:r w:rsidR="00CE1FEE">
        <w:rPr>
          <w:rFonts w:ascii="Times New Roman" w:hAnsi="Times New Roman" w:cs="Times New Roman"/>
          <w:sz w:val="24"/>
          <w:szCs w:val="24"/>
        </w:rPr>
        <w:t>not innate and provide evidence that purportedly uniform color spaces are inexorably shaped</w:t>
      </w:r>
      <w:r w:rsidR="00721423">
        <w:rPr>
          <w:rFonts w:ascii="Times New Roman" w:hAnsi="Times New Roman" w:cs="Times New Roman"/>
          <w:sz w:val="24"/>
          <w:szCs w:val="24"/>
        </w:rPr>
        <w:t xml:space="preserve"> by</w:t>
      </w:r>
      <w:r w:rsidR="00CE1FEE">
        <w:rPr>
          <w:rFonts w:ascii="Times New Roman" w:hAnsi="Times New Roman" w:cs="Times New Roman"/>
          <w:sz w:val="24"/>
          <w:szCs w:val="24"/>
        </w:rPr>
        <w:t xml:space="preserve"> the most elementary, universal, human categories of warm and cool. </w:t>
      </w:r>
    </w:p>
    <w:p w14:paraId="122A4888" w14:textId="09493D61" w:rsidR="00D51A4B" w:rsidRDefault="00CE1FEE" w:rsidP="003F63FC">
      <w:pPr>
        <w:pStyle w:val="Abstract"/>
        <w:spacing w:before="0" w:after="0"/>
        <w:rPr>
          <w:rFonts w:ascii="Times New Roman" w:hAnsi="Times New Roman" w:cs="Times New Roman"/>
          <w:sz w:val="24"/>
          <w:szCs w:val="24"/>
        </w:rPr>
      </w:pPr>
      <w:r>
        <w:rPr>
          <w:rFonts w:ascii="Times New Roman" w:hAnsi="Times New Roman" w:cs="Times New Roman"/>
          <w:sz w:val="24"/>
          <w:szCs w:val="24"/>
        </w:rPr>
        <w:t xml:space="preserve"> </w:t>
      </w:r>
    </w:p>
    <w:p w14:paraId="4FB4314B" w14:textId="77777777" w:rsidR="009700C8" w:rsidRPr="003F63FC" w:rsidRDefault="003F63FC" w:rsidP="003F63FC">
      <w:pPr>
        <w:pStyle w:val="Heading1"/>
        <w:spacing w:before="0"/>
        <w:rPr>
          <w:rFonts w:ascii="Times New Roman" w:hAnsi="Times New Roman" w:cs="Times New Roman"/>
          <w:color w:val="auto"/>
          <w:sz w:val="24"/>
          <w:szCs w:val="24"/>
        </w:rPr>
      </w:pPr>
      <w:bookmarkStart w:id="1" w:name="introduction"/>
      <w:r w:rsidRPr="003F63FC">
        <w:rPr>
          <w:rFonts w:ascii="Times New Roman" w:hAnsi="Times New Roman" w:cs="Times New Roman"/>
          <w:color w:val="auto"/>
          <w:sz w:val="24"/>
          <w:szCs w:val="24"/>
        </w:rPr>
        <w:t>Introduction</w:t>
      </w:r>
    </w:p>
    <w:p w14:paraId="12D4137E" w14:textId="76FBF398" w:rsidR="00864D2E" w:rsidRDefault="00864D2E" w:rsidP="003F63FC">
      <w:pPr>
        <w:pStyle w:val="FirstParagraph"/>
        <w:spacing w:before="0" w:after="0"/>
        <w:rPr>
          <w:rFonts w:ascii="Times New Roman" w:hAnsi="Times New Roman" w:cs="Times New Roman"/>
        </w:rPr>
      </w:pPr>
      <w:r>
        <w:rPr>
          <w:rFonts w:ascii="Times New Roman" w:hAnsi="Times New Roman" w:cs="Times New Roman"/>
        </w:rPr>
        <w:t xml:space="preserve">Color categories are </w:t>
      </w:r>
      <w:r w:rsidR="00646CCD">
        <w:rPr>
          <w:rFonts w:ascii="Times New Roman" w:hAnsi="Times New Roman" w:cs="Times New Roman"/>
        </w:rPr>
        <w:t>typically identified</w:t>
      </w:r>
      <w:r>
        <w:rPr>
          <w:rFonts w:ascii="Times New Roman" w:hAnsi="Times New Roman" w:cs="Times New Roman"/>
        </w:rPr>
        <w:t xml:space="preserve"> by color terms</w:t>
      </w:r>
      <w:r w:rsidR="00646CCD">
        <w:rPr>
          <w:rFonts w:ascii="Times New Roman" w:hAnsi="Times New Roman" w:cs="Times New Roman"/>
        </w:rPr>
        <w:t xml:space="preserve">, of which the so-called </w:t>
      </w:r>
      <w:r>
        <w:rPr>
          <w:rFonts w:ascii="Times New Roman" w:hAnsi="Times New Roman" w:cs="Times New Roman"/>
        </w:rPr>
        <w:t>Basic Color Terms</w:t>
      </w:r>
      <w:r w:rsidR="00646CCD">
        <w:rPr>
          <w:rFonts w:ascii="Times New Roman" w:hAnsi="Times New Roman" w:cs="Times New Roman"/>
        </w:rPr>
        <w:t xml:space="preserve"> are prominent </w:t>
      </w:r>
      <w:r w:rsidR="00646CCD" w:rsidRPr="00B370A1">
        <w:rPr>
          <w:rFonts w:ascii="Times New Roman" w:hAnsi="Times New Roman" w:cs="Times New Roman"/>
        </w:rPr>
        <w:t>{Berlin, 1969 #1165}</w:t>
      </w:r>
      <w:r w:rsidR="00646CCD">
        <w:rPr>
          <w:rFonts w:ascii="Times New Roman" w:hAnsi="Times New Roman" w:cs="Times New Roman"/>
        </w:rPr>
        <w:t>. I</w:t>
      </w:r>
      <w:r>
        <w:rPr>
          <w:rFonts w:ascii="Times New Roman" w:hAnsi="Times New Roman" w:cs="Times New Roman"/>
        </w:rPr>
        <w:t>n English</w:t>
      </w:r>
      <w:r w:rsidR="00646CCD">
        <w:rPr>
          <w:rFonts w:ascii="Times New Roman" w:hAnsi="Times New Roman" w:cs="Times New Roman"/>
        </w:rPr>
        <w:t>, these</w:t>
      </w:r>
      <w:r>
        <w:rPr>
          <w:rFonts w:ascii="Times New Roman" w:hAnsi="Times New Roman" w:cs="Times New Roman"/>
        </w:rPr>
        <w:t xml:space="preserve"> </w:t>
      </w:r>
      <w:r w:rsidR="0066556C">
        <w:rPr>
          <w:rFonts w:ascii="Times New Roman" w:hAnsi="Times New Roman" w:cs="Times New Roman"/>
        </w:rPr>
        <w:t>are</w:t>
      </w:r>
      <w:r>
        <w:rPr>
          <w:rFonts w:ascii="Times New Roman" w:hAnsi="Times New Roman" w:cs="Times New Roman"/>
        </w:rPr>
        <w:t xml:space="preserve"> black, white, red, green, yellow, blue, brown, orange, pink, purple, and grey. </w:t>
      </w:r>
      <w:r w:rsidR="00646CCD">
        <w:rPr>
          <w:rFonts w:ascii="Times New Roman" w:hAnsi="Times New Roman" w:cs="Times New Roman"/>
        </w:rPr>
        <w:t>One</w:t>
      </w:r>
      <w:r>
        <w:rPr>
          <w:rFonts w:ascii="Times New Roman" w:hAnsi="Times New Roman" w:cs="Times New Roman"/>
        </w:rPr>
        <w:t xml:space="preserve"> view </w:t>
      </w:r>
      <w:r w:rsidR="00B370A1">
        <w:rPr>
          <w:rFonts w:ascii="Times New Roman" w:hAnsi="Times New Roman" w:cs="Times New Roman"/>
        </w:rPr>
        <w:t>is</w:t>
      </w:r>
      <w:r>
        <w:rPr>
          <w:rFonts w:ascii="Times New Roman" w:hAnsi="Times New Roman" w:cs="Times New Roman"/>
        </w:rPr>
        <w:t xml:space="preserve"> that </w:t>
      </w:r>
      <w:r w:rsidR="0066556C">
        <w:rPr>
          <w:rFonts w:ascii="Times New Roman" w:hAnsi="Times New Roman" w:cs="Times New Roman"/>
        </w:rPr>
        <w:t xml:space="preserve">basic color categories are universal </w:t>
      </w:r>
      <w:r w:rsidR="0066556C" w:rsidRPr="0066556C">
        <w:rPr>
          <w:rFonts w:ascii="Times New Roman" w:hAnsi="Times New Roman" w:cs="Times New Roman"/>
        </w:rPr>
        <w:t>{</w:t>
      </w:r>
      <w:proofErr w:type="spellStart"/>
      <w:r w:rsidR="0066556C" w:rsidRPr="0066556C">
        <w:rPr>
          <w:rFonts w:ascii="Times New Roman" w:hAnsi="Times New Roman" w:cs="Times New Roman"/>
        </w:rPr>
        <w:t>Regier</w:t>
      </w:r>
      <w:proofErr w:type="spellEnd"/>
      <w:r w:rsidR="0066556C" w:rsidRPr="0066556C">
        <w:rPr>
          <w:rFonts w:ascii="Times New Roman" w:hAnsi="Times New Roman" w:cs="Times New Roman"/>
        </w:rPr>
        <w:t>, 2005 #8218}</w:t>
      </w:r>
      <w:r w:rsidR="0066556C">
        <w:rPr>
          <w:rFonts w:ascii="Times New Roman" w:hAnsi="Times New Roman" w:cs="Times New Roman"/>
        </w:rPr>
        <w:t xml:space="preserve">, </w:t>
      </w:r>
      <w:r>
        <w:rPr>
          <w:rFonts w:ascii="Times New Roman" w:hAnsi="Times New Roman" w:cs="Times New Roman"/>
        </w:rPr>
        <w:t>the brain is innately programed with concepts of Basic Colors, or a subset of them</w:t>
      </w:r>
      <w:r w:rsidR="00646CCD">
        <w:rPr>
          <w:rFonts w:ascii="Times New Roman" w:hAnsi="Times New Roman" w:cs="Times New Roman"/>
        </w:rPr>
        <w:t xml:space="preserve"> </w:t>
      </w:r>
      <w:r w:rsidR="00646CCD" w:rsidRPr="00B370A1">
        <w:rPr>
          <w:rFonts w:ascii="Times New Roman" w:hAnsi="Times New Roman" w:cs="Times New Roman"/>
        </w:rPr>
        <w:t>{Lindsey, 2006 #8246}</w:t>
      </w:r>
      <w:r>
        <w:rPr>
          <w:rFonts w:ascii="Times New Roman" w:hAnsi="Times New Roman" w:cs="Times New Roman"/>
        </w:rPr>
        <w:t xml:space="preserve">. This idea is supported by </w:t>
      </w:r>
      <w:r w:rsidR="00B370A1">
        <w:rPr>
          <w:rFonts w:ascii="Times New Roman" w:hAnsi="Times New Roman" w:cs="Times New Roman"/>
        </w:rPr>
        <w:t xml:space="preserve">modeling the </w:t>
      </w:r>
      <w:r>
        <w:rPr>
          <w:rFonts w:ascii="Times New Roman" w:hAnsi="Times New Roman" w:cs="Times New Roman"/>
        </w:rPr>
        <w:t>commonalities in color naming across cultures</w:t>
      </w:r>
      <w:r w:rsidR="00F504A8">
        <w:rPr>
          <w:rFonts w:ascii="Times New Roman" w:hAnsi="Times New Roman" w:cs="Times New Roman"/>
        </w:rPr>
        <w:t xml:space="preserve"> </w:t>
      </w:r>
      <w:r w:rsidR="004235CA" w:rsidRPr="004235CA">
        <w:rPr>
          <w:rFonts w:ascii="Times New Roman" w:hAnsi="Times New Roman" w:cs="Times New Roman"/>
        </w:rPr>
        <w:t>{Jameson, 2009 #7488</w:t>
      </w:r>
      <w:r w:rsidR="004235CA">
        <w:rPr>
          <w:rFonts w:ascii="Times New Roman" w:hAnsi="Times New Roman" w:cs="Times New Roman"/>
        </w:rPr>
        <w:t xml:space="preserve">; </w:t>
      </w:r>
      <w:proofErr w:type="spellStart"/>
      <w:r w:rsidR="00646CCD" w:rsidRPr="00B370A1">
        <w:rPr>
          <w:rFonts w:ascii="Times New Roman" w:hAnsi="Times New Roman" w:cs="Times New Roman"/>
        </w:rPr>
        <w:t>Baronchelli</w:t>
      </w:r>
      <w:proofErr w:type="spellEnd"/>
      <w:r w:rsidR="00646CCD" w:rsidRPr="00B370A1">
        <w:rPr>
          <w:rFonts w:ascii="Times New Roman" w:hAnsi="Times New Roman" w:cs="Times New Roman"/>
        </w:rPr>
        <w:t>, 2010 #8500</w:t>
      </w:r>
      <w:r w:rsidR="00646CCD">
        <w:rPr>
          <w:rFonts w:ascii="Times New Roman" w:hAnsi="Times New Roman" w:cs="Times New Roman"/>
        </w:rPr>
        <w:t xml:space="preserve">; </w:t>
      </w:r>
      <w:r w:rsidR="00B370A1" w:rsidRPr="00B370A1">
        <w:rPr>
          <w:rFonts w:ascii="Times New Roman" w:hAnsi="Times New Roman" w:cs="Times New Roman"/>
        </w:rPr>
        <w:t>Lindsey, 2015 #8219</w:t>
      </w:r>
      <w:r w:rsidR="00B370A1">
        <w:rPr>
          <w:rFonts w:ascii="Times New Roman" w:hAnsi="Times New Roman" w:cs="Times New Roman"/>
        </w:rPr>
        <w:t xml:space="preserve">; </w:t>
      </w:r>
      <w:r w:rsidR="00B370A1" w:rsidRPr="00B370A1">
        <w:rPr>
          <w:rFonts w:ascii="Times New Roman" w:hAnsi="Times New Roman" w:cs="Times New Roman"/>
        </w:rPr>
        <w:t>Abbott, 2016 #8474}</w:t>
      </w:r>
      <w:r w:rsidR="00B370A1">
        <w:rPr>
          <w:rFonts w:ascii="Times New Roman" w:hAnsi="Times New Roman" w:cs="Times New Roman"/>
        </w:rPr>
        <w:t xml:space="preserve"> </w:t>
      </w:r>
      <w:r w:rsidR="00F504A8">
        <w:rPr>
          <w:rFonts w:ascii="Times New Roman" w:hAnsi="Times New Roman" w:cs="Times New Roman"/>
        </w:rPr>
        <w:t xml:space="preserve">and work in 5-month-old </w:t>
      </w:r>
      <w:r w:rsidR="00B370A1" w:rsidRPr="00B370A1">
        <w:rPr>
          <w:rFonts w:ascii="Times New Roman" w:hAnsi="Times New Roman" w:cs="Times New Roman"/>
        </w:rPr>
        <w:t>{Skelton, 2017 #14994}</w:t>
      </w:r>
      <w:r w:rsidR="00B370A1">
        <w:rPr>
          <w:rFonts w:ascii="Times New Roman" w:hAnsi="Times New Roman" w:cs="Times New Roman"/>
        </w:rPr>
        <w:t xml:space="preserve"> and </w:t>
      </w:r>
      <w:r w:rsidR="0066556C">
        <w:rPr>
          <w:rFonts w:ascii="Times New Roman" w:hAnsi="Times New Roman" w:cs="Times New Roman"/>
        </w:rPr>
        <w:t>8-month-old</w:t>
      </w:r>
      <w:r w:rsidR="00B370A1">
        <w:rPr>
          <w:rFonts w:ascii="Times New Roman" w:hAnsi="Times New Roman" w:cs="Times New Roman"/>
        </w:rPr>
        <w:t xml:space="preserve"> infants </w:t>
      </w:r>
      <w:r w:rsidR="00B370A1" w:rsidRPr="00B370A1">
        <w:rPr>
          <w:rFonts w:ascii="Times New Roman" w:hAnsi="Times New Roman" w:cs="Times New Roman"/>
        </w:rPr>
        <w:t>{Ozturk, 2013 #6777}</w:t>
      </w:r>
      <w:r>
        <w:rPr>
          <w:rFonts w:ascii="Times New Roman" w:hAnsi="Times New Roman" w:cs="Times New Roman"/>
        </w:rPr>
        <w:t>. Another view is that color categories emerge through the influence of language, culture, and behavior</w:t>
      </w:r>
      <w:r w:rsidR="00646CCD">
        <w:rPr>
          <w:rFonts w:ascii="Times New Roman" w:hAnsi="Times New Roman" w:cs="Times New Roman"/>
        </w:rPr>
        <w:t xml:space="preserve"> </w:t>
      </w:r>
      <w:r w:rsidR="004235CA" w:rsidRPr="004235CA">
        <w:rPr>
          <w:rFonts w:ascii="Times New Roman" w:hAnsi="Times New Roman" w:cs="Times New Roman"/>
        </w:rPr>
        <w:t>{</w:t>
      </w:r>
      <w:proofErr w:type="spellStart"/>
      <w:r w:rsidR="004235CA" w:rsidRPr="004235CA">
        <w:rPr>
          <w:rFonts w:ascii="Times New Roman" w:hAnsi="Times New Roman" w:cs="Times New Roman"/>
        </w:rPr>
        <w:t>Regier</w:t>
      </w:r>
      <w:proofErr w:type="spellEnd"/>
      <w:r w:rsidR="004235CA" w:rsidRPr="004235CA">
        <w:rPr>
          <w:rFonts w:ascii="Times New Roman" w:hAnsi="Times New Roman" w:cs="Times New Roman"/>
        </w:rPr>
        <w:t>, 2009 #8250</w:t>
      </w:r>
      <w:r w:rsidR="004235CA">
        <w:rPr>
          <w:rFonts w:ascii="Times New Roman" w:hAnsi="Times New Roman" w:cs="Times New Roman"/>
        </w:rPr>
        <w:t xml:space="preserve">; </w:t>
      </w:r>
      <w:proofErr w:type="spellStart"/>
      <w:r w:rsidR="00646CCD" w:rsidRPr="00646CCD">
        <w:rPr>
          <w:rFonts w:ascii="Times New Roman" w:hAnsi="Times New Roman" w:cs="Times New Roman"/>
        </w:rPr>
        <w:t>Cibelli</w:t>
      </w:r>
      <w:proofErr w:type="spellEnd"/>
      <w:r w:rsidR="00646CCD" w:rsidRPr="00646CCD">
        <w:rPr>
          <w:rFonts w:ascii="Times New Roman" w:hAnsi="Times New Roman" w:cs="Times New Roman"/>
        </w:rPr>
        <w:t>, 2016 #18503}</w:t>
      </w:r>
      <w:r w:rsidR="00F504A8">
        <w:rPr>
          <w:rFonts w:ascii="Times New Roman" w:hAnsi="Times New Roman" w:cs="Times New Roman"/>
        </w:rPr>
        <w:t>, an idea promoted by variability in color naming patterns across languages</w:t>
      </w:r>
      <w:r w:rsidR="00646CCD">
        <w:rPr>
          <w:rFonts w:ascii="Times New Roman" w:hAnsi="Times New Roman" w:cs="Times New Roman"/>
        </w:rPr>
        <w:t xml:space="preserve"> </w:t>
      </w:r>
      <w:r w:rsidR="00646CCD" w:rsidRPr="00646CCD">
        <w:rPr>
          <w:rFonts w:ascii="Times New Roman" w:hAnsi="Times New Roman" w:cs="Times New Roman"/>
        </w:rPr>
        <w:t>{Paramei, 2018 #16202}</w:t>
      </w:r>
      <w:r w:rsidR="00646CCD">
        <w:rPr>
          <w:rFonts w:ascii="Times New Roman" w:hAnsi="Times New Roman" w:cs="Times New Roman"/>
        </w:rPr>
        <w:t xml:space="preserve"> and </w:t>
      </w:r>
      <w:r w:rsidR="00F504A8">
        <w:rPr>
          <w:rFonts w:ascii="Times New Roman" w:hAnsi="Times New Roman" w:cs="Times New Roman"/>
        </w:rPr>
        <w:t xml:space="preserve">neurophysiological studies that fail to find clear evidence of neural correlates of basic color categories. One recognized approach to test these alternatives involves studies of trichromatic non-human primates. The gene sequence and spectral tuning of the pigments for the three classes of cones in these animals is very similar to that in humans. </w:t>
      </w:r>
      <w:r w:rsidR="004235CA" w:rsidRPr="004235CA">
        <w:rPr>
          <w:rFonts w:ascii="Times New Roman" w:hAnsi="Times New Roman" w:cs="Times New Roman"/>
        </w:rPr>
        <w:t>{Lindsey, 2009 #8224}</w:t>
      </w:r>
    </w:p>
    <w:p w14:paraId="6F415720" w14:textId="62E881FF" w:rsidR="004235CA" w:rsidRDefault="0066556C" w:rsidP="004235CA">
      <w:pPr>
        <w:pStyle w:val="BodyText"/>
      </w:pPr>
      <w:r w:rsidRPr="0066556C">
        <w:t>{Roberson, 2000 #</w:t>
      </w:r>
      <w:proofErr w:type="gramStart"/>
      <w:r w:rsidRPr="0066556C">
        <w:t>6899;Davidoff</w:t>
      </w:r>
      <w:proofErr w:type="gramEnd"/>
      <w:r w:rsidRPr="0066556C">
        <w:t>, 1999 #6901}</w:t>
      </w:r>
    </w:p>
    <w:p w14:paraId="1587222E" w14:textId="3ABD0FB2" w:rsidR="004235CA" w:rsidRDefault="004235CA" w:rsidP="004235CA">
      <w:pPr>
        <w:pStyle w:val="BodyText"/>
      </w:pPr>
      <w:r w:rsidRPr="004235CA">
        <w:t>{Goldstein, 2009 #</w:t>
      </w:r>
      <w:proofErr w:type="gramStart"/>
      <w:r w:rsidRPr="004235CA">
        <w:t>6998;Roberson</w:t>
      </w:r>
      <w:proofErr w:type="gramEnd"/>
      <w:r w:rsidRPr="004235CA">
        <w:t>, 2008 #7588;Regier, 2007 #8489;Regier, 2005 #8218;Franklin, 2005 #7003;Kay, 2003 #16203;Levinson, 2000 #8498;Davies, 1998 #8247;Saunders, 1997 #9544;Zollinger, 1988 #8259}</w:t>
      </w:r>
    </w:p>
    <w:p w14:paraId="020FF4B6" w14:textId="39A8ED25" w:rsidR="0066556C" w:rsidRPr="004235CA" w:rsidRDefault="0066556C" w:rsidP="004235CA">
      <w:pPr>
        <w:pStyle w:val="BodyText"/>
      </w:pPr>
      <w:r w:rsidRPr="0066556C">
        <w:t>{Zhou, 2010 #16276}</w:t>
      </w:r>
    </w:p>
    <w:p w14:paraId="0B6C8E3F" w14:textId="76C32A28" w:rsidR="00864D2E" w:rsidRPr="00864D2E" w:rsidRDefault="00B370A1" w:rsidP="00864D2E">
      <w:pPr>
        <w:pStyle w:val="BodyText"/>
      </w:pPr>
      <w:r>
        <w:lastRenderedPageBreak/>
        <w:t xml:space="preserve">In pigeons </w:t>
      </w:r>
      <w:r w:rsidR="009E29B6" w:rsidRPr="009E29B6">
        <w:t>{Wright, 1971 #18677}</w:t>
      </w:r>
      <w:r>
        <w:t xml:space="preserve"> and bees </w:t>
      </w:r>
      <w:r w:rsidRPr="00B370A1">
        <w:t>{</w:t>
      </w:r>
      <w:proofErr w:type="spellStart"/>
      <w:r w:rsidRPr="00B370A1">
        <w:t>Kühn</w:t>
      </w:r>
      <w:proofErr w:type="spellEnd"/>
      <w:r w:rsidRPr="00B370A1">
        <w:t>, 1927 #18678}</w:t>
      </w:r>
    </w:p>
    <w:p w14:paraId="4ED3E8BB" w14:textId="73D378F4"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Color categorization appears to be a universal human phenomenon. Widespread variability in culture-specific color terminology suggests that color categories are linguistic in nature; however, fundamental similarities in color naming and color categorization across languages suggests that there may be some underlying structure which is universally inherent to human cognition and neurophysiology (Berlin and Kay 1991; Gibson et al. 2017). Studying categories in non-linguistic animals allows us to pick apart the relative contributions of language and innate factors. It has been previously shown that non-linguistic animals can be trained to perform tasks that involve the categorization of color (</w:t>
      </w:r>
      <w:proofErr w:type="spellStart"/>
      <w:r w:rsidRPr="003F63FC">
        <w:rPr>
          <w:rFonts w:ascii="Times New Roman" w:hAnsi="Times New Roman" w:cs="Times New Roman"/>
        </w:rPr>
        <w:t>Sandell</w:t>
      </w:r>
      <w:proofErr w:type="spellEnd"/>
      <w:r w:rsidRPr="003F63FC">
        <w:rPr>
          <w:rFonts w:ascii="Times New Roman" w:hAnsi="Times New Roman" w:cs="Times New Roman"/>
        </w:rPr>
        <w:t xml:space="preserve">, Gross, and Bornstein 1979; Fagot et al. 2006). What has been unclear is whether these categories are used without explicit </w:t>
      </w:r>
      <w:proofErr w:type="gramStart"/>
      <w:r w:rsidRPr="003F63FC">
        <w:rPr>
          <w:rFonts w:ascii="Times New Roman" w:hAnsi="Times New Roman" w:cs="Times New Roman"/>
        </w:rPr>
        <w:t>externally-motivated</w:t>
      </w:r>
      <w:proofErr w:type="gramEnd"/>
      <w:r w:rsidRPr="003F63FC">
        <w:rPr>
          <w:rFonts w:ascii="Times New Roman" w:hAnsi="Times New Roman" w:cs="Times New Roman"/>
        </w:rPr>
        <w:t xml:space="preserve"> training.</w:t>
      </w:r>
    </w:p>
    <w:p w14:paraId="329429A6"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We developed a method to test for evidence of categorical behavior without explicit categorical training, based on a task which has been extensively used in the investigation of working memory: a delayed forced-choice task. In this task, the participant is shown a colored circle on screen, which they remember the color of, and then after a delay, they select a circle of matching color from a set of differently colored circles.</w:t>
      </w:r>
    </w:p>
    <w:p w14:paraId="790E855D"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 xml:space="preserve">This task has traditionally been used in working memory experiments because color was seen as a simple continuous scale with well-defined perceptual uniformity across the scale. Unfortunately, for working memory researchers, these assumptions have been shown to be ill-founded - (Bae et al. 2015) found that certain colors were remembered more accurately than others and that responses for certain colors were biased towards other colors. The pattern in responses could be accounted for by a model that encoded a memorized color in two distinct ways simultaneously - as a point on a continuous scale </w:t>
      </w:r>
      <w:proofErr w:type="gramStart"/>
      <w:r w:rsidRPr="003F63FC">
        <w:rPr>
          <w:rFonts w:ascii="Times New Roman" w:hAnsi="Times New Roman" w:cs="Times New Roman"/>
        </w:rPr>
        <w:t xml:space="preserve">and </w:t>
      </w:r>
      <w:r w:rsidRPr="003F63FC">
        <w:rPr>
          <w:rFonts w:ascii="Times New Roman" w:hAnsi="Times New Roman" w:cs="Times New Roman"/>
          <w:i/>
          <w:iCs/>
        </w:rPr>
        <w:t>also</w:t>
      </w:r>
      <w:proofErr w:type="gramEnd"/>
      <w:r w:rsidRPr="003F63FC">
        <w:rPr>
          <w:rFonts w:ascii="Times New Roman" w:hAnsi="Times New Roman" w:cs="Times New Roman"/>
        </w:rPr>
        <w:t xml:space="preserve"> as a member of one of a number of categories that carved up </w:t>
      </w:r>
      <w:proofErr w:type="spellStart"/>
      <w:r w:rsidRPr="003F63FC">
        <w:rPr>
          <w:rFonts w:ascii="Times New Roman" w:hAnsi="Times New Roman" w:cs="Times New Roman"/>
        </w:rPr>
        <w:t>colorspace</w:t>
      </w:r>
      <w:proofErr w:type="spellEnd"/>
      <w:r w:rsidRPr="003F63FC">
        <w:rPr>
          <w:rFonts w:ascii="Times New Roman" w:hAnsi="Times New Roman" w:cs="Times New Roman"/>
        </w:rPr>
        <w:t>. For humans they found that a four-category model fit their data well.</w:t>
      </w:r>
    </w:p>
    <w:p w14:paraId="3D1F4C9A"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 xml:space="preserve">In seeking to explain this result, they showed that these categories correspond relatively well with categories identified in a separate experiment (with separate observers) to the categories recovered from people’s linguistic categories for color. This shows us that, at least at the population level, there is an apparent correspondence between the location of color category centers and the biases in response. It is possible to train macaques on a delayed forced-choice task such as this, thus we </w:t>
      </w:r>
      <w:proofErr w:type="gramStart"/>
      <w:r w:rsidRPr="003F63FC">
        <w:rPr>
          <w:rFonts w:ascii="Times New Roman" w:hAnsi="Times New Roman" w:cs="Times New Roman"/>
        </w:rPr>
        <w:t>are able to</w:t>
      </w:r>
      <w:proofErr w:type="gramEnd"/>
      <w:r w:rsidRPr="003F63FC">
        <w:rPr>
          <w:rFonts w:ascii="Times New Roman" w:hAnsi="Times New Roman" w:cs="Times New Roman"/>
        </w:rPr>
        <w:t xml:space="preserve"> use such a task, alongside the theoretical constructs of (Bae et al. 2015), to investigate innate use of color categories in macaques.</w:t>
      </w:r>
    </w:p>
    <w:p w14:paraId="74CA87AF" w14:textId="77777777" w:rsidR="009700C8" w:rsidRPr="003F63FC" w:rsidRDefault="003F63FC" w:rsidP="003F63FC">
      <w:pPr>
        <w:pStyle w:val="Heading1"/>
        <w:spacing w:before="0"/>
        <w:rPr>
          <w:rFonts w:ascii="Times New Roman" w:hAnsi="Times New Roman" w:cs="Times New Roman"/>
          <w:color w:val="auto"/>
          <w:sz w:val="24"/>
          <w:szCs w:val="24"/>
        </w:rPr>
      </w:pPr>
      <w:bookmarkStart w:id="2" w:name="methods"/>
      <w:bookmarkEnd w:id="1"/>
      <w:r w:rsidRPr="003F63FC">
        <w:rPr>
          <w:rFonts w:ascii="Times New Roman" w:hAnsi="Times New Roman" w:cs="Times New Roman"/>
          <w:color w:val="auto"/>
          <w:sz w:val="24"/>
          <w:szCs w:val="24"/>
        </w:rPr>
        <w:t>Methods</w:t>
      </w:r>
    </w:p>
    <w:p w14:paraId="18C43951" w14:textId="77777777" w:rsidR="009700C8" w:rsidRPr="003F63FC" w:rsidRDefault="003F63FC" w:rsidP="003F63FC">
      <w:pPr>
        <w:pStyle w:val="Heading2"/>
        <w:spacing w:before="0"/>
        <w:rPr>
          <w:rFonts w:ascii="Times New Roman" w:hAnsi="Times New Roman" w:cs="Times New Roman"/>
          <w:color w:val="auto"/>
          <w:sz w:val="24"/>
          <w:szCs w:val="24"/>
        </w:rPr>
      </w:pPr>
      <w:bookmarkStart w:id="3" w:name="subject-details"/>
      <w:r w:rsidRPr="003F63FC">
        <w:rPr>
          <w:rFonts w:ascii="Times New Roman" w:hAnsi="Times New Roman" w:cs="Times New Roman"/>
          <w:color w:val="auto"/>
          <w:sz w:val="24"/>
          <w:szCs w:val="24"/>
        </w:rPr>
        <w:t>Subject details</w:t>
      </w:r>
    </w:p>
    <w:p w14:paraId="3AD78BE7"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Four male rhesus macaques (Macaca mulatta), weighing 8–10 </w:t>
      </w:r>
      <w:proofErr w:type="gramStart"/>
      <w:r w:rsidRPr="003F63FC">
        <w:rPr>
          <w:rFonts w:ascii="Times New Roman" w:hAnsi="Times New Roman" w:cs="Times New Roman"/>
        </w:rPr>
        <w:t>kg ,</w:t>
      </w:r>
      <w:proofErr w:type="gramEnd"/>
      <w:r w:rsidRPr="003F63FC">
        <w:rPr>
          <w:rFonts w:ascii="Times New Roman" w:hAnsi="Times New Roman" w:cs="Times New Roman"/>
        </w:rPr>
        <w:t xml:space="preserve"> were implanted with headposts. Surgical implantation protocol has been described previously (Lafer-Sousa and Conway 2013). Designation of the subjects are PO, CA, BU, and MO. All procedures were approved by the Animal Care and Use Committee of the National Eye Institute and complied with the regulations of the National Institutes of Health.</w:t>
      </w:r>
    </w:p>
    <w:p w14:paraId="7A1EEE96" w14:textId="77777777" w:rsidR="009700C8" w:rsidRPr="003F63FC" w:rsidRDefault="003F63FC" w:rsidP="003F63FC">
      <w:pPr>
        <w:pStyle w:val="Heading2"/>
        <w:spacing w:before="0"/>
        <w:rPr>
          <w:rFonts w:ascii="Times New Roman" w:hAnsi="Times New Roman" w:cs="Times New Roman"/>
          <w:color w:val="auto"/>
          <w:sz w:val="24"/>
          <w:szCs w:val="24"/>
        </w:rPr>
      </w:pPr>
      <w:bookmarkStart w:id="4" w:name="behavioral-tasks"/>
      <w:bookmarkEnd w:id="3"/>
      <w:r w:rsidRPr="003F63FC">
        <w:rPr>
          <w:rFonts w:ascii="Times New Roman" w:hAnsi="Times New Roman" w:cs="Times New Roman"/>
          <w:color w:val="auto"/>
          <w:sz w:val="24"/>
          <w:szCs w:val="24"/>
        </w:rPr>
        <w:lastRenderedPageBreak/>
        <w:t>Behavioral tasks</w:t>
      </w:r>
    </w:p>
    <w:p w14:paraId="0FB3F040" w14:textId="77777777" w:rsidR="009700C8" w:rsidRPr="003F63FC" w:rsidRDefault="003F63FC" w:rsidP="003F63FC">
      <w:pPr>
        <w:pStyle w:val="CaptionedFigure"/>
        <w:spacing w:after="0"/>
        <w:rPr>
          <w:rFonts w:ascii="Times New Roman" w:hAnsi="Times New Roman" w:cs="Times New Roman"/>
        </w:rPr>
      </w:pPr>
      <w:r w:rsidRPr="003F63FC">
        <w:rPr>
          <w:rFonts w:ascii="Times New Roman" w:hAnsi="Times New Roman" w:cs="Times New Roman"/>
          <w:noProof/>
        </w:rPr>
        <w:drawing>
          <wp:inline distT="0" distB="0" distL="0" distR="0" wp14:anchorId="7DD2746D" wp14:editId="0DC9765B">
            <wp:extent cx="3810000" cy="2540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s/working/Old/F1_StimuliAndParadigm_v3.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3810000" cy="2540000"/>
                    </a:xfrm>
                    <a:prstGeom prst="rect">
                      <a:avLst/>
                    </a:prstGeom>
                    <a:noFill/>
                    <a:ln w="9525">
                      <a:noFill/>
                      <a:headEnd/>
                      <a:tailEnd/>
                    </a:ln>
                  </pic:spPr>
                </pic:pic>
              </a:graphicData>
            </a:graphic>
          </wp:inline>
        </w:drawing>
      </w:r>
    </w:p>
    <w:p w14:paraId="05146F31"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4-Alternative Forced Choice (4-AFC), Delayed Match to Sample Paradigm.</w:t>
      </w:r>
      <w:r w:rsidRPr="003F63FC">
        <w:rPr>
          <w:rFonts w:ascii="Times New Roman" w:hAnsi="Times New Roman" w:cs="Times New Roman"/>
        </w:rPr>
        <w:t xml:space="preserve"> </w:t>
      </w:r>
      <w:r w:rsidRPr="003F63FC">
        <w:rPr>
          <w:rFonts w:ascii="Times New Roman" w:hAnsi="Times New Roman" w:cs="Times New Roman"/>
          <w:iCs/>
        </w:rPr>
        <w:t>A.</w:t>
      </w:r>
      <w:r w:rsidRPr="003F63FC">
        <w:rPr>
          <w:rFonts w:ascii="Times New Roman" w:hAnsi="Times New Roman" w:cs="Times New Roman"/>
        </w:rPr>
        <w:t xml:space="preserve"> Cue and choice colors in the </w:t>
      </w:r>
      <m:oMath>
        <m:sSup>
          <m:sSupPr>
            <m:ctrlPr>
              <w:rPr>
                <w:rFonts w:ascii="Cambria Math" w:hAnsi="Cambria Math" w:cs="Times New Roman"/>
              </w:rPr>
            </m:ctrlPr>
          </m:sSupPr>
          <m:e>
            <m:r>
              <w:rPr>
                <w:rFonts w:ascii="Cambria Math" w:hAnsi="Cambria Math" w:cs="Times New Roman"/>
              </w:rPr>
              <m:t>u</m:t>
            </m:r>
          </m:e>
          <m:sup>
            <m:r>
              <w:rPr>
                <w:rFonts w:ascii="Cambria Math" w:hAnsi="Cambria Math" w:cs="Times New Roman"/>
              </w:rPr>
              <m:t>*</m:t>
            </m:r>
          </m:sup>
        </m:sSup>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oMath>
      <w:r w:rsidRPr="003F63FC">
        <w:rPr>
          <w:rFonts w:ascii="Times New Roman" w:hAnsi="Times New Roman" w:cs="Times New Roman"/>
        </w:rPr>
        <w:t xml:space="preserve"> plane of CIELUV. Colors were defined to be equi-luminant and equi-saturated in CIELUV. </w:t>
      </w:r>
      <w:r w:rsidRPr="003F63FC">
        <w:rPr>
          <w:rFonts w:ascii="Times New Roman" w:hAnsi="Times New Roman" w:cs="Times New Roman"/>
          <w:iCs/>
        </w:rPr>
        <w:t>B.</w:t>
      </w:r>
      <w:r w:rsidRPr="003F63FC">
        <w:rPr>
          <w:rFonts w:ascii="Times New Roman" w:hAnsi="Times New Roman" w:cs="Times New Roman"/>
        </w:rPr>
        <w:t xml:space="preserve"> Cue and choice colors in DKL </w:t>
      </w:r>
      <w:proofErr w:type="spellStart"/>
      <w:r w:rsidRPr="003F63FC">
        <w:rPr>
          <w:rFonts w:ascii="Times New Roman" w:hAnsi="Times New Roman" w:cs="Times New Roman"/>
        </w:rPr>
        <w:t>colorspace</w:t>
      </w:r>
      <w:proofErr w:type="spellEnd"/>
      <w:r w:rsidRPr="003F63FC">
        <w:rPr>
          <w:rFonts w:ascii="Times New Roman" w:hAnsi="Times New Roman" w:cs="Times New Roman"/>
        </w:rPr>
        <w:t xml:space="preserve">. </w:t>
      </w:r>
      <w:r w:rsidRPr="003F63FC">
        <w:rPr>
          <w:rFonts w:ascii="Times New Roman" w:hAnsi="Times New Roman" w:cs="Times New Roman"/>
          <w:iCs/>
        </w:rPr>
        <w:t>C.</w:t>
      </w:r>
      <w:r w:rsidRPr="003F63FC">
        <w:rPr>
          <w:rFonts w:ascii="Times New Roman" w:hAnsi="Times New Roman" w:cs="Times New Roman"/>
        </w:rPr>
        <w:t xml:space="preserve"> The timing and visual organization of the delayed match-to-sample task that the animals performed. </w:t>
      </w:r>
    </w:p>
    <w:p w14:paraId="7BFA5728" w14:textId="77777777" w:rsidR="009700C8" w:rsidRPr="003F63FC" w:rsidRDefault="003F63FC" w:rsidP="003F63FC">
      <w:pPr>
        <w:pStyle w:val="Heading4"/>
        <w:spacing w:before="0"/>
        <w:rPr>
          <w:rFonts w:ascii="Times New Roman" w:hAnsi="Times New Roman" w:cs="Times New Roman"/>
          <w:color w:val="auto"/>
        </w:rPr>
      </w:pPr>
      <w:bookmarkStart w:id="5" w:name="stimuli"/>
      <w:r w:rsidRPr="003F63FC">
        <w:rPr>
          <w:rFonts w:ascii="Times New Roman" w:hAnsi="Times New Roman" w:cs="Times New Roman"/>
          <w:color w:val="auto"/>
        </w:rPr>
        <w:t>Stimuli</w:t>
      </w:r>
    </w:p>
    <w:p w14:paraId="4DEE87C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Stimuli were discs presented on a CRS Display++ screen. The color of stimuli varied only in hue, and were sampled from 64 equally spaced points on a circle in CIELUV space (</w:t>
      </w:r>
      <w:hyperlink w:anchor="fig:StimuliAndParadigm">
        <w:r w:rsidRPr="003F63FC">
          <w:rPr>
            <w:rStyle w:val="Hyperlink"/>
            <w:rFonts w:ascii="Times New Roman" w:hAnsi="Times New Roman" w:cs="Times New Roman"/>
            <w:color w:val="auto"/>
          </w:rPr>
          <w:t>[</w:t>
        </w:r>
        <w:proofErr w:type="spellStart"/>
        <w:r w:rsidRPr="003F63FC">
          <w:rPr>
            <w:rStyle w:val="Hyperlink"/>
            <w:rFonts w:ascii="Times New Roman" w:hAnsi="Times New Roman" w:cs="Times New Roman"/>
            <w:color w:val="auto"/>
          </w:rPr>
          <w:t>fig:StimuliAndParadigm</w:t>
        </w:r>
        <w:proofErr w:type="spell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 with a white point of XXX (</w:t>
      </w:r>
      <w:proofErr w:type="spellStart"/>
      <w:r w:rsidRPr="003F63FC">
        <w:rPr>
          <w:rFonts w:ascii="Times New Roman" w:hAnsi="Times New Roman" w:cs="Times New Roman"/>
        </w:rPr>
        <w:t>xy</w:t>
      </w:r>
      <w:proofErr w:type="spellEnd"/>
      <w:r w:rsidRPr="003F63FC">
        <w:rPr>
          <w:rFonts w:ascii="Times New Roman" w:hAnsi="Times New Roman" w:cs="Times New Roman"/>
        </w:rPr>
        <w:t xml:space="preserve">), a radius of 37, and a luminance of XXX (L* = 76.0693). These values were chosen to maximize gamut while maintaining a fixed saturation and luminance. The background was XXX. CIELUV was used, in contrast to previous work which has used CIELAB, because CIELUV has the benefit of an associated chromaticity diagram. We also noted that nominally </w:t>
      </w:r>
      <w:proofErr w:type="spellStart"/>
      <w:r w:rsidRPr="003F63FC">
        <w:rPr>
          <w:rFonts w:ascii="Times New Roman" w:hAnsi="Times New Roman" w:cs="Times New Roman"/>
        </w:rPr>
        <w:t>equi</w:t>
      </w:r>
      <w:proofErr w:type="spellEnd"/>
      <w:r w:rsidRPr="003F63FC">
        <w:rPr>
          <w:rFonts w:ascii="Times New Roman" w:hAnsi="Times New Roman" w:cs="Times New Roman"/>
        </w:rPr>
        <w:t xml:space="preserve">-saturated stimuli defined in CIELAB tended to have significant variation in apparent saturation, whereas the same in CIELUV were much closer to visually </w:t>
      </w:r>
      <w:proofErr w:type="spellStart"/>
      <w:r w:rsidRPr="003F63FC">
        <w:rPr>
          <w:rFonts w:ascii="Times New Roman" w:hAnsi="Times New Roman" w:cs="Times New Roman"/>
        </w:rPr>
        <w:t>equi</w:t>
      </w:r>
      <w:proofErr w:type="spellEnd"/>
      <w:r w:rsidRPr="003F63FC">
        <w:rPr>
          <w:rFonts w:ascii="Times New Roman" w:hAnsi="Times New Roman" w:cs="Times New Roman"/>
        </w:rPr>
        <w:t>-saturated. Luminance noise was added by XXX to the extent of YYY.</w:t>
      </w:r>
    </w:p>
    <w:p w14:paraId="52DAB215"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The experiment was controlled by multiple computers running ‘</w:t>
      </w:r>
      <w:proofErr w:type="spellStart"/>
      <w:r w:rsidRPr="003F63FC">
        <w:rPr>
          <w:rFonts w:ascii="Times New Roman" w:hAnsi="Times New Roman" w:cs="Times New Roman"/>
        </w:rPr>
        <w:t>Kofiko</w:t>
      </w:r>
      <w:proofErr w:type="spellEnd"/>
      <w:r w:rsidRPr="003F63FC">
        <w:rPr>
          <w:rFonts w:ascii="Times New Roman" w:hAnsi="Times New Roman" w:cs="Times New Roman"/>
        </w:rPr>
        <w:t>’ (a MATLAB/</w:t>
      </w:r>
      <w:proofErr w:type="spellStart"/>
      <w:r w:rsidRPr="003F63FC">
        <w:rPr>
          <w:rFonts w:ascii="Times New Roman" w:hAnsi="Times New Roman" w:cs="Times New Roman"/>
        </w:rPr>
        <w:t>Psychtoolbox</w:t>
      </w:r>
      <w:proofErr w:type="spellEnd"/>
      <w:r w:rsidRPr="003F63FC">
        <w:rPr>
          <w:rFonts w:ascii="Times New Roman" w:hAnsi="Times New Roman" w:cs="Times New Roman"/>
        </w:rPr>
        <w:t xml:space="preserve"> based software for working with </w:t>
      </w:r>
      <w:proofErr w:type="gramStart"/>
      <w:r w:rsidRPr="003F63FC">
        <w:rPr>
          <w:rFonts w:ascii="Times New Roman" w:hAnsi="Times New Roman" w:cs="Times New Roman"/>
        </w:rPr>
        <w:t>monkeys )</w:t>
      </w:r>
      <w:proofErr w:type="gramEnd"/>
      <w:r w:rsidRPr="003F63FC">
        <w:rPr>
          <w:rFonts w:ascii="Times New Roman" w:hAnsi="Times New Roman" w:cs="Times New Roman"/>
        </w:rPr>
        <w:t>.</w:t>
      </w:r>
    </w:p>
    <w:p w14:paraId="2AEEA799" w14:textId="77777777" w:rsidR="009700C8" w:rsidRPr="003F63FC" w:rsidRDefault="003F63FC" w:rsidP="003F63FC">
      <w:pPr>
        <w:pStyle w:val="Heading4"/>
        <w:spacing w:before="0"/>
        <w:rPr>
          <w:rFonts w:ascii="Times New Roman" w:hAnsi="Times New Roman" w:cs="Times New Roman"/>
          <w:color w:val="auto"/>
        </w:rPr>
      </w:pPr>
      <w:bookmarkStart w:id="6" w:name="para:4AFC"/>
      <w:bookmarkEnd w:id="5"/>
      <w:r w:rsidRPr="003F63FC">
        <w:rPr>
          <w:rFonts w:ascii="Times New Roman" w:hAnsi="Times New Roman" w:cs="Times New Roman"/>
          <w:color w:val="auto"/>
        </w:rPr>
        <w:t>4-Alternative Forced Choice (4-AFC): Non-human primates</w:t>
      </w:r>
    </w:p>
    <w:p w14:paraId="20A0558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Non-human primates were trained on a color-matching task. Trials begin with fixation (50 </w:t>
      </w:r>
      <w:proofErr w:type="spellStart"/>
      <w:r w:rsidRPr="003F63FC">
        <w:rPr>
          <w:rFonts w:ascii="Times New Roman" w:hAnsi="Times New Roman" w:cs="Times New Roman"/>
        </w:rPr>
        <w:t>ms</w:t>
      </w:r>
      <w:proofErr w:type="spellEnd"/>
      <w:r w:rsidRPr="003F63FC">
        <w:rPr>
          <w:rFonts w:ascii="Times New Roman" w:hAnsi="Times New Roman" w:cs="Times New Roman"/>
        </w:rPr>
        <w:t xml:space="preserve">) on a white cross in the center of the screen. A cue stimulus (colored disc) is shown to one side of the fixation cross (750 </w:t>
      </w:r>
      <w:proofErr w:type="spellStart"/>
      <w:r w:rsidRPr="003F63FC">
        <w:rPr>
          <w:rFonts w:ascii="Times New Roman" w:hAnsi="Times New Roman" w:cs="Times New Roman"/>
        </w:rPr>
        <w:t>ms</w:t>
      </w:r>
      <w:proofErr w:type="spellEnd"/>
      <w:r w:rsidRPr="003F63FC">
        <w:rPr>
          <w:rFonts w:ascii="Times New Roman" w:hAnsi="Times New Roman" w:cs="Times New Roman"/>
        </w:rPr>
        <w:t xml:space="preserve">). The position of the cue is invariant throughout a daily session. Following cue presentation, the monkey must maintain fixation (600-900 </w:t>
      </w:r>
      <w:proofErr w:type="spellStart"/>
      <w:r w:rsidRPr="003F63FC">
        <w:rPr>
          <w:rFonts w:ascii="Times New Roman" w:hAnsi="Times New Roman" w:cs="Times New Roman"/>
        </w:rPr>
        <w:t>ms</w:t>
      </w:r>
      <w:proofErr w:type="spellEnd"/>
      <w:r w:rsidRPr="003F63FC">
        <w:rPr>
          <w:rFonts w:ascii="Times New Roman" w:hAnsi="Times New Roman" w:cs="Times New Roman"/>
        </w:rPr>
        <w:t xml:space="preserve">) before the choice stimuli appear on the screen alongside the fixation cross (500-1000 </w:t>
      </w:r>
      <w:proofErr w:type="spellStart"/>
      <w:r w:rsidRPr="003F63FC">
        <w:rPr>
          <w:rFonts w:ascii="Times New Roman" w:hAnsi="Times New Roman" w:cs="Times New Roman"/>
        </w:rPr>
        <w:t>ms</w:t>
      </w:r>
      <w:proofErr w:type="spellEnd"/>
      <w:r w:rsidRPr="003F63FC">
        <w:rPr>
          <w:rFonts w:ascii="Times New Roman" w:hAnsi="Times New Roman" w:cs="Times New Roman"/>
        </w:rPr>
        <w:t xml:space="preserve">). The choices are positioned at constant eccentricity and with equal spacing in the hemifield opposite the cue stimulus, with the exact positions of the stimuli varying randomly trial-to-trial. One choice is always a direct match to the cue, and the other three are randomly sampled from the remaining stimuli, without replacement. Upon offset of the fixation cross, the animal </w:t>
      </w:r>
      <w:proofErr w:type="gramStart"/>
      <w:r w:rsidRPr="003F63FC">
        <w:rPr>
          <w:rFonts w:ascii="Times New Roman" w:hAnsi="Times New Roman" w:cs="Times New Roman"/>
        </w:rPr>
        <w:t>makes a selection</w:t>
      </w:r>
      <w:proofErr w:type="gramEnd"/>
      <w:r w:rsidRPr="003F63FC">
        <w:rPr>
          <w:rFonts w:ascii="Times New Roman" w:hAnsi="Times New Roman" w:cs="Times New Roman"/>
        </w:rPr>
        <w:t xml:space="preserve"> by saccade, and is rewarded for selecting the choice that is identical to the cue. Animals were head-fixed at </w:t>
      </w:r>
      <w:proofErr w:type="gramStart"/>
      <w:r w:rsidRPr="003F63FC">
        <w:rPr>
          <w:rFonts w:ascii="Times New Roman" w:hAnsi="Times New Roman" w:cs="Times New Roman"/>
        </w:rPr>
        <w:t>a distance of XXX</w:t>
      </w:r>
      <w:proofErr w:type="gramEnd"/>
      <w:r w:rsidRPr="003F63FC">
        <w:rPr>
          <w:rFonts w:ascii="Times New Roman" w:hAnsi="Times New Roman" w:cs="Times New Roman"/>
        </w:rPr>
        <w:t xml:space="preserve"> from the screen. Stimuli had a radius of XXX degrees of visual angle, at an eccentricity of XXX/degrees from a central fixation.</w:t>
      </w:r>
    </w:p>
    <w:p w14:paraId="41FCDCD4" w14:textId="77777777" w:rsidR="009700C8" w:rsidRPr="003F63FC" w:rsidRDefault="003F63FC" w:rsidP="003F63FC">
      <w:pPr>
        <w:pStyle w:val="Heading4"/>
        <w:spacing w:before="0"/>
        <w:rPr>
          <w:rFonts w:ascii="Times New Roman" w:hAnsi="Times New Roman" w:cs="Times New Roman"/>
          <w:color w:val="auto"/>
        </w:rPr>
      </w:pPr>
      <w:bookmarkStart w:id="7" w:name="Xe4b72a738be78581ffd625be6361c8043204270"/>
      <w:bookmarkEnd w:id="6"/>
      <w:r w:rsidRPr="003F63FC">
        <w:rPr>
          <w:rFonts w:ascii="Times New Roman" w:hAnsi="Times New Roman" w:cs="Times New Roman"/>
          <w:color w:val="auto"/>
        </w:rPr>
        <w:lastRenderedPageBreak/>
        <w:t>4-Alternative Forced Choice: Human participants</w:t>
      </w:r>
    </w:p>
    <w:p w14:paraId="1CB075E1"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Human participants were recruited via Amazon Mechanical Turk to perform an analogous version of the non-human primate 4-AFC task. Participants click on an initial fixation cross to request a trial, after which a cue is shown to one side of the fixation cross (750 </w:t>
      </w:r>
      <w:proofErr w:type="spellStart"/>
      <w:r w:rsidRPr="003F63FC">
        <w:rPr>
          <w:rFonts w:ascii="Times New Roman" w:hAnsi="Times New Roman" w:cs="Times New Roman"/>
        </w:rPr>
        <w:t>ms</w:t>
      </w:r>
      <w:proofErr w:type="spellEnd"/>
      <w:r w:rsidRPr="003F63FC">
        <w:rPr>
          <w:rFonts w:ascii="Times New Roman" w:hAnsi="Times New Roman" w:cs="Times New Roman"/>
        </w:rPr>
        <w:t xml:space="preserve">). After cue offset, a fixation cross is </w:t>
      </w:r>
      <w:proofErr w:type="gramStart"/>
      <w:r w:rsidRPr="003F63FC">
        <w:rPr>
          <w:rFonts w:ascii="Times New Roman" w:hAnsi="Times New Roman" w:cs="Times New Roman"/>
        </w:rPr>
        <w:t>shown</w:t>
      </w:r>
      <w:proofErr w:type="gramEnd"/>
      <w:r w:rsidRPr="003F63FC">
        <w:rPr>
          <w:rFonts w:ascii="Times New Roman" w:hAnsi="Times New Roman" w:cs="Times New Roman"/>
        </w:rPr>
        <w:t xml:space="preserve"> and the cursor is hidden to de-incentivize mouse movement (1500 </w:t>
      </w:r>
      <w:proofErr w:type="spellStart"/>
      <w:r w:rsidRPr="003F63FC">
        <w:rPr>
          <w:rFonts w:ascii="Times New Roman" w:hAnsi="Times New Roman" w:cs="Times New Roman"/>
        </w:rPr>
        <w:t>ms</w:t>
      </w:r>
      <w:proofErr w:type="spellEnd"/>
      <w:r w:rsidRPr="003F63FC">
        <w:rPr>
          <w:rFonts w:ascii="Times New Roman" w:hAnsi="Times New Roman" w:cs="Times New Roman"/>
        </w:rPr>
        <w:t>). Four choices are then shown, and participants make their selection by clicking.</w:t>
      </w:r>
    </w:p>
    <w:p w14:paraId="38A6E971" w14:textId="77777777" w:rsidR="009700C8" w:rsidRPr="003F63FC" w:rsidRDefault="003F63FC" w:rsidP="003F63FC">
      <w:pPr>
        <w:pStyle w:val="Heading2"/>
        <w:spacing w:before="0"/>
        <w:rPr>
          <w:rFonts w:ascii="Times New Roman" w:hAnsi="Times New Roman" w:cs="Times New Roman"/>
          <w:color w:val="auto"/>
          <w:sz w:val="24"/>
          <w:szCs w:val="24"/>
        </w:rPr>
      </w:pPr>
      <w:bookmarkStart w:id="8" w:name="data-analysis"/>
      <w:bookmarkEnd w:id="7"/>
      <w:bookmarkEnd w:id="4"/>
      <w:r w:rsidRPr="003F63FC">
        <w:rPr>
          <w:rFonts w:ascii="Times New Roman" w:hAnsi="Times New Roman" w:cs="Times New Roman"/>
          <w:color w:val="auto"/>
          <w:sz w:val="24"/>
          <w:szCs w:val="24"/>
        </w:rPr>
        <w:t>Data Analysis</w:t>
      </w:r>
    </w:p>
    <w:p w14:paraId="7656706F" w14:textId="77777777" w:rsidR="009700C8" w:rsidRPr="003F63FC" w:rsidRDefault="003F63FC" w:rsidP="003F63FC">
      <w:pPr>
        <w:pStyle w:val="Heading4"/>
        <w:spacing w:before="0"/>
        <w:rPr>
          <w:rFonts w:ascii="Times New Roman" w:hAnsi="Times New Roman" w:cs="Times New Roman"/>
          <w:color w:val="auto"/>
        </w:rPr>
      </w:pPr>
      <w:bookmarkStart w:id="9" w:name="para:MixtureModeling"/>
      <w:r w:rsidRPr="003F63FC">
        <w:rPr>
          <w:rFonts w:ascii="Times New Roman" w:hAnsi="Times New Roman" w:cs="Times New Roman"/>
          <w:color w:val="auto"/>
        </w:rPr>
        <w:t>Mixture Modeling</w:t>
      </w:r>
    </w:p>
    <w:p w14:paraId="6D24511A"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To assess the bias in responses for each cue, we computed the distribution of responses on trials where the monkey made an incorrect choice. For each completed trial, we calculated the error as the angular difference between the correct option and the chosen option. For each cue, we computed the number of times the monkey selected each incorrect choice, normalized by the number of times each choice color was available as a choice option for all completed trials of the given cue (though this was approximately uniformly distributed). We then fit a Gaussian with a variable floor (</w:t>
      </w:r>
      <w:hyperlink w:anchor="eq:GaussianEquation">
        <w:r w:rsidRPr="003F63FC">
          <w:rPr>
            <w:rStyle w:val="Hyperlink"/>
            <w:rFonts w:ascii="Times New Roman" w:hAnsi="Times New Roman" w:cs="Times New Roman"/>
            <w:color w:val="auto"/>
          </w:rPr>
          <w:t>[</w:t>
        </w:r>
        <w:proofErr w:type="spellStart"/>
        <w:r w:rsidRPr="003F63FC">
          <w:rPr>
            <w:rStyle w:val="Hyperlink"/>
            <w:rFonts w:ascii="Times New Roman" w:hAnsi="Times New Roman" w:cs="Times New Roman"/>
            <w:color w:val="auto"/>
          </w:rPr>
          <w:t>eq:GaussianEquation</w:t>
        </w:r>
        <w:proofErr w:type="spell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to the error distribution for each cue, using the MATLAB </w:t>
      </w:r>
      <w:r w:rsidRPr="003F63FC">
        <w:rPr>
          <w:rStyle w:val="VerbatimChar"/>
          <w:rFonts w:ascii="Times New Roman" w:hAnsi="Times New Roman" w:cs="Times New Roman"/>
          <w:sz w:val="24"/>
        </w:rPr>
        <w:t>fit</w:t>
      </w:r>
      <w:r w:rsidRPr="003F63FC">
        <w:rPr>
          <w:rFonts w:ascii="Times New Roman" w:hAnsi="Times New Roman" w:cs="Times New Roman"/>
        </w:rPr>
        <w:t xml:space="preserve"> function with the equation defined as </w:t>
      </w:r>
      <w:r w:rsidRPr="003F63FC">
        <w:rPr>
          <w:rStyle w:val="VerbatimChar"/>
          <w:rFonts w:ascii="Times New Roman" w:hAnsi="Times New Roman" w:cs="Times New Roman"/>
          <w:sz w:val="24"/>
        </w:rPr>
        <w:t>a*exp(-(((x-b)^2)/(2*c^2)))+d</w:t>
      </w:r>
      <w:r w:rsidRPr="003F63FC">
        <w:rPr>
          <w:rFonts w:ascii="Times New Roman" w:hAnsi="Times New Roman" w:cs="Times New Roman"/>
        </w:rPr>
        <w:t>.</w:t>
      </w:r>
    </w:p>
    <w:p w14:paraId="2548392D"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$$\label{</w:t>
      </w:r>
      <w:proofErr w:type="spellStart"/>
      <w:proofErr w:type="gramStart"/>
      <w:r w:rsidRPr="003F63FC">
        <w:rPr>
          <w:rFonts w:ascii="Times New Roman" w:hAnsi="Times New Roman" w:cs="Times New Roman"/>
        </w:rPr>
        <w:t>eq:GaussianEquation</w:t>
      </w:r>
      <w:proofErr w:type="spellEnd"/>
      <w:proofErr w:type="gramEnd"/>
      <w:r w:rsidRPr="003F63FC">
        <w:rPr>
          <w:rFonts w:ascii="Times New Roman" w:hAnsi="Times New Roman" w:cs="Times New Roman"/>
        </w:rPr>
        <w:t>}     \</w:t>
      </w:r>
      <w:proofErr w:type="spellStart"/>
      <w:r w:rsidRPr="003F63FC">
        <w:rPr>
          <w:rFonts w:ascii="Times New Roman" w:hAnsi="Times New Roman" w:cs="Times New Roman"/>
        </w:rPr>
        <w:t>eqnmarkbox</w:t>
      </w:r>
      <w:proofErr w:type="spellEnd"/>
      <w:r w:rsidRPr="003F63FC">
        <w:rPr>
          <w:rFonts w:ascii="Times New Roman" w:hAnsi="Times New Roman" w:cs="Times New Roman"/>
        </w:rPr>
        <w:t>[purple]{p1}{a}     \</w:t>
      </w:r>
      <w:proofErr w:type="spellStart"/>
      <w:r w:rsidRPr="003F63FC">
        <w:rPr>
          <w:rFonts w:ascii="Times New Roman" w:hAnsi="Times New Roman" w:cs="Times New Roman"/>
        </w:rPr>
        <w:t>cdot</w:t>
      </w:r>
      <w:proofErr w:type="spellEnd"/>
      <w:r w:rsidRPr="003F63FC">
        <w:rPr>
          <w:rFonts w:ascii="Times New Roman" w:hAnsi="Times New Roman" w:cs="Times New Roman"/>
        </w:rPr>
        <w:t xml:space="preserve">     \exp     \frac{-(x-     \</w:t>
      </w:r>
      <w:proofErr w:type="spellStart"/>
      <w:r w:rsidRPr="003F63FC">
        <w:rPr>
          <w:rFonts w:ascii="Times New Roman" w:hAnsi="Times New Roman" w:cs="Times New Roman"/>
        </w:rPr>
        <w:t>eqnmarkbox</w:t>
      </w:r>
      <w:proofErr w:type="spellEnd"/>
      <w:r w:rsidRPr="003F63FC">
        <w:rPr>
          <w:rFonts w:ascii="Times New Roman" w:hAnsi="Times New Roman" w:cs="Times New Roman"/>
        </w:rPr>
        <w:t>[violet]{mu}{\mu}     )^2}{2      \</w:t>
      </w:r>
      <w:proofErr w:type="spellStart"/>
      <w:r w:rsidRPr="003F63FC">
        <w:rPr>
          <w:rFonts w:ascii="Times New Roman" w:hAnsi="Times New Roman" w:cs="Times New Roman"/>
        </w:rPr>
        <w:t>eqnmarkbox</w:t>
      </w:r>
      <w:proofErr w:type="spellEnd"/>
      <w:r w:rsidRPr="003F63FC">
        <w:rPr>
          <w:rFonts w:ascii="Times New Roman" w:hAnsi="Times New Roman" w:cs="Times New Roman"/>
        </w:rPr>
        <w:t>[blue]{sigma}{\sigma}^2}     +     \</w:t>
      </w:r>
      <w:proofErr w:type="spellStart"/>
      <w:r w:rsidRPr="003F63FC">
        <w:rPr>
          <w:rFonts w:ascii="Times New Roman" w:hAnsi="Times New Roman" w:cs="Times New Roman"/>
        </w:rPr>
        <w:t>eqnmarkbox</w:t>
      </w:r>
      <w:proofErr w:type="spellEnd"/>
      <w:r w:rsidRPr="003F63FC">
        <w:rPr>
          <w:rFonts w:ascii="Times New Roman" w:hAnsi="Times New Roman" w:cs="Times New Roman"/>
        </w:rPr>
        <w:t>[gray]{d}{d}$$</w:t>
      </w:r>
    </w:p>
    <w:p w14:paraId="5EC62805"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This fit was weighted by the number of times each choice color was an option for the given cue across all completed trials (though as before, this was approximately uniformly distributed). Bias was taken as the difference between the cue and the peak of the corresponding Gaussian, for each cue color (</w:t>
      </w:r>
      <m:oMath>
        <m:r>
          <w:rPr>
            <w:rFonts w:ascii="Cambria Math" w:hAnsi="Cambria Math" w:cs="Times New Roman"/>
          </w:rPr>
          <m:t>b</m:t>
        </m:r>
      </m:oMath>
      <w:r w:rsidRPr="003F63FC">
        <w:rPr>
          <w:rFonts w:ascii="Times New Roman" w:hAnsi="Times New Roman" w:cs="Times New Roman"/>
        </w:rPr>
        <w:t xml:space="preserve"> in </w:t>
      </w:r>
      <w:hyperlink w:anchor="eq:GaussianEquation">
        <w:r w:rsidRPr="003F63FC">
          <w:rPr>
            <w:rStyle w:val="Hyperlink"/>
            <w:rFonts w:ascii="Times New Roman" w:hAnsi="Times New Roman" w:cs="Times New Roman"/>
            <w:color w:val="auto"/>
          </w:rPr>
          <w:t>[</w:t>
        </w:r>
        <w:proofErr w:type="spellStart"/>
        <w:proofErr w:type="gramStart"/>
        <w:r w:rsidRPr="003F63FC">
          <w:rPr>
            <w:rStyle w:val="Hyperlink"/>
            <w:rFonts w:ascii="Times New Roman" w:hAnsi="Times New Roman" w:cs="Times New Roman"/>
            <w:color w:val="auto"/>
          </w:rPr>
          <w:t>eq:GaussianEquation</w:t>
        </w:r>
        <w:proofErr w:type="spellEnd"/>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These values, for each stimulus, are plotted as the black lines in </w:t>
      </w:r>
      <w:hyperlink w:anchor="fig:BiasCurvesCombined">
        <w:r w:rsidRPr="003F63FC">
          <w:rPr>
            <w:rStyle w:val="Hyperlink"/>
            <w:rFonts w:ascii="Times New Roman" w:hAnsi="Times New Roman" w:cs="Times New Roman"/>
            <w:color w:val="auto"/>
          </w:rPr>
          <w:t>[</w:t>
        </w:r>
        <w:proofErr w:type="spellStart"/>
        <w:proofErr w:type="gramStart"/>
        <w:r w:rsidRPr="003F63FC">
          <w:rPr>
            <w:rStyle w:val="Hyperlink"/>
            <w:rFonts w:ascii="Times New Roman" w:hAnsi="Times New Roman" w:cs="Times New Roman"/>
            <w:color w:val="auto"/>
          </w:rPr>
          <w:t>fig:BiasCurvesCombined</w:t>
        </w:r>
        <w:proofErr w:type="spellEnd"/>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 Where this line falls closer to the center of the figure than the 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xml:space="preserve"> line, there is negative bias (which in this representation is </w:t>
      </w:r>
      <w:proofErr w:type="gramStart"/>
      <w:r w:rsidRPr="003F63FC">
        <w:rPr>
          <w:rFonts w:ascii="Times New Roman" w:hAnsi="Times New Roman" w:cs="Times New Roman"/>
        </w:rPr>
        <w:t>counter-clockwise</w:t>
      </w:r>
      <w:proofErr w:type="gramEnd"/>
      <w:r w:rsidRPr="003F63FC">
        <w:rPr>
          <w:rFonts w:ascii="Times New Roman" w:hAnsi="Times New Roman" w:cs="Times New Roman"/>
        </w:rPr>
        <w:t>), and vice versa for values above the 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xml:space="preserve"> line. Confidence intervals were extracted from</w:t>
      </w:r>
    </w:p>
    <w:p w14:paraId="72FA3C41" w14:textId="77777777" w:rsidR="009700C8" w:rsidRPr="003F63FC" w:rsidRDefault="003F63FC" w:rsidP="003F63FC">
      <w:pPr>
        <w:pStyle w:val="Heading4"/>
        <w:spacing w:before="0"/>
        <w:rPr>
          <w:rFonts w:ascii="Times New Roman" w:hAnsi="Times New Roman" w:cs="Times New Roman"/>
          <w:color w:val="auto"/>
        </w:rPr>
      </w:pPr>
      <w:bookmarkStart w:id="10" w:name="para:TCC"/>
      <w:bookmarkEnd w:id="9"/>
      <w:r w:rsidRPr="003F63FC">
        <w:rPr>
          <w:rFonts w:ascii="Times New Roman" w:hAnsi="Times New Roman" w:cs="Times New Roman"/>
          <w:color w:val="auto"/>
        </w:rPr>
        <w:t>Target Confusability Competition (TCC)</w:t>
      </w:r>
    </w:p>
    <w:p w14:paraId="04E66DCC"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One disadvantage of the mixture model for our analysis is that we can only use it to analyze the subset of trials where the animal made an incorrect response</w:t>
      </w:r>
      <w:r w:rsidRPr="003F63FC">
        <w:rPr>
          <w:rStyle w:val="FootnoteReference"/>
          <w:rFonts w:ascii="Times New Roman" w:hAnsi="Times New Roman" w:cs="Times New Roman"/>
        </w:rPr>
        <w:footnoteReference w:id="1"/>
      </w:r>
      <w:r w:rsidRPr="003F63FC">
        <w:rPr>
          <w:rFonts w:ascii="Times New Roman" w:hAnsi="Times New Roman" w:cs="Times New Roman"/>
        </w:rPr>
        <w:t xml:space="preserve">. </w:t>
      </w:r>
      <w:proofErr w:type="gramStart"/>
      <w:r w:rsidRPr="003F63FC">
        <w:rPr>
          <w:rFonts w:ascii="Times New Roman" w:hAnsi="Times New Roman" w:cs="Times New Roman"/>
        </w:rPr>
        <w:t>In order to</w:t>
      </w:r>
      <w:proofErr w:type="gramEnd"/>
      <w:r w:rsidRPr="003F63FC">
        <w:rPr>
          <w:rFonts w:ascii="Times New Roman" w:hAnsi="Times New Roman" w:cs="Times New Roman"/>
        </w:rPr>
        <w:t xml:space="preserve"> use the full dataset </w:t>
      </w:r>
      <w:r w:rsidRPr="003F63FC">
        <w:rPr>
          <w:rFonts w:ascii="Times New Roman" w:hAnsi="Times New Roman" w:cs="Times New Roman"/>
        </w:rPr>
        <w:lastRenderedPageBreak/>
        <w:t xml:space="preserve">(both incorrect and correct trials), we developed a generative model, based on the </w:t>
      </w:r>
      <w:r w:rsidRPr="003F63FC">
        <w:rPr>
          <w:rFonts w:ascii="Times New Roman" w:hAnsi="Times New Roman" w:cs="Times New Roman"/>
          <w:i/>
          <w:iCs/>
        </w:rPr>
        <w:t>Target Confusability Competition (TCC)</w:t>
      </w:r>
      <w:r w:rsidRPr="003F63FC">
        <w:rPr>
          <w:rFonts w:ascii="Times New Roman" w:hAnsi="Times New Roman" w:cs="Times New Roman"/>
        </w:rPr>
        <w:t xml:space="preserve"> model of (</w:t>
      </w:r>
      <w:proofErr w:type="spellStart"/>
      <w:r w:rsidRPr="003F63FC">
        <w:rPr>
          <w:rFonts w:ascii="Times New Roman" w:hAnsi="Times New Roman" w:cs="Times New Roman"/>
        </w:rPr>
        <w:t>Schurgin</w:t>
      </w:r>
      <w:proofErr w:type="spellEnd"/>
      <w:r w:rsidRPr="003F63FC">
        <w:rPr>
          <w:rFonts w:ascii="Times New Roman" w:hAnsi="Times New Roman" w:cs="Times New Roman"/>
        </w:rPr>
        <w:t xml:space="preserve">, </w:t>
      </w:r>
      <w:proofErr w:type="spellStart"/>
      <w:r w:rsidRPr="003F63FC">
        <w:rPr>
          <w:rFonts w:ascii="Times New Roman" w:hAnsi="Times New Roman" w:cs="Times New Roman"/>
        </w:rPr>
        <w:t>Wixted</w:t>
      </w:r>
      <w:proofErr w:type="spellEnd"/>
      <w:r w:rsidRPr="003F63FC">
        <w:rPr>
          <w:rFonts w:ascii="Times New Roman" w:hAnsi="Times New Roman" w:cs="Times New Roman"/>
        </w:rPr>
        <w:t xml:space="preserve">, and Brady 2020). The key elements of the TCC model are a similarity function, which determines the similarity between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xml:space="preserve"> and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through a non-linear mapping of distance to similarity, and a value of </w:t>
      </w:r>
      <m:oMath>
        <m:r>
          <w:rPr>
            <w:rFonts w:ascii="Cambria Math" w:hAnsi="Cambria Math" w:cs="Times New Roman"/>
          </w:rPr>
          <m:t>d</m:t>
        </m:r>
        <m:r>
          <m:rPr>
            <m:sty m:val="p"/>
          </m:rPr>
          <w:rPr>
            <w:rFonts w:ascii="Cambria Math" w:hAnsi="Cambria Math" w:cs="Times New Roman"/>
          </w:rPr>
          <m:t>'</m:t>
        </m:r>
      </m:oMath>
      <w:r w:rsidRPr="003F63FC">
        <w:rPr>
          <w:rFonts w:ascii="Times New Roman" w:hAnsi="Times New Roman" w:cs="Times New Roman"/>
        </w:rPr>
        <w:t xml:space="preserve">, which can be thought of as describing the amount of noise acting on the system. Taken together, these two elements can be used to predict the probability that a choice of </w:t>
      </w:r>
      <w:proofErr w:type="spellStart"/>
      <w:r w:rsidRPr="003F63FC">
        <w:rPr>
          <w:rFonts w:ascii="Times New Roman" w:hAnsi="Times New Roman" w:cs="Times New Roman"/>
        </w:rPr>
        <w:t>colour</w:t>
      </w:r>
      <w:proofErr w:type="spellEnd"/>
      <w:r w:rsidRPr="003F63FC">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w:t>
      </w:r>
      <w:proofErr w:type="gramStart"/>
      <w:r w:rsidRPr="003F63FC">
        <w:rPr>
          <w:rFonts w:ascii="Times New Roman" w:hAnsi="Times New Roman" w:cs="Times New Roman"/>
        </w:rPr>
        <w:t>will be picked,</w:t>
      </w:r>
      <w:proofErr w:type="gramEnd"/>
      <w:r w:rsidRPr="003F63FC">
        <w:rPr>
          <w:rFonts w:ascii="Times New Roman" w:hAnsi="Times New Roman" w:cs="Times New Roman"/>
        </w:rPr>
        <w:t xml:space="preserve"> from the set of </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jn</m:t>
                </m:r>
              </m:sub>
            </m:sSub>
          </m:e>
        </m:d>
      </m:oMath>
      <w:r w:rsidRPr="003F63FC">
        <w:rPr>
          <w:rFonts w:ascii="Times New Roman" w:hAnsi="Times New Roman" w:cs="Times New Roman"/>
        </w:rPr>
        <w:t xml:space="preserve">, on a trial where the cue is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xml:space="preserve">. Our implementation of the model differs in some </w:t>
      </w:r>
      <w:proofErr w:type="gramStart"/>
      <w:r w:rsidRPr="003F63FC">
        <w:rPr>
          <w:rFonts w:ascii="Times New Roman" w:hAnsi="Times New Roman" w:cs="Times New Roman"/>
        </w:rPr>
        <w:t>key ways</w:t>
      </w:r>
      <w:proofErr w:type="gramEnd"/>
      <w:r w:rsidRPr="003F63FC">
        <w:rPr>
          <w:rFonts w:ascii="Times New Roman" w:hAnsi="Times New Roman" w:cs="Times New Roman"/>
        </w:rPr>
        <w:t xml:space="preserve"> to that described in (Schurgin, Wixted, and Brady 2020):</w:t>
      </w:r>
    </w:p>
    <w:p w14:paraId="170ED90B"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We do not assume that the underlying function is the same for each stimulus. (</w:t>
      </w:r>
      <w:proofErr w:type="spellStart"/>
      <w:r w:rsidRPr="003F63FC">
        <w:rPr>
          <w:rFonts w:ascii="Times New Roman" w:hAnsi="Times New Roman" w:cs="Times New Roman"/>
        </w:rPr>
        <w:t>Schurgin</w:t>
      </w:r>
      <w:proofErr w:type="spellEnd"/>
      <w:r w:rsidRPr="003F63FC">
        <w:rPr>
          <w:rFonts w:ascii="Times New Roman" w:hAnsi="Times New Roman" w:cs="Times New Roman"/>
        </w:rPr>
        <w:t xml:space="preserve">, </w:t>
      </w:r>
      <w:proofErr w:type="spellStart"/>
      <w:r w:rsidRPr="003F63FC">
        <w:rPr>
          <w:rFonts w:ascii="Times New Roman" w:hAnsi="Times New Roman" w:cs="Times New Roman"/>
        </w:rPr>
        <w:t>Wixted</w:t>
      </w:r>
      <w:proofErr w:type="spellEnd"/>
      <w:r w:rsidRPr="003F63FC">
        <w:rPr>
          <w:rFonts w:ascii="Times New Roman" w:hAnsi="Times New Roman" w:cs="Times New Roman"/>
        </w:rPr>
        <w:t xml:space="preserve">, and Brady 2020) collapse across stimuli for </w:t>
      </w:r>
      <w:proofErr w:type="gramStart"/>
      <w:r w:rsidRPr="003F63FC">
        <w:rPr>
          <w:rFonts w:ascii="Times New Roman" w:hAnsi="Times New Roman" w:cs="Times New Roman"/>
        </w:rPr>
        <w:t>the majority of</w:t>
      </w:r>
      <w:proofErr w:type="gramEnd"/>
      <w:r w:rsidRPr="003F63FC">
        <w:rPr>
          <w:rFonts w:ascii="Times New Roman" w:hAnsi="Times New Roman" w:cs="Times New Roman"/>
        </w:rPr>
        <w:t xml:space="preserve"> their analyses (though, see their Figures 1D and Extended Data Figure 5). Since we are most interested in the differences between the functions for the different stimuli, it does not make sense for us to collapse our data. We therefore deal with a “similarity matrix”, whereas (</w:t>
      </w:r>
      <w:proofErr w:type="spellStart"/>
      <w:r w:rsidRPr="003F63FC">
        <w:rPr>
          <w:rFonts w:ascii="Times New Roman" w:hAnsi="Times New Roman" w:cs="Times New Roman"/>
        </w:rPr>
        <w:t>Schurgin</w:t>
      </w:r>
      <w:proofErr w:type="spellEnd"/>
      <w:r w:rsidRPr="003F63FC">
        <w:rPr>
          <w:rFonts w:ascii="Times New Roman" w:hAnsi="Times New Roman" w:cs="Times New Roman"/>
        </w:rPr>
        <w:t xml:space="preserve">, </w:t>
      </w:r>
      <w:proofErr w:type="spellStart"/>
      <w:r w:rsidRPr="003F63FC">
        <w:rPr>
          <w:rFonts w:ascii="Times New Roman" w:hAnsi="Times New Roman" w:cs="Times New Roman"/>
        </w:rPr>
        <w:t>Wixted</w:t>
      </w:r>
      <w:proofErr w:type="spellEnd"/>
      <w:r w:rsidRPr="003F63FC">
        <w:rPr>
          <w:rFonts w:ascii="Times New Roman" w:hAnsi="Times New Roman" w:cs="Times New Roman"/>
        </w:rPr>
        <w:t>, and Brady 2020) could refer to their collapsed version as a “similarity function”.</w:t>
      </w:r>
    </w:p>
    <w:p w14:paraId="2FA93BBC"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We make no assumptions about the underlying function that determines similarity. (</w:t>
      </w:r>
      <w:proofErr w:type="spellStart"/>
      <w:r w:rsidRPr="003F63FC">
        <w:rPr>
          <w:rFonts w:ascii="Times New Roman" w:hAnsi="Times New Roman" w:cs="Times New Roman"/>
        </w:rPr>
        <w:t>Schurgin</w:t>
      </w:r>
      <w:proofErr w:type="spellEnd"/>
      <w:r w:rsidRPr="003F63FC">
        <w:rPr>
          <w:rFonts w:ascii="Times New Roman" w:hAnsi="Times New Roman" w:cs="Times New Roman"/>
        </w:rPr>
        <w:t xml:space="preserve">, </w:t>
      </w:r>
      <w:proofErr w:type="spellStart"/>
      <w:r w:rsidRPr="003F63FC">
        <w:rPr>
          <w:rFonts w:ascii="Times New Roman" w:hAnsi="Times New Roman" w:cs="Times New Roman"/>
        </w:rPr>
        <w:t>Wixted</w:t>
      </w:r>
      <w:proofErr w:type="spellEnd"/>
      <w:r w:rsidRPr="003F63FC">
        <w:rPr>
          <w:rFonts w:ascii="Times New Roman" w:hAnsi="Times New Roman" w:cs="Times New Roman"/>
        </w:rPr>
        <w:t xml:space="preserve">, and Brady 2020) use an exponential function with additional perceptual noise (see their Figure 1F), based on observations gained from collecting data on various simultaneous judgment tasks. We choose not to do this, because we expect that if biases are present, this would modify the shape of the function differently for each stimulus. We refer to fits made this way as “free similarity matrix” fits, since each </w:t>
      </w:r>
      <w:proofErr w:type="gramStart"/>
      <w:r w:rsidRPr="003F63FC">
        <w:rPr>
          <w:rFonts w:ascii="Times New Roman" w:hAnsi="Times New Roman" w:cs="Times New Roman"/>
        </w:rPr>
        <w:t>elements</w:t>
      </w:r>
      <w:proofErr w:type="gramEnd"/>
      <w:r w:rsidRPr="003F63FC">
        <w:rPr>
          <w:rFonts w:ascii="Times New Roman" w:hAnsi="Times New Roman" w:cs="Times New Roman"/>
        </w:rPr>
        <w:t xml:space="preserve"> of the matrix is “free” to float as it wishes, independently of those elements around it.</w:t>
      </w:r>
    </w:p>
    <w:p w14:paraId="0A6572BE"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We fit our model on a single dataset, whereas (</w:t>
      </w:r>
      <w:proofErr w:type="spellStart"/>
      <w:r w:rsidRPr="003F63FC">
        <w:rPr>
          <w:rFonts w:ascii="Times New Roman" w:hAnsi="Times New Roman" w:cs="Times New Roman"/>
        </w:rPr>
        <w:t>Schurgin</w:t>
      </w:r>
      <w:proofErr w:type="spellEnd"/>
      <w:r w:rsidRPr="003F63FC">
        <w:rPr>
          <w:rFonts w:ascii="Times New Roman" w:hAnsi="Times New Roman" w:cs="Times New Roman"/>
        </w:rPr>
        <w:t xml:space="preserve">, </w:t>
      </w:r>
      <w:proofErr w:type="spellStart"/>
      <w:r w:rsidRPr="003F63FC">
        <w:rPr>
          <w:rFonts w:ascii="Times New Roman" w:hAnsi="Times New Roman" w:cs="Times New Roman"/>
        </w:rPr>
        <w:t>Wixted</w:t>
      </w:r>
      <w:proofErr w:type="spellEnd"/>
      <w:r w:rsidRPr="003F63FC">
        <w:rPr>
          <w:rFonts w:ascii="Times New Roman" w:hAnsi="Times New Roman" w:cs="Times New Roman"/>
        </w:rPr>
        <w:t xml:space="preserve">, and Brady 2020) derive their similarity functions and values for </w:t>
      </w:r>
      <m:oMath>
        <m:r>
          <w:rPr>
            <w:rFonts w:ascii="Cambria Math" w:hAnsi="Cambria Math" w:cs="Times New Roman"/>
          </w:rPr>
          <m:t>d</m:t>
        </m:r>
        <m:r>
          <m:rPr>
            <m:sty m:val="p"/>
          </m:rPr>
          <w:rPr>
            <w:rFonts w:ascii="Cambria Math" w:hAnsi="Cambria Math" w:cs="Times New Roman"/>
          </w:rPr>
          <m:t>'</m:t>
        </m:r>
      </m:oMath>
      <w:r w:rsidRPr="003F63FC">
        <w:rPr>
          <w:rFonts w:ascii="Times New Roman" w:hAnsi="Times New Roman" w:cs="Times New Roman"/>
        </w:rPr>
        <w:t xml:space="preserve"> from independent datasets.</w:t>
      </w:r>
    </w:p>
    <w:p w14:paraId="70EF9586"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 xml:space="preserve">In fitting a “free similarity matrix” noise in the system can either be represented by the value of </w:t>
      </w:r>
      <m:oMath>
        <m:r>
          <w:rPr>
            <w:rFonts w:ascii="Cambria Math" w:hAnsi="Cambria Math" w:cs="Times New Roman"/>
          </w:rPr>
          <m:t>d</m:t>
        </m:r>
        <m:r>
          <m:rPr>
            <m:sty m:val="p"/>
          </m:rPr>
          <w:rPr>
            <w:rFonts w:ascii="Cambria Math" w:hAnsi="Cambria Math" w:cs="Times New Roman"/>
          </w:rPr>
          <m:t>'</m:t>
        </m:r>
      </m:oMath>
      <w:r w:rsidRPr="003F63FC">
        <w:rPr>
          <w:rFonts w:ascii="Times New Roman" w:hAnsi="Times New Roman" w:cs="Times New Roman"/>
        </w:rPr>
        <w:t xml:space="preserve"> or in modifying the “contrast” of the similarity matrix (the relationship between the highest values and the lowest values in the matrix), since we apply no constraints on the floor or peak of the function. We therefore assume a value of </w:t>
      </w:r>
      <m:oMath>
        <m:r>
          <w:rPr>
            <w:rFonts w:ascii="Cambria Math" w:hAnsi="Cambria Math" w:cs="Times New Roman"/>
          </w:rPr>
          <m:t>d</m:t>
        </m:r>
        <m:r>
          <m:rPr>
            <m:sty m:val="p"/>
          </m:rPr>
          <w:rPr>
            <w:rFonts w:ascii="Cambria Math" w:hAnsi="Cambria Math" w:cs="Times New Roman"/>
          </w:rPr>
          <m:t>'=</m:t>
        </m:r>
        <m:r>
          <w:rPr>
            <w:rFonts w:ascii="Cambria Math" w:hAnsi="Cambria Math" w:cs="Times New Roman"/>
          </w:rPr>
          <m:t>1</m:t>
        </m:r>
      </m:oMath>
      <w:r w:rsidRPr="003F63FC">
        <w:rPr>
          <w:rFonts w:ascii="Times New Roman" w:hAnsi="Times New Roman" w:cs="Times New Roman"/>
        </w:rPr>
        <w:t xml:space="preserve"> for free similarity matrix fits.</w:t>
      </w:r>
    </w:p>
    <w:p w14:paraId="32481FDB"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 xml:space="preserve">Since we use an AFC method, as opposed to a pseudo-continuous response space, we </w:t>
      </w:r>
      <w:proofErr w:type="gramStart"/>
      <w:r w:rsidRPr="003F63FC">
        <w:rPr>
          <w:rFonts w:ascii="Times New Roman" w:hAnsi="Times New Roman" w:cs="Times New Roman"/>
        </w:rPr>
        <w:t>are able to</w:t>
      </w:r>
      <w:proofErr w:type="gramEnd"/>
      <w:r w:rsidRPr="003F63FC">
        <w:rPr>
          <w:rFonts w:ascii="Times New Roman" w:hAnsi="Times New Roman" w:cs="Times New Roman"/>
        </w:rPr>
        <w:t xml:space="preserve"> take advantage of an alternative computational method for computing the probabilities of a particular choice being made. We use the correction factors of (McGraw and Wong 1992) (their Table 3) to estimate the probability </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&gt;</m:t>
            </m:r>
            <m:r>
              <w:rPr>
                <w:rFonts w:ascii="Cambria Math" w:hAnsi="Cambria Math" w:cs="Times New Roman"/>
              </w:rPr>
              <m:t>max</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4</m:t>
                    </m:r>
                  </m:sub>
                </m:sSub>
              </m:e>
            </m:d>
          </m:e>
        </m:d>
      </m:oMath>
      <w:r w:rsidRPr="003F63FC">
        <w:rPr>
          <w:rFonts w:ascii="Times New Roman" w:hAnsi="Times New Roman" w:cs="Times New Roman"/>
        </w:rPr>
        <w:t xml:space="preserve">, where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r>
              <m:rPr>
                <m:sty m:val="p"/>
              </m:rPr>
              <w:rPr>
                <w:rFonts w:ascii="Cambria Math" w:hAnsi="Cambria Math" w:cs="Times New Roman"/>
              </w:rPr>
              <m:t>:</m:t>
            </m:r>
            <m:r>
              <w:rPr>
                <w:rFonts w:ascii="Cambria Math" w:hAnsi="Cambria Math" w:cs="Times New Roman"/>
              </w:rPr>
              <m:t>4</m:t>
            </m:r>
          </m:sub>
        </m:sSub>
      </m:oMath>
      <w:r w:rsidRPr="003F63FC">
        <w:rPr>
          <w:rFonts w:ascii="Times New Roman" w:hAnsi="Times New Roman" w:cs="Times New Roman"/>
        </w:rPr>
        <w:t xml:space="preserve"> are samples from independent normal variables, with means representing the pairwise similarity values between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and variances determined by </w:t>
      </w:r>
      <m:oMath>
        <m:r>
          <w:rPr>
            <w:rFonts w:ascii="Cambria Math" w:hAnsi="Cambria Math" w:cs="Times New Roman"/>
          </w:rPr>
          <m:t>d</m:t>
        </m:r>
        <m:r>
          <m:rPr>
            <m:sty m:val="p"/>
          </m:rPr>
          <w:rPr>
            <w:rFonts w:ascii="Cambria Math" w:hAnsi="Cambria Math" w:cs="Times New Roman"/>
          </w:rPr>
          <m:t>'</m:t>
        </m:r>
      </m:oMath>
      <w:r w:rsidRPr="003F63FC">
        <w:rPr>
          <w:rFonts w:ascii="Times New Roman" w:hAnsi="Times New Roman" w:cs="Times New Roman"/>
        </w:rPr>
        <w:t xml:space="preserve">. This decreases the runtime of our model by several orders of magnitude compared to the method used by (Schurgin, Wixted, and Brady 2020) (See the function </w:t>
      </w:r>
      <w:proofErr w:type="spellStart"/>
      <w:r w:rsidRPr="003F63FC">
        <w:rPr>
          <w:rStyle w:val="VerbatimChar"/>
          <w:rFonts w:ascii="Times New Roman" w:hAnsi="Times New Roman" w:cs="Times New Roman"/>
          <w:sz w:val="24"/>
        </w:rPr>
        <w:t>modelPDF</w:t>
      </w:r>
      <w:proofErr w:type="spellEnd"/>
      <w:r w:rsidRPr="003F63FC">
        <w:rPr>
          <w:rFonts w:ascii="Times New Roman" w:hAnsi="Times New Roman" w:cs="Times New Roman"/>
        </w:rPr>
        <w:t xml:space="preserve"> in </w:t>
      </w:r>
      <w:proofErr w:type="spellStart"/>
      <w:r w:rsidRPr="003F63FC">
        <w:rPr>
          <w:rStyle w:val="VerbatimChar"/>
          <w:rFonts w:ascii="Times New Roman" w:hAnsi="Times New Roman" w:cs="Times New Roman"/>
          <w:sz w:val="24"/>
        </w:rPr>
        <w:t>TCC_Code_InManuscriptOrder</w:t>
      </w:r>
      <w:proofErr w:type="spellEnd"/>
      <w:r w:rsidRPr="003F63FC">
        <w:rPr>
          <w:rStyle w:val="VerbatimChar"/>
          <w:rFonts w:ascii="Times New Roman" w:hAnsi="Times New Roman" w:cs="Times New Roman"/>
          <w:sz w:val="24"/>
        </w:rPr>
        <w:t>\Model\</w:t>
      </w:r>
      <w:proofErr w:type="spellStart"/>
      <w:r w:rsidRPr="003F63FC">
        <w:rPr>
          <w:rStyle w:val="VerbatimChar"/>
          <w:rFonts w:ascii="Times New Roman" w:hAnsi="Times New Roman" w:cs="Times New Roman"/>
          <w:sz w:val="24"/>
        </w:rPr>
        <w:t>TCCUncorrelated.m</w:t>
      </w:r>
      <w:proofErr w:type="spellEnd"/>
      <w:r w:rsidRPr="003F63FC">
        <w:rPr>
          <w:rFonts w:ascii="Times New Roman" w:hAnsi="Times New Roman" w:cs="Times New Roman"/>
        </w:rPr>
        <w:t xml:space="preserve"> from </w:t>
      </w:r>
      <w:hyperlink r:id="rId9">
        <w:r w:rsidRPr="003F63FC">
          <w:rPr>
            <w:rStyle w:val="Hyperlink"/>
            <w:rFonts w:ascii="Times New Roman" w:hAnsi="Times New Roman" w:cs="Times New Roman"/>
            <w:color w:val="auto"/>
          </w:rPr>
          <w:t>https://osf.io/j2h65/</w:t>
        </w:r>
      </w:hyperlink>
      <w:r w:rsidRPr="003F63FC">
        <w:rPr>
          <w:rFonts w:ascii="Times New Roman" w:hAnsi="Times New Roman" w:cs="Times New Roman"/>
        </w:rPr>
        <w:t xml:space="preserve"> for comparison).</w:t>
      </w:r>
    </w:p>
    <w:p w14:paraId="13FAD6E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lastRenderedPageBreak/>
        <w:t xml:space="preserve">Using this model, we used parameter estimation techniques to construct a similarity matrix where each cell represented the similarity between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xml:space="preserve"> and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Such a similarity matrix is shown in </w:t>
      </w:r>
      <w:hyperlink w:anchor="fig:SimilarityMatrixPollux">
        <w:r w:rsidRPr="003F63FC">
          <w:rPr>
            <w:rStyle w:val="Hyperlink"/>
            <w:rFonts w:ascii="Times New Roman" w:hAnsi="Times New Roman" w:cs="Times New Roman"/>
            <w:color w:val="auto"/>
          </w:rPr>
          <w:t>[</w:t>
        </w:r>
        <w:proofErr w:type="spellStart"/>
        <w:proofErr w:type="gramStart"/>
        <w:r w:rsidRPr="003F63FC">
          <w:rPr>
            <w:rStyle w:val="Hyperlink"/>
            <w:rFonts w:ascii="Times New Roman" w:hAnsi="Times New Roman" w:cs="Times New Roman"/>
            <w:color w:val="auto"/>
          </w:rPr>
          <w:t>fig:SimilarityMatrixPollux</w:t>
        </w:r>
        <w:proofErr w:type="spellEnd"/>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for a single animal (Monkey P). This model, and this visualization method, allows us to assess not only the mean of the bias in the responses, but the shape of the response-bias-curve, which gives us an insight into the source of the bias.</w:t>
      </w:r>
    </w:p>
    <w:p w14:paraId="1911F956" w14:textId="77777777" w:rsidR="009700C8" w:rsidRPr="003F63FC" w:rsidRDefault="003F63FC" w:rsidP="003F63FC">
      <w:pPr>
        <w:pStyle w:val="Heading4"/>
        <w:spacing w:before="0"/>
        <w:rPr>
          <w:rFonts w:ascii="Times New Roman" w:hAnsi="Times New Roman" w:cs="Times New Roman"/>
          <w:color w:val="auto"/>
        </w:rPr>
      </w:pPr>
      <w:bookmarkStart w:id="11" w:name="X7bd929031c8d18c307c5eddcd8d5b507f28aac7"/>
      <w:bookmarkEnd w:id="10"/>
      <w:r w:rsidRPr="003F63FC">
        <w:rPr>
          <w:rFonts w:ascii="Times New Roman" w:hAnsi="Times New Roman" w:cs="Times New Roman"/>
          <w:color w:val="auto"/>
        </w:rPr>
        <w:t>Cognitive Bias vs. Stimulus-Space Non-Uniformity</w:t>
      </w:r>
    </w:p>
    <w:p w14:paraId="6197274A"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For these experiments, we used a nominally </w:t>
      </w:r>
      <w:proofErr w:type="gramStart"/>
      <w:r w:rsidRPr="003F63FC">
        <w:rPr>
          <w:rFonts w:ascii="Times New Roman" w:hAnsi="Times New Roman" w:cs="Times New Roman"/>
        </w:rPr>
        <w:t>perceptually-uniform</w:t>
      </w:r>
      <w:proofErr w:type="gramEnd"/>
      <w:r w:rsidRPr="003F63FC">
        <w:rPr>
          <w:rFonts w:ascii="Times New Roman" w:hAnsi="Times New Roman" w:cs="Times New Roman"/>
        </w:rPr>
        <w:t xml:space="preserve"> </w:t>
      </w:r>
      <w:proofErr w:type="spellStart"/>
      <w:r w:rsidRPr="003F63FC">
        <w:rPr>
          <w:rFonts w:ascii="Times New Roman" w:hAnsi="Times New Roman" w:cs="Times New Roman"/>
        </w:rPr>
        <w:t>colorspace</w:t>
      </w:r>
      <w:proofErr w:type="spellEnd"/>
      <w:r w:rsidRPr="003F63FC">
        <w:rPr>
          <w:rFonts w:ascii="Times New Roman" w:hAnsi="Times New Roman" w:cs="Times New Roman"/>
        </w:rPr>
        <w:t>: CIELUV. This space has been derived psychophysically, with the goal of minimizing differences in perceptual non-uniformity across the space, for color differences of small magnitudes (the apparent color difference between two points in one part of the space should be equal to the apparent color difference between two points in another part of the space when that the cartesian distance between the two points in each case be the same).</w:t>
      </w:r>
    </w:p>
    <w:p w14:paraId="7ECB33EC"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 xml:space="preserve">However, non-uniformities within the space are known to exist (ref?), and uniformity for small color differences does not necessarily assure uniformity for larger color differences (ref? </w:t>
      </w:r>
      <w:proofErr w:type="spellStart"/>
      <w:r w:rsidRPr="003F63FC">
        <w:rPr>
          <w:rFonts w:ascii="Times New Roman" w:hAnsi="Times New Roman" w:cs="Times New Roman"/>
        </w:rPr>
        <w:t>Teunissen</w:t>
      </w:r>
      <w:proofErr w:type="spellEnd"/>
      <w:r w:rsidRPr="003F63FC">
        <w:rPr>
          <w:rFonts w:ascii="Times New Roman" w:hAnsi="Times New Roman" w:cs="Times New Roman"/>
        </w:rPr>
        <w:t>?). Likewise, uniformity for the conditions under which the psychometric measurements from which the space was determined (</w:t>
      </w:r>
      <w:proofErr w:type="gramStart"/>
      <w:r w:rsidRPr="003F63FC">
        <w:rPr>
          <w:rFonts w:ascii="Times New Roman" w:hAnsi="Times New Roman" w:cs="Times New Roman"/>
        </w:rPr>
        <w:t>considering:</w:t>
      </w:r>
      <w:proofErr w:type="gramEnd"/>
      <w:r w:rsidRPr="003F63FC">
        <w:rPr>
          <w:rFonts w:ascii="Times New Roman" w:hAnsi="Times New Roman" w:cs="Times New Roman"/>
        </w:rPr>
        <w:t xml:space="preserve"> spatial, temporal, spectral etc.) does not necessarily assure uniformity across all possible viewing conditions (ref).</w:t>
      </w:r>
    </w:p>
    <w:p w14:paraId="5493D01B" w14:textId="77777777" w:rsidR="009700C8" w:rsidRPr="003F63FC" w:rsidRDefault="003F63FC" w:rsidP="003F63FC">
      <w:pPr>
        <w:pStyle w:val="BodyText"/>
        <w:spacing w:before="0" w:after="0"/>
        <w:rPr>
          <w:rFonts w:ascii="Times New Roman" w:hAnsi="Times New Roman" w:cs="Times New Roman"/>
        </w:rPr>
      </w:pPr>
      <w:proofErr w:type="gramStart"/>
      <w:r w:rsidRPr="003F63FC">
        <w:rPr>
          <w:rFonts w:ascii="Times New Roman" w:hAnsi="Times New Roman" w:cs="Times New Roman"/>
        </w:rPr>
        <w:t>With this in mind, it</w:t>
      </w:r>
      <w:proofErr w:type="gramEnd"/>
      <w:r w:rsidRPr="003F63FC">
        <w:rPr>
          <w:rFonts w:ascii="Times New Roman" w:hAnsi="Times New Roman" w:cs="Times New Roman"/>
        </w:rPr>
        <w:t xml:space="preserve"> is reasonable to consider what the effect of residual non-uniformity might be on the results of our experiment. As discussed by (</w:t>
      </w:r>
      <w:proofErr w:type="spellStart"/>
      <w:r w:rsidRPr="003F63FC">
        <w:rPr>
          <w:rFonts w:ascii="Times New Roman" w:hAnsi="Times New Roman" w:cs="Times New Roman"/>
        </w:rPr>
        <w:t>Panichello</w:t>
      </w:r>
      <w:proofErr w:type="spellEnd"/>
      <w:r w:rsidRPr="003F63FC">
        <w:rPr>
          <w:rFonts w:ascii="Times New Roman" w:hAnsi="Times New Roman" w:cs="Times New Roman"/>
        </w:rPr>
        <w:t xml:space="preserve"> et al. 2019) (their Figure S5) non-uniformities in </w:t>
      </w:r>
      <w:proofErr w:type="spellStart"/>
      <w:r w:rsidRPr="003F63FC">
        <w:rPr>
          <w:rFonts w:ascii="Times New Roman" w:hAnsi="Times New Roman" w:cs="Times New Roman"/>
        </w:rPr>
        <w:t>colorspace</w:t>
      </w:r>
      <w:proofErr w:type="spellEnd"/>
      <w:r w:rsidRPr="003F63FC">
        <w:rPr>
          <w:rFonts w:ascii="Times New Roman" w:hAnsi="Times New Roman" w:cs="Times New Roman"/>
        </w:rPr>
        <w:t xml:space="preserve"> could also potentially lead to systematic biases on tasks such as ours. The logic goes as follows: our points are uniformly distributed in our chosen space (</w:t>
      </w:r>
      <w:hyperlink w:anchor="fig:StimuliAndParadigm">
        <w:r w:rsidRPr="003F63FC">
          <w:rPr>
            <w:rStyle w:val="Hyperlink"/>
            <w:rFonts w:ascii="Times New Roman" w:hAnsi="Times New Roman" w:cs="Times New Roman"/>
            <w:color w:val="auto"/>
          </w:rPr>
          <w:t>[</w:t>
        </w:r>
        <w:proofErr w:type="spellStart"/>
        <w:r w:rsidRPr="003F63FC">
          <w:rPr>
            <w:rStyle w:val="Hyperlink"/>
            <w:rFonts w:ascii="Times New Roman" w:hAnsi="Times New Roman" w:cs="Times New Roman"/>
            <w:color w:val="auto"/>
          </w:rPr>
          <w:t>fig:StimuliAndParadigm</w:t>
        </w:r>
        <w:proofErr w:type="spell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A), but if this space is actually non-uniform compared to the </w:t>
      </w:r>
      <w:proofErr w:type="spellStart"/>
      <w:r w:rsidRPr="003F63FC">
        <w:rPr>
          <w:rFonts w:ascii="Times New Roman" w:hAnsi="Times New Roman" w:cs="Times New Roman"/>
        </w:rPr>
        <w:t>colorspace</w:t>
      </w:r>
      <w:proofErr w:type="spellEnd"/>
      <w:r w:rsidRPr="003F63FC">
        <w:rPr>
          <w:rFonts w:ascii="Times New Roman" w:hAnsi="Times New Roman" w:cs="Times New Roman"/>
        </w:rPr>
        <w:t xml:space="preserve"> implicitly being used by an observer, then these same points will be </w:t>
      </w:r>
      <w:r w:rsidRPr="003F63FC">
        <w:rPr>
          <w:rFonts w:ascii="Times New Roman" w:hAnsi="Times New Roman" w:cs="Times New Roman"/>
          <w:i/>
          <w:iCs/>
        </w:rPr>
        <w:t>non</w:t>
      </w:r>
      <w:r w:rsidRPr="003F63FC">
        <w:rPr>
          <w:rFonts w:ascii="Times New Roman" w:hAnsi="Times New Roman" w:cs="Times New Roman"/>
        </w:rPr>
        <w:t xml:space="preserve">-uniformly distributed in a hypothetical ‘perfect </w:t>
      </w:r>
      <w:proofErr w:type="spellStart"/>
      <w:r w:rsidRPr="003F63FC">
        <w:rPr>
          <w:rFonts w:ascii="Times New Roman" w:hAnsi="Times New Roman" w:cs="Times New Roman"/>
        </w:rPr>
        <w:t>colorspace</w:t>
      </w:r>
      <w:proofErr w:type="spellEnd"/>
      <w:r w:rsidRPr="003F63FC">
        <w:rPr>
          <w:rFonts w:ascii="Times New Roman" w:hAnsi="Times New Roman" w:cs="Times New Roman"/>
        </w:rPr>
        <w:t xml:space="preserve">’. It follows that for each cue color, surrounding distractor points might </w:t>
      </w:r>
      <w:proofErr w:type="gramStart"/>
      <w:r w:rsidRPr="003F63FC">
        <w:rPr>
          <w:rFonts w:ascii="Times New Roman" w:hAnsi="Times New Roman" w:cs="Times New Roman"/>
        </w:rPr>
        <w:t>actually be</w:t>
      </w:r>
      <w:proofErr w:type="gramEnd"/>
      <w:r w:rsidRPr="003F63FC">
        <w:rPr>
          <w:rFonts w:ascii="Times New Roman" w:hAnsi="Times New Roman" w:cs="Times New Roman"/>
        </w:rPr>
        <w:t xml:space="preserve"> closer or further away than anticipated. If the nearest neighbors on one side of the cue are </w:t>
      </w:r>
      <w:proofErr w:type="gramStart"/>
      <w:r w:rsidRPr="003F63FC">
        <w:rPr>
          <w:rFonts w:ascii="Times New Roman" w:hAnsi="Times New Roman" w:cs="Times New Roman"/>
        </w:rPr>
        <w:t>actually chromatically</w:t>
      </w:r>
      <w:proofErr w:type="gramEnd"/>
      <w:r w:rsidRPr="003F63FC">
        <w:rPr>
          <w:rFonts w:ascii="Times New Roman" w:hAnsi="Times New Roman" w:cs="Times New Roman"/>
        </w:rPr>
        <w:t xml:space="preserve"> closer than the neighbors on the other side, one would expect these to be chosen at a higher frequency than the others, creating a systematic bias. (</w:t>
      </w:r>
      <w:proofErr w:type="spellStart"/>
      <w:r w:rsidRPr="003F63FC">
        <w:rPr>
          <w:rFonts w:ascii="Times New Roman" w:hAnsi="Times New Roman" w:cs="Times New Roman"/>
        </w:rPr>
        <w:t>Panichello</w:t>
      </w:r>
      <w:proofErr w:type="spellEnd"/>
      <w:r w:rsidRPr="003F63FC">
        <w:rPr>
          <w:rFonts w:ascii="Times New Roman" w:hAnsi="Times New Roman" w:cs="Times New Roman"/>
        </w:rPr>
        <w:t xml:space="preserve"> et al. 2019) lack a robust framework within which to test these </w:t>
      </w:r>
      <w:proofErr w:type="gramStart"/>
      <w:r w:rsidRPr="003F63FC">
        <w:rPr>
          <w:rFonts w:ascii="Times New Roman" w:hAnsi="Times New Roman" w:cs="Times New Roman"/>
        </w:rPr>
        <w:t>ideas, and</w:t>
      </w:r>
      <w:proofErr w:type="gramEnd"/>
      <w:r w:rsidRPr="003F63FC">
        <w:rPr>
          <w:rFonts w:ascii="Times New Roman" w:hAnsi="Times New Roman" w:cs="Times New Roman"/>
        </w:rPr>
        <w:t xml:space="preserve"> conclude that there would be no effect on their conclusions. We reach a contrary conclusion.</w:t>
      </w:r>
    </w:p>
    <w:p w14:paraId="45A380E3"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It is difficult to distinguish biases from different sources using the Mixture Modeling approach...</w:t>
      </w:r>
    </w:p>
    <w:p w14:paraId="2C945F94"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This task becomes tractable in the TCC framework. (</w:t>
      </w:r>
      <w:proofErr w:type="gramStart"/>
      <w:r w:rsidRPr="003F63FC">
        <w:rPr>
          <w:rFonts w:ascii="Times New Roman" w:hAnsi="Times New Roman" w:cs="Times New Roman"/>
        </w:rPr>
        <w:t>why</w:t>
      </w:r>
      <w:proofErr w:type="gramEnd"/>
      <w:r w:rsidRPr="003F63FC">
        <w:rPr>
          <w:rFonts w:ascii="Times New Roman" w:hAnsi="Times New Roman" w:cs="Times New Roman"/>
        </w:rPr>
        <w:t xml:space="preserve">?) A reasonable definition of cognitive bias might be: an agent is more likely to pick choice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3F63FC">
        <w:rPr>
          <w:rFonts w:ascii="Times New Roman" w:hAnsi="Times New Roman" w:cs="Times New Roman"/>
        </w:rPr>
        <w:t xml:space="preserve"> as a match to cue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3F63FC">
        <w:rPr>
          <w:rFonts w:ascii="Times New Roman" w:hAnsi="Times New Roman" w:cs="Times New Roman"/>
        </w:rPr>
        <w:t xml:space="preserve"> than they are to select choice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3F63FC">
        <w:rPr>
          <w:rFonts w:ascii="Times New Roman" w:hAnsi="Times New Roman" w:cs="Times New Roman"/>
        </w:rPr>
        <w:t xml:space="preserve"> as a match to cue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3F63FC">
        <w:rPr>
          <w:rFonts w:ascii="Times New Roman" w:hAnsi="Times New Roman" w:cs="Times New Roman"/>
        </w:rPr>
        <w:t xml:space="preserve">, and that this behavior would not be reciprocal (they would not be more likely to pick choice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3F63FC">
        <w:rPr>
          <w:rFonts w:ascii="Times New Roman" w:hAnsi="Times New Roman" w:cs="Times New Roman"/>
        </w:rPr>
        <w:t xml:space="preserve"> as a match to cue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3F63FC">
        <w:rPr>
          <w:rFonts w:ascii="Times New Roman" w:hAnsi="Times New Roman" w:cs="Times New Roman"/>
        </w:rPr>
        <w:t xml:space="preserve"> than they are to select choice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3F63FC">
        <w:rPr>
          <w:rFonts w:ascii="Times New Roman" w:hAnsi="Times New Roman" w:cs="Times New Roman"/>
        </w:rPr>
        <w:t xml:space="preserve"> as a match to cue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3F63FC">
        <w:rPr>
          <w:rFonts w:ascii="Times New Roman" w:hAnsi="Times New Roman" w:cs="Times New Roman"/>
        </w:rPr>
        <w:t xml:space="preserve">). By this definition, this type of bias would appear as spread or displacement away from the negative diagonal in the similarity matrix, that </w:t>
      </w:r>
      <w:r w:rsidRPr="003F63FC">
        <w:rPr>
          <w:rFonts w:ascii="Times New Roman" w:hAnsi="Times New Roman" w:cs="Times New Roman"/>
          <w:i/>
          <w:iCs/>
        </w:rPr>
        <w:t>was not</w:t>
      </w:r>
      <w:r w:rsidRPr="003F63FC">
        <w:rPr>
          <w:rFonts w:ascii="Times New Roman" w:hAnsi="Times New Roman" w:cs="Times New Roman"/>
        </w:rPr>
        <w:t xml:space="preserve"> symmetric across the negative diagonal (symmetry across the diagonal would represent reciprocity). There are numerous ways that cognitive bias can be envisaged/implemented. A cartoon example is shown in </w:t>
      </w:r>
      <w:hyperlink w:anchor="fig:JustBias">
        <w:r w:rsidRPr="003F63FC">
          <w:rPr>
            <w:rStyle w:val="Hyperlink"/>
            <w:rFonts w:ascii="Times New Roman" w:hAnsi="Times New Roman" w:cs="Times New Roman"/>
            <w:color w:val="auto"/>
          </w:rPr>
          <w:t>[</w:t>
        </w:r>
        <w:proofErr w:type="spellStart"/>
        <w:proofErr w:type="gramStart"/>
        <w:r w:rsidRPr="003F63FC">
          <w:rPr>
            <w:rStyle w:val="Hyperlink"/>
            <w:rFonts w:ascii="Times New Roman" w:hAnsi="Times New Roman" w:cs="Times New Roman"/>
            <w:color w:val="auto"/>
          </w:rPr>
          <w:t>fig:JustBias</w:t>
        </w:r>
        <w:proofErr w:type="spellEnd"/>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w:t>
      </w:r>
    </w:p>
    <w:p w14:paraId="532385CF"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 xml:space="preserve">Spread away from the negative diagonal which is mirrored across the diagonal represents non-uniformity of the stimulus space. In areas where the behavioral space is oversampled, one would see spread away from the negative diagonal (adjacent colors are more similar than the average). In areas that are </w:t>
      </w:r>
      <w:proofErr w:type="spellStart"/>
      <w:r w:rsidRPr="003F63FC">
        <w:rPr>
          <w:rFonts w:ascii="Times New Roman" w:hAnsi="Times New Roman" w:cs="Times New Roman"/>
        </w:rPr>
        <w:t>undersampled</w:t>
      </w:r>
      <w:proofErr w:type="spellEnd"/>
      <w:r w:rsidRPr="003F63FC">
        <w:rPr>
          <w:rFonts w:ascii="Times New Roman" w:hAnsi="Times New Roman" w:cs="Times New Roman"/>
        </w:rPr>
        <w:t xml:space="preserve">, one would see a pinch into the negative diagonal (adjacent colors are less similar than the average). A cartoon example is shown in </w:t>
      </w:r>
      <w:hyperlink w:anchor="fig:JustColSpace">
        <w:r w:rsidRPr="003F63FC">
          <w:rPr>
            <w:rStyle w:val="Hyperlink"/>
            <w:rFonts w:ascii="Times New Roman" w:hAnsi="Times New Roman" w:cs="Times New Roman"/>
            <w:color w:val="auto"/>
          </w:rPr>
          <w:t>[</w:t>
        </w:r>
        <w:proofErr w:type="spellStart"/>
        <w:proofErr w:type="gramStart"/>
        <w:r w:rsidRPr="003F63FC">
          <w:rPr>
            <w:rStyle w:val="Hyperlink"/>
            <w:rFonts w:ascii="Times New Roman" w:hAnsi="Times New Roman" w:cs="Times New Roman"/>
            <w:color w:val="auto"/>
          </w:rPr>
          <w:t>fig:JustColSpace</w:t>
        </w:r>
        <w:proofErr w:type="spellEnd"/>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w:t>
      </w:r>
    </w:p>
    <w:tbl>
      <w:tblPr>
        <w:tblStyle w:val="Table"/>
        <w:tblW w:w="0" w:type="auto"/>
        <w:jc w:val="center"/>
        <w:tblLook w:val="0600" w:firstRow="0" w:lastRow="0" w:firstColumn="0" w:lastColumn="0" w:noHBand="1" w:noVBand="1"/>
      </w:tblPr>
      <w:tblGrid>
        <w:gridCol w:w="2340"/>
        <w:gridCol w:w="2340"/>
        <w:gridCol w:w="2340"/>
        <w:gridCol w:w="2340"/>
      </w:tblGrid>
      <w:tr w:rsidR="003F63FC" w:rsidRPr="003F63FC" w14:paraId="3F3C5C93" w14:textId="77777777">
        <w:trPr>
          <w:jc w:val="center"/>
        </w:trPr>
        <w:tc>
          <w:tcPr>
            <w:tcW w:w="0" w:type="auto"/>
          </w:tcPr>
          <w:tbl>
            <w:tblPr>
              <w:tblStyle w:val="Table"/>
              <w:tblW w:w="0" w:type="auto"/>
              <w:jc w:val="center"/>
              <w:tblLook w:val="0600" w:firstRow="0" w:lastRow="0" w:firstColumn="0" w:lastColumn="0" w:noHBand="1" w:noVBand="1"/>
            </w:tblPr>
            <w:tblGrid>
              <w:gridCol w:w="2124"/>
            </w:tblGrid>
            <w:tr w:rsidR="003F63FC" w:rsidRPr="003F63FC" w14:paraId="391B5692" w14:textId="77777777">
              <w:trPr>
                <w:jc w:val="center"/>
              </w:trPr>
              <w:tc>
                <w:tcPr>
                  <w:tcW w:w="0" w:type="auto"/>
                </w:tcPr>
                <w:p w14:paraId="14D13643"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lastRenderedPageBreak/>
                    <w:drawing>
                      <wp:inline distT="0" distB="0" distL="0" distR="0" wp14:anchorId="04CE452C" wp14:editId="784060BA">
                        <wp:extent cx="1333500" cy="1133398"/>
                        <wp:effectExtent l="0" t="0" r="0" b="0"/>
                        <wp:docPr id="34" name="Picture" descr="image"/>
                        <wp:cNvGraphicFramePr/>
                        <a:graphic xmlns:a="http://schemas.openxmlformats.org/drawingml/2006/main">
                          <a:graphicData uri="http://schemas.openxmlformats.org/drawingml/2006/picture">
                            <pic:pic xmlns:pic="http://schemas.openxmlformats.org/drawingml/2006/picture">
                              <pic:nvPicPr>
                                <pic:cNvPr id="35" name="Picture" descr="../../Figures/working/justBias.svg"/>
                                <pic:cNvPicPr>
                                  <a:picLocks noChangeAspect="1" noChangeArrowheads="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1333500" cy="1133398"/>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12" w:name="fig:JustBias"/>
                  <w:bookmarkEnd w:id="12"/>
                </w:p>
              </w:tc>
            </w:tr>
          </w:tbl>
          <w:p w14:paraId="68D4FBA6"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24"/>
            </w:tblGrid>
            <w:tr w:rsidR="003F63FC" w:rsidRPr="003F63FC" w14:paraId="65D6607D" w14:textId="77777777">
              <w:trPr>
                <w:jc w:val="center"/>
              </w:trPr>
              <w:tc>
                <w:tcPr>
                  <w:tcW w:w="0" w:type="auto"/>
                </w:tcPr>
                <w:p w14:paraId="4DC6FCA0"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58CBC52B" wp14:editId="1C57D75E">
                        <wp:extent cx="1333500" cy="1133398"/>
                        <wp:effectExtent l="0" t="0" r="0" b="0"/>
                        <wp:docPr id="38" name="Picture" descr="image"/>
                        <wp:cNvGraphicFramePr/>
                        <a:graphic xmlns:a="http://schemas.openxmlformats.org/drawingml/2006/main">
                          <a:graphicData uri="http://schemas.openxmlformats.org/drawingml/2006/picture">
                            <pic:pic xmlns:pic="http://schemas.openxmlformats.org/drawingml/2006/picture">
                              <pic:nvPicPr>
                                <pic:cNvPr id="39" name="Picture" descr="../../Figures/working/justColSpace.svg"/>
                                <pic:cNvPicPr>
                                  <a:picLocks noChangeAspect="1" noChangeArrowheads="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1333500" cy="1133398"/>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13" w:name="fig:JustColSpace"/>
                  <w:bookmarkEnd w:id="13"/>
                </w:p>
              </w:tc>
            </w:tr>
          </w:tbl>
          <w:p w14:paraId="6C40777F"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24"/>
            </w:tblGrid>
            <w:tr w:rsidR="003F63FC" w:rsidRPr="003F63FC" w14:paraId="120144D9" w14:textId="77777777">
              <w:trPr>
                <w:jc w:val="center"/>
              </w:trPr>
              <w:tc>
                <w:tcPr>
                  <w:tcW w:w="0" w:type="auto"/>
                </w:tcPr>
                <w:p w14:paraId="0035260C"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70EDF555" wp14:editId="73E9A2F4">
                        <wp:extent cx="1333500" cy="1133398"/>
                        <wp:effectExtent l="0" t="0" r="0" b="0"/>
                        <wp:docPr id="42" name="Picture" descr="image"/>
                        <wp:cNvGraphicFramePr/>
                        <a:graphic xmlns:a="http://schemas.openxmlformats.org/drawingml/2006/main">
                          <a:graphicData uri="http://schemas.openxmlformats.org/drawingml/2006/picture">
                            <pic:pic xmlns:pic="http://schemas.openxmlformats.org/drawingml/2006/picture">
                              <pic:nvPicPr>
                                <pic:cNvPr id="43" name="Picture" descr="../../Figures/working/justBias_subset.svg"/>
                                <pic:cNvPicPr>
                                  <a:picLocks noChangeAspect="1" noChangeArrowheads="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1333500" cy="1133398"/>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14" w:name="fig:JustBias_subset"/>
                  <w:bookmarkEnd w:id="14"/>
                </w:p>
              </w:tc>
            </w:tr>
          </w:tbl>
          <w:p w14:paraId="55BAEBEF"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24"/>
            </w:tblGrid>
            <w:tr w:rsidR="003F63FC" w:rsidRPr="003F63FC" w14:paraId="5AC687AB" w14:textId="77777777">
              <w:trPr>
                <w:jc w:val="center"/>
              </w:trPr>
              <w:tc>
                <w:tcPr>
                  <w:tcW w:w="0" w:type="auto"/>
                </w:tcPr>
                <w:p w14:paraId="7EFA1362"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651D6C31" wp14:editId="34CC6FE3">
                        <wp:extent cx="1333500" cy="1133398"/>
                        <wp:effectExtent l="0" t="0" r="0" b="0"/>
                        <wp:docPr id="46" name="Picture" descr="image"/>
                        <wp:cNvGraphicFramePr/>
                        <a:graphic xmlns:a="http://schemas.openxmlformats.org/drawingml/2006/main">
                          <a:graphicData uri="http://schemas.openxmlformats.org/drawingml/2006/picture">
                            <pic:pic xmlns:pic="http://schemas.openxmlformats.org/drawingml/2006/picture">
                              <pic:nvPicPr>
                                <pic:cNvPr id="47" name="Picture" descr="../../Figures/working/justColSpace_subset.svg"/>
                                <pic:cNvPicPr>
                                  <a:picLocks noChangeAspect="1" noChangeArrowheads="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1333500" cy="1133398"/>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15" w:name="fig:JustColSpace_subset"/>
                  <w:bookmarkEnd w:id="15"/>
                </w:p>
              </w:tc>
            </w:tr>
          </w:tbl>
          <w:p w14:paraId="0D4F88B6" w14:textId="77777777" w:rsidR="009700C8" w:rsidRPr="003F63FC" w:rsidRDefault="009700C8" w:rsidP="003F63FC">
            <w:pPr>
              <w:spacing w:after="0"/>
              <w:rPr>
                <w:rFonts w:ascii="Times New Roman" w:hAnsi="Times New Roman" w:cs="Times New Roman"/>
              </w:rPr>
            </w:pPr>
          </w:p>
        </w:tc>
      </w:tr>
    </w:tbl>
    <w:p w14:paraId="09B83E8F"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Distinguishing between different sources of bias using TCC models: cognitive bias vs. non-uniformity of stimulus space.</w:t>
      </w:r>
      <w:r w:rsidRPr="003F63FC">
        <w:rPr>
          <w:rFonts w:ascii="Times New Roman" w:hAnsi="Times New Roman" w:cs="Times New Roman"/>
        </w:rPr>
        <w:t xml:space="preserve"> Similarity matrices representing different theoretically driven mechanisms can result in the same average bias value. A mixture model cannot distinguish between these different sources, whereas a TCC model readily can. </w:t>
      </w:r>
      <w:hyperlink w:anchor="fig:JustBias">
        <w:r w:rsidRPr="003F63FC">
          <w:rPr>
            <w:rStyle w:val="Hyperlink"/>
            <w:rFonts w:ascii="Times New Roman" w:hAnsi="Times New Roman" w:cs="Times New Roman"/>
            <w:color w:val="auto"/>
          </w:rPr>
          <w:t>2</w:t>
        </w:r>
      </w:hyperlink>
      <w:r w:rsidRPr="003F63FC">
        <w:rPr>
          <w:rFonts w:ascii="Times New Roman" w:hAnsi="Times New Roman" w:cs="Times New Roman"/>
        </w:rPr>
        <w:t xml:space="preserve">: an example of how cognitive bias might appear - each row of the matrix is shifted leftwards or rightwards. </w:t>
      </w:r>
      <w:hyperlink w:anchor="fig:JustColSpace">
        <w:r w:rsidRPr="003F63FC">
          <w:rPr>
            <w:rStyle w:val="Hyperlink"/>
            <w:rFonts w:ascii="Times New Roman" w:hAnsi="Times New Roman" w:cs="Times New Roman"/>
            <w:color w:val="auto"/>
          </w:rPr>
          <w:t>3</w:t>
        </w:r>
      </w:hyperlink>
      <w:r w:rsidRPr="003F63FC">
        <w:rPr>
          <w:rFonts w:ascii="Times New Roman" w:hAnsi="Times New Roman" w:cs="Times New Roman"/>
        </w:rPr>
        <w:t xml:space="preserve">: an example of how non-uniformity in stimulus space might appear - the similarity between each cue and its neighbors is increased or decreased, resulting in an expansion of the higher similarity region of the matrix symmetrically around the negative diagonal for colors which are more </w:t>
      </w:r>
      <w:proofErr w:type="gramStart"/>
      <w:r w:rsidRPr="003F63FC">
        <w:rPr>
          <w:rFonts w:ascii="Times New Roman" w:hAnsi="Times New Roman" w:cs="Times New Roman"/>
        </w:rPr>
        <w:t>similar to</w:t>
      </w:r>
      <w:proofErr w:type="gramEnd"/>
      <w:r w:rsidRPr="003F63FC">
        <w:rPr>
          <w:rFonts w:ascii="Times New Roman" w:hAnsi="Times New Roman" w:cs="Times New Roman"/>
        </w:rPr>
        <w:t xml:space="preserve"> their neighbors than average, and a contraction for colors that are less similar to their neighbors than average. </w:t>
      </w:r>
      <w:hyperlink w:anchor="fig:JustBias_subset">
        <w:r w:rsidRPr="003F63FC">
          <w:rPr>
            <w:rStyle w:val="Hyperlink"/>
            <w:rFonts w:ascii="Times New Roman" w:hAnsi="Times New Roman" w:cs="Times New Roman"/>
            <w:color w:val="auto"/>
          </w:rPr>
          <w:t>4</w:t>
        </w:r>
      </w:hyperlink>
      <w:r w:rsidRPr="003F63FC">
        <w:rPr>
          <w:rFonts w:ascii="Times New Roman" w:hAnsi="Times New Roman" w:cs="Times New Roman"/>
        </w:rPr>
        <w:t xml:space="preserve">: The values representing the similarity function for cue 20 (the row highlighted in red in </w:t>
      </w:r>
      <w:hyperlink w:anchor="fig:JustBias">
        <w:r w:rsidRPr="003F63FC">
          <w:rPr>
            <w:rStyle w:val="Hyperlink"/>
            <w:rFonts w:ascii="Times New Roman" w:hAnsi="Times New Roman" w:cs="Times New Roman"/>
            <w:color w:val="auto"/>
          </w:rPr>
          <w:t>2</w:t>
        </w:r>
      </w:hyperlink>
      <w:r w:rsidRPr="003F63FC">
        <w:rPr>
          <w:rFonts w:ascii="Times New Roman" w:hAnsi="Times New Roman" w:cs="Times New Roman"/>
        </w:rPr>
        <w:t xml:space="preserve">), with the circular median shown as a vertical dashed line. </w:t>
      </w:r>
      <w:hyperlink w:anchor="fig:JustColSpace_subset">
        <w:r w:rsidRPr="003F63FC">
          <w:rPr>
            <w:rStyle w:val="Hyperlink"/>
            <w:rFonts w:ascii="Times New Roman" w:hAnsi="Times New Roman" w:cs="Times New Roman"/>
            <w:color w:val="auto"/>
          </w:rPr>
          <w:t>5</w:t>
        </w:r>
      </w:hyperlink>
      <w:r w:rsidRPr="003F63FC">
        <w:rPr>
          <w:rFonts w:ascii="Times New Roman" w:hAnsi="Times New Roman" w:cs="Times New Roman"/>
        </w:rPr>
        <w:t xml:space="preserve">: As in </w:t>
      </w:r>
      <w:hyperlink w:anchor="fig:JustBias_subset">
        <w:r w:rsidRPr="003F63FC">
          <w:rPr>
            <w:rStyle w:val="Hyperlink"/>
            <w:rFonts w:ascii="Times New Roman" w:hAnsi="Times New Roman" w:cs="Times New Roman"/>
            <w:color w:val="auto"/>
          </w:rPr>
          <w:t>4</w:t>
        </w:r>
      </w:hyperlink>
      <w:r w:rsidRPr="003F63FC">
        <w:rPr>
          <w:rFonts w:ascii="Times New Roman" w:hAnsi="Times New Roman" w:cs="Times New Roman"/>
        </w:rPr>
        <w:t xml:space="preserve"> but for </w:t>
      </w:r>
      <w:hyperlink w:anchor="fig:JustColSpace">
        <w:r w:rsidRPr="003F63FC">
          <w:rPr>
            <w:rStyle w:val="Hyperlink"/>
            <w:rFonts w:ascii="Times New Roman" w:hAnsi="Times New Roman" w:cs="Times New Roman"/>
            <w:color w:val="auto"/>
          </w:rPr>
          <w:t>3</w:t>
        </w:r>
      </w:hyperlink>
      <w:r w:rsidRPr="003F63FC">
        <w:rPr>
          <w:rFonts w:ascii="Times New Roman" w:hAnsi="Times New Roman" w:cs="Times New Roman"/>
        </w:rPr>
        <w:t xml:space="preserve">. Note how the circular median of </w:t>
      </w:r>
      <w:r w:rsidRPr="003F63FC">
        <w:rPr>
          <w:rFonts w:ascii="Times New Roman" w:hAnsi="Times New Roman" w:cs="Times New Roman"/>
          <w:iCs/>
        </w:rPr>
        <w:t>both</w:t>
      </w:r>
      <w:r w:rsidRPr="003F63FC">
        <w:rPr>
          <w:rFonts w:ascii="Times New Roman" w:hAnsi="Times New Roman" w:cs="Times New Roman"/>
        </w:rPr>
        <w:t xml:space="preserve"> functions is 25.</w:t>
      </w:r>
    </w:p>
    <w:p w14:paraId="7C44AE8A"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In this example, it is possible to see how responses could be biased even in the absence of cognitive bias - consider cue 20, for example. The similarity of cue 20 to all the possible choices is represented by the row of elements at location 20. Tracking left to right from the y-axis, see how there is only a small area of similarity to the left of the negative diagonal and a larger area of similarity to the right of the diagonal. Although the most similar choice is still 20, there is a longer tail of the similarity distribution to the right than to the left, and thus responses will be shifted to higher values on average.</w:t>
      </w:r>
    </w:p>
    <w:p w14:paraId="71E8E5FB"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 xml:space="preserve">To estimate how much of the bias could be attributed to non-uniformity of </w:t>
      </w:r>
      <w:proofErr w:type="spellStart"/>
      <w:r w:rsidRPr="003F63FC">
        <w:rPr>
          <w:rFonts w:ascii="Times New Roman" w:hAnsi="Times New Roman" w:cs="Times New Roman"/>
        </w:rPr>
        <w:t>colorspace</w:t>
      </w:r>
      <w:proofErr w:type="spellEnd"/>
      <w:r w:rsidRPr="003F63FC">
        <w:rPr>
          <w:rFonts w:ascii="Times New Roman" w:hAnsi="Times New Roman" w:cs="Times New Roman"/>
        </w:rPr>
        <w:t xml:space="preserve">, we fit an alternative version of the TCC model. In this version, we use a single similarity function, defined by </w:t>
      </w:r>
      <w:hyperlink w:anchor="eq:SimilarityFunction">
        <w:r w:rsidRPr="003F63FC">
          <w:rPr>
            <w:rStyle w:val="Hyperlink"/>
            <w:rFonts w:ascii="Times New Roman" w:hAnsi="Times New Roman" w:cs="Times New Roman"/>
            <w:color w:val="auto"/>
          </w:rPr>
          <w:t>[</w:t>
        </w:r>
        <w:proofErr w:type="spellStart"/>
        <w:r w:rsidRPr="003F63FC">
          <w:rPr>
            <w:rStyle w:val="Hyperlink"/>
            <w:rFonts w:ascii="Times New Roman" w:hAnsi="Times New Roman" w:cs="Times New Roman"/>
            <w:color w:val="auto"/>
          </w:rPr>
          <w:t>eq:SimilarityFunction</w:t>
        </w:r>
        <w:proofErr w:type="spell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(which is controlled by two parameters: </w:t>
      </w:r>
      <m:oMath>
        <m:r>
          <w:rPr>
            <w:rFonts w:ascii="Cambria Math" w:hAnsi="Cambria Math" w:cs="Times New Roman"/>
          </w:rPr>
          <m:t>λ</m:t>
        </m:r>
      </m:oMath>
      <w:r w:rsidRPr="003F63FC">
        <w:rPr>
          <w:rFonts w:ascii="Times New Roman" w:hAnsi="Times New Roman" w:cs="Times New Roman"/>
        </w:rPr>
        <w:t xml:space="preserve"> and </w:t>
      </w:r>
      <m:oMath>
        <m:r>
          <w:rPr>
            <w:rFonts w:ascii="Cambria Math" w:hAnsi="Cambria Math" w:cs="Times New Roman"/>
          </w:rPr>
          <m:t>σ</m:t>
        </m:r>
      </m:oMath>
      <w:r w:rsidRPr="003F63FC">
        <w:rPr>
          <w:rFonts w:ascii="Times New Roman" w:hAnsi="Times New Roman" w:cs="Times New Roman"/>
        </w:rPr>
        <w:t>, which together control the slope of the function and the extent of the flat-top of the function at zero)</w:t>
      </w:r>
      <w:r w:rsidRPr="003F63FC">
        <w:rPr>
          <w:rStyle w:val="FootnoteReference"/>
          <w:rFonts w:ascii="Times New Roman" w:hAnsi="Times New Roman" w:cs="Times New Roman"/>
        </w:rPr>
        <w:footnoteReference w:id="2"/>
      </w:r>
      <w:r w:rsidRPr="003F63FC">
        <w:rPr>
          <w:rFonts w:ascii="Times New Roman" w:hAnsi="Times New Roman" w:cs="Times New Roman"/>
        </w:rPr>
        <w:t xml:space="preserve"> and instead allow the stimuli </w:t>
      </w:r>
      <w:proofErr w:type="spellStart"/>
      <w:r w:rsidRPr="003F63FC">
        <w:rPr>
          <w:rFonts w:ascii="Times New Roman" w:hAnsi="Times New Roman" w:cs="Times New Roman"/>
        </w:rPr>
        <w:t>chromaticities</w:t>
      </w:r>
      <w:proofErr w:type="spellEnd"/>
      <w:r w:rsidRPr="003F63FC">
        <w:rPr>
          <w:rFonts w:ascii="Times New Roman" w:hAnsi="Times New Roman" w:cs="Times New Roman"/>
        </w:rPr>
        <w:t xml:space="preserve"> to float. This is akin to asking: what set of relationships between the stimuli in stimulus space can best explain the data we observe?</w:t>
      </w:r>
    </w:p>
    <w:p w14:paraId="0ECBC626"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$$\label{</w:t>
      </w:r>
      <w:proofErr w:type="spellStart"/>
      <w:proofErr w:type="gramStart"/>
      <w:r w:rsidRPr="003F63FC">
        <w:rPr>
          <w:rFonts w:ascii="Times New Roman" w:hAnsi="Times New Roman" w:cs="Times New Roman"/>
        </w:rPr>
        <w:t>eq:SimilarityFunction</w:t>
      </w:r>
      <w:proofErr w:type="spellEnd"/>
      <w:proofErr w:type="gramEnd"/>
      <w:r w:rsidRPr="003F63FC">
        <w:rPr>
          <w:rFonts w:ascii="Times New Roman" w:hAnsi="Times New Roman" w:cs="Times New Roman"/>
        </w:rPr>
        <w:t>}     \</w:t>
      </w:r>
      <w:proofErr w:type="spellStart"/>
      <w:r w:rsidRPr="003F63FC">
        <w:rPr>
          <w:rFonts w:ascii="Times New Roman" w:hAnsi="Times New Roman" w:cs="Times New Roman"/>
        </w:rPr>
        <w:t>eqnmarkbox</w:t>
      </w:r>
      <w:proofErr w:type="spellEnd"/>
      <w:r w:rsidRPr="003F63FC">
        <w:rPr>
          <w:rFonts w:ascii="Times New Roman" w:hAnsi="Times New Roman" w:cs="Times New Roman"/>
        </w:rPr>
        <w:t>[purple]{</w:t>
      </w:r>
      <w:proofErr w:type="spellStart"/>
      <w:r w:rsidRPr="003F63FC">
        <w:rPr>
          <w:rFonts w:ascii="Times New Roman" w:hAnsi="Times New Roman" w:cs="Times New Roman"/>
        </w:rPr>
        <w:t>explambda</w:t>
      </w:r>
      <w:proofErr w:type="spellEnd"/>
      <w:r w:rsidRPr="003F63FC">
        <w:rPr>
          <w:rFonts w:ascii="Times New Roman" w:hAnsi="Times New Roman" w:cs="Times New Roman"/>
        </w:rPr>
        <w:t>}{\exp(x\</w:t>
      </w:r>
      <w:proofErr w:type="spellStart"/>
      <w:r w:rsidRPr="003F63FC">
        <w:rPr>
          <w:rFonts w:ascii="Times New Roman" w:hAnsi="Times New Roman" w:cs="Times New Roman"/>
        </w:rPr>
        <w:t>cdot</w:t>
      </w:r>
      <w:proofErr w:type="spellEnd"/>
      <w:r w:rsidRPr="003F63FC">
        <w:rPr>
          <w:rFonts w:ascii="Times New Roman" w:hAnsi="Times New Roman" w:cs="Times New Roman"/>
        </w:rPr>
        <w:t>\lambda)}     \</w:t>
      </w:r>
      <w:proofErr w:type="spellStart"/>
      <w:r w:rsidRPr="003F63FC">
        <w:rPr>
          <w:rFonts w:ascii="Times New Roman" w:hAnsi="Times New Roman" w:cs="Times New Roman"/>
        </w:rPr>
        <w:t>eqnmarkbox</w:t>
      </w:r>
      <w:proofErr w:type="spellEnd"/>
      <w:r w:rsidRPr="003F63FC">
        <w:rPr>
          <w:rFonts w:ascii="Times New Roman" w:hAnsi="Times New Roman" w:cs="Times New Roman"/>
        </w:rPr>
        <w:t>[cyan]{convolution}{\</w:t>
      </w:r>
      <w:proofErr w:type="spellStart"/>
      <w:r w:rsidRPr="003F63FC">
        <w:rPr>
          <w:rFonts w:ascii="Times New Roman" w:hAnsi="Times New Roman" w:cs="Times New Roman"/>
        </w:rPr>
        <w:t>circledast</w:t>
      </w:r>
      <w:proofErr w:type="spellEnd"/>
      <w:r w:rsidRPr="003F63FC">
        <w:rPr>
          <w:rFonts w:ascii="Times New Roman" w:hAnsi="Times New Roman" w:cs="Times New Roman"/>
        </w:rPr>
        <w:t>}     \</w:t>
      </w:r>
      <w:proofErr w:type="spellStart"/>
      <w:r w:rsidRPr="003F63FC">
        <w:rPr>
          <w:rFonts w:ascii="Times New Roman" w:hAnsi="Times New Roman" w:cs="Times New Roman"/>
        </w:rPr>
        <w:t>eqnmarkbox</w:t>
      </w:r>
      <w:proofErr w:type="spellEnd"/>
      <w:r w:rsidRPr="003F63FC">
        <w:rPr>
          <w:rFonts w:ascii="Times New Roman" w:hAnsi="Times New Roman" w:cs="Times New Roman"/>
        </w:rPr>
        <w:t>[blue]{sigma}{\</w:t>
      </w:r>
      <w:proofErr w:type="spellStart"/>
      <w:r w:rsidRPr="003F63FC">
        <w:rPr>
          <w:rFonts w:ascii="Times New Roman" w:hAnsi="Times New Roman" w:cs="Times New Roman"/>
        </w:rPr>
        <w:t>mathcal</w:t>
      </w:r>
      <w:proofErr w:type="spellEnd"/>
      <w:r w:rsidRPr="003F63FC">
        <w:rPr>
          <w:rFonts w:ascii="Times New Roman" w:hAnsi="Times New Roman" w:cs="Times New Roman"/>
        </w:rPr>
        <w:t>{N}(0,\sigma^2)}$$</w:t>
      </w:r>
    </w:p>
    <w:p w14:paraId="3A7D4BF0" w14:textId="77777777" w:rsidR="009700C8" w:rsidRPr="003F63FC" w:rsidRDefault="003F63FC" w:rsidP="003F63FC">
      <w:pPr>
        <w:pStyle w:val="Heading4"/>
        <w:spacing w:before="0"/>
        <w:rPr>
          <w:rFonts w:ascii="Times New Roman" w:hAnsi="Times New Roman" w:cs="Times New Roman"/>
          <w:color w:val="auto"/>
        </w:rPr>
      </w:pPr>
      <w:bookmarkStart w:id="16" w:name="a-behaviorally-derived-colorspace"/>
      <w:bookmarkEnd w:id="11"/>
      <w:r w:rsidRPr="003F63FC">
        <w:rPr>
          <w:rFonts w:ascii="Times New Roman" w:hAnsi="Times New Roman" w:cs="Times New Roman"/>
          <w:color w:val="auto"/>
        </w:rPr>
        <w:t xml:space="preserve">A </w:t>
      </w:r>
      <w:proofErr w:type="gramStart"/>
      <w:r w:rsidRPr="003F63FC">
        <w:rPr>
          <w:rFonts w:ascii="Times New Roman" w:hAnsi="Times New Roman" w:cs="Times New Roman"/>
          <w:color w:val="auto"/>
        </w:rPr>
        <w:t>behaviorally-derived</w:t>
      </w:r>
      <w:proofErr w:type="gramEnd"/>
      <w:r w:rsidRPr="003F63FC">
        <w:rPr>
          <w:rFonts w:ascii="Times New Roman" w:hAnsi="Times New Roman" w:cs="Times New Roman"/>
          <w:color w:val="auto"/>
        </w:rPr>
        <w:t xml:space="preserve"> </w:t>
      </w:r>
      <w:proofErr w:type="spellStart"/>
      <w:r w:rsidRPr="003F63FC">
        <w:rPr>
          <w:rFonts w:ascii="Times New Roman" w:hAnsi="Times New Roman" w:cs="Times New Roman"/>
          <w:color w:val="auto"/>
        </w:rPr>
        <w:t>colorspace</w:t>
      </w:r>
      <w:proofErr w:type="spellEnd"/>
    </w:p>
    <w:p w14:paraId="73D70F8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Following the fitting of the model described above, the set of modified stimuli </w:t>
      </w:r>
      <w:proofErr w:type="spellStart"/>
      <w:r w:rsidRPr="003F63FC">
        <w:rPr>
          <w:rFonts w:ascii="Times New Roman" w:hAnsi="Times New Roman" w:cs="Times New Roman"/>
        </w:rPr>
        <w:t>chromaticities</w:t>
      </w:r>
      <w:proofErr w:type="spellEnd"/>
      <w:r w:rsidRPr="003F63FC">
        <w:rPr>
          <w:rFonts w:ascii="Times New Roman" w:hAnsi="Times New Roman" w:cs="Times New Roman"/>
        </w:rPr>
        <w:t xml:space="preserve"> can be extracted (</w:t>
      </w:r>
      <w:hyperlink w:anchor="fig:MACBEHspace">
        <w:r w:rsidRPr="003F63FC">
          <w:rPr>
            <w:rStyle w:val="Hyperlink"/>
            <w:rFonts w:ascii="Times New Roman" w:hAnsi="Times New Roman" w:cs="Times New Roman"/>
            <w:color w:val="auto"/>
          </w:rPr>
          <w:t>[</w:t>
        </w:r>
        <w:proofErr w:type="spellStart"/>
        <w:proofErr w:type="gramStart"/>
        <w:r w:rsidRPr="003F63FC">
          <w:rPr>
            <w:rStyle w:val="Hyperlink"/>
            <w:rFonts w:ascii="Times New Roman" w:hAnsi="Times New Roman" w:cs="Times New Roman"/>
            <w:color w:val="auto"/>
          </w:rPr>
          <w:t>fig:MACBEHspace</w:t>
        </w:r>
        <w:proofErr w:type="spellEnd"/>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These can be thought of as the chromaticity values for the </w:t>
      </w:r>
      <w:r w:rsidRPr="003F63FC">
        <w:rPr>
          <w:rFonts w:ascii="Times New Roman" w:hAnsi="Times New Roman" w:cs="Times New Roman"/>
        </w:rPr>
        <w:lastRenderedPageBreak/>
        <w:t xml:space="preserve">stimuli that we used, no longer represented in CIELUV, but now in a </w:t>
      </w:r>
      <w:proofErr w:type="gramStart"/>
      <w:r w:rsidRPr="003F63FC">
        <w:rPr>
          <w:rFonts w:ascii="Times New Roman" w:hAnsi="Times New Roman" w:cs="Times New Roman"/>
        </w:rPr>
        <w:t>behaviorally-derived</w:t>
      </w:r>
      <w:proofErr w:type="gramEnd"/>
      <w:r w:rsidRPr="003F63FC">
        <w:rPr>
          <w:rFonts w:ascii="Times New Roman" w:hAnsi="Times New Roman" w:cs="Times New Roman"/>
        </w:rPr>
        <w:t xml:space="preserve"> color space instead. It is then possible to define a uniformly distributed set of colors in this new space, </w:t>
      </w:r>
      <w:proofErr w:type="spellStart"/>
      <w:r w:rsidRPr="003F63FC">
        <w:rPr>
          <w:rFonts w:ascii="Times New Roman" w:hAnsi="Times New Roman" w:cs="Times New Roman"/>
        </w:rPr>
        <w:t>reparameterize</w:t>
      </w:r>
      <w:proofErr w:type="spellEnd"/>
      <w:r w:rsidRPr="003F63FC">
        <w:rPr>
          <w:rFonts w:ascii="Times New Roman" w:hAnsi="Times New Roman" w:cs="Times New Roman"/>
        </w:rPr>
        <w:t xml:space="preserve"> them by their relationship to the original colors in the new space (e.g. new chromaticity </w:t>
      </w:r>
      <m:oMath>
        <m:r>
          <w:rPr>
            <w:rFonts w:ascii="Cambria Math" w:hAnsi="Cambria Math" w:cs="Times New Roman"/>
          </w:rPr>
          <m:t>n</m:t>
        </m:r>
      </m:oMath>
      <w:r w:rsidRPr="003F63FC">
        <w:rPr>
          <w:rFonts w:ascii="Times New Roman" w:hAnsi="Times New Roman" w:cs="Times New Roman"/>
        </w:rPr>
        <w:t xml:space="preserve"> is 60% of the angular distance on the path between stimulus </w:t>
      </w:r>
      <m:oMath>
        <m:r>
          <w:rPr>
            <w:rFonts w:ascii="Cambria Math" w:hAnsi="Cambria Math" w:cs="Times New Roman"/>
          </w:rPr>
          <m:t>m</m:t>
        </m:r>
      </m:oMath>
      <w:r w:rsidRPr="003F63FC">
        <w:rPr>
          <w:rFonts w:ascii="Times New Roman" w:hAnsi="Times New Roman" w:cs="Times New Roman"/>
        </w:rPr>
        <w:t xml:space="preserve"> and stimulus </w:t>
      </w:r>
      <m:oMath>
        <m:r>
          <w:rPr>
            <w:rFonts w:ascii="Cambria Math" w:hAnsi="Cambria Math" w:cs="Times New Roman"/>
          </w:rPr>
          <m:t>p</m:t>
        </m:r>
      </m:oMath>
      <w:r w:rsidRPr="003F63FC">
        <w:rPr>
          <w:rFonts w:ascii="Times New Roman" w:hAnsi="Times New Roman" w:cs="Times New Roman"/>
        </w:rPr>
        <w:t>), and then determine where this new set of colors would be in CIELUV (</w:t>
      </w:r>
      <w:hyperlink w:anchor="fig:UniformStimsInCIELUV">
        <w:r w:rsidRPr="003F63FC">
          <w:rPr>
            <w:rStyle w:val="Hyperlink"/>
            <w:rFonts w:ascii="Times New Roman" w:hAnsi="Times New Roman" w:cs="Times New Roman"/>
            <w:color w:val="auto"/>
          </w:rPr>
          <w:t>[</w:t>
        </w:r>
        <w:proofErr w:type="spellStart"/>
        <w:r w:rsidRPr="003F63FC">
          <w:rPr>
            <w:rStyle w:val="Hyperlink"/>
            <w:rFonts w:ascii="Times New Roman" w:hAnsi="Times New Roman" w:cs="Times New Roman"/>
            <w:color w:val="auto"/>
          </w:rPr>
          <w:t>fig:UniformStimsInCIELUV</w:t>
        </w:r>
        <w:proofErr w:type="spellEnd"/>
        <w:r w:rsidRPr="003F63FC">
          <w:rPr>
            <w:rStyle w:val="Hyperlink"/>
            <w:rFonts w:ascii="Times New Roman" w:hAnsi="Times New Roman" w:cs="Times New Roman"/>
            <w:color w:val="auto"/>
          </w:rPr>
          <w:t>]</w:t>
        </w:r>
      </w:hyperlink>
      <w:r w:rsidRPr="003F63FC">
        <w:rPr>
          <w:rFonts w:ascii="Times New Roman" w:hAnsi="Times New Roman" w:cs="Times New Roman"/>
        </w:rPr>
        <w:t>).</w:t>
      </w:r>
    </w:p>
    <w:p w14:paraId="1C7A8F1F" w14:textId="77777777" w:rsidR="009700C8" w:rsidRPr="003F63FC" w:rsidRDefault="003F63FC" w:rsidP="003F63FC">
      <w:pPr>
        <w:pStyle w:val="Heading1"/>
        <w:spacing w:before="0"/>
        <w:rPr>
          <w:rFonts w:ascii="Times New Roman" w:hAnsi="Times New Roman" w:cs="Times New Roman"/>
          <w:color w:val="auto"/>
          <w:sz w:val="24"/>
          <w:szCs w:val="24"/>
        </w:rPr>
      </w:pPr>
      <w:bookmarkStart w:id="17" w:name="results"/>
      <w:bookmarkEnd w:id="16"/>
      <w:bookmarkEnd w:id="8"/>
      <w:bookmarkEnd w:id="2"/>
      <w:r w:rsidRPr="003F63FC">
        <w:rPr>
          <w:rFonts w:ascii="Times New Roman" w:hAnsi="Times New Roman" w:cs="Times New Roman"/>
          <w:color w:val="auto"/>
          <w:sz w:val="24"/>
          <w:szCs w:val="24"/>
        </w:rPr>
        <w:t>Results</w:t>
      </w:r>
    </w:p>
    <w:p w14:paraId="24D16836" w14:textId="77777777" w:rsidR="009700C8" w:rsidRPr="003F63FC" w:rsidRDefault="003F63FC" w:rsidP="003F63FC">
      <w:pPr>
        <w:pStyle w:val="Heading4"/>
        <w:spacing w:before="0"/>
        <w:rPr>
          <w:rFonts w:ascii="Times New Roman" w:hAnsi="Times New Roman" w:cs="Times New Roman"/>
          <w:color w:val="auto"/>
        </w:rPr>
      </w:pPr>
      <w:bookmarkStart w:id="18" w:name="monkeys-exhibit-biases"/>
      <w:r w:rsidRPr="003F63FC">
        <w:rPr>
          <w:rFonts w:ascii="Times New Roman" w:hAnsi="Times New Roman" w:cs="Times New Roman"/>
          <w:color w:val="auto"/>
        </w:rPr>
        <w:t>Monkeys exhibit biases</w:t>
      </w:r>
    </w:p>
    <w:p w14:paraId="1097B231"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The animals examined show a hallmark of color categorization behavior: memory biases towards a set of </w:t>
      </w:r>
      <w:proofErr w:type="gramStart"/>
      <w:r w:rsidRPr="003F63FC">
        <w:rPr>
          <w:rFonts w:ascii="Times New Roman" w:hAnsi="Times New Roman" w:cs="Times New Roman"/>
        </w:rPr>
        <w:t>particular points</w:t>
      </w:r>
      <w:proofErr w:type="gramEnd"/>
      <w:r w:rsidRPr="003F63FC">
        <w:rPr>
          <w:rFonts w:ascii="Times New Roman" w:hAnsi="Times New Roman" w:cs="Times New Roman"/>
        </w:rPr>
        <w:t xml:space="preserve"> in a perceptually uniform </w:t>
      </w:r>
      <w:proofErr w:type="spellStart"/>
      <w:r w:rsidRPr="003F63FC">
        <w:rPr>
          <w:rFonts w:ascii="Times New Roman" w:hAnsi="Times New Roman" w:cs="Times New Roman"/>
        </w:rPr>
        <w:t>colorspace</w:t>
      </w:r>
      <w:proofErr w:type="spellEnd"/>
      <w:r w:rsidRPr="003F63FC">
        <w:rPr>
          <w:rFonts w:ascii="Times New Roman" w:hAnsi="Times New Roman" w:cs="Times New Roman"/>
        </w:rPr>
        <w:t xml:space="preserve">. In </w:t>
      </w:r>
      <w:hyperlink w:anchor="fig:BiasCurvesCombined">
        <w:r w:rsidRPr="003F63FC">
          <w:rPr>
            <w:rStyle w:val="Hyperlink"/>
            <w:rFonts w:ascii="Times New Roman" w:hAnsi="Times New Roman" w:cs="Times New Roman"/>
            <w:color w:val="auto"/>
          </w:rPr>
          <w:t>[</w:t>
        </w:r>
        <w:proofErr w:type="spellStart"/>
        <w:proofErr w:type="gramStart"/>
        <w:r w:rsidRPr="003F63FC">
          <w:rPr>
            <w:rStyle w:val="Hyperlink"/>
            <w:rFonts w:ascii="Times New Roman" w:hAnsi="Times New Roman" w:cs="Times New Roman"/>
            <w:color w:val="auto"/>
          </w:rPr>
          <w:t>fig:BiasCurvesCombined</w:t>
        </w:r>
        <w:proofErr w:type="spellEnd"/>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it can be seen that the biases deviate substantially and systematically from zero, with the attractor points being found where the bias line crosses the zero line from positive to negative (going counter-clockwise). These points are highlighted with colored lines, with the filled areas around these lines showing the confidence intervals on these crossing points. Repeller points found where the line crosses the zero line from negative to positive.</w:t>
      </w:r>
    </w:p>
    <w:p w14:paraId="269BBBB9" w14:textId="77777777" w:rsidR="009700C8" w:rsidRPr="003F63FC" w:rsidRDefault="003F63FC" w:rsidP="003F63FC">
      <w:pPr>
        <w:pStyle w:val="CaptionedFigure"/>
        <w:spacing w:after="0"/>
        <w:rPr>
          <w:rFonts w:ascii="Times New Roman" w:hAnsi="Times New Roman" w:cs="Times New Roman"/>
        </w:rPr>
      </w:pPr>
      <w:r w:rsidRPr="003F63FC">
        <w:rPr>
          <w:rFonts w:ascii="Times New Roman" w:hAnsi="Times New Roman" w:cs="Times New Roman"/>
          <w:noProof/>
        </w:rPr>
        <w:drawing>
          <wp:inline distT="0" distB="0" distL="0" distR="0" wp14:anchorId="21ED3A5F" wp14:editId="24E51F5C">
            <wp:extent cx="3911600" cy="39116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Analyses/combined/combined_categorybias2_230225.pdf"/>
                    <pic:cNvPicPr>
                      <a:picLocks noChangeAspect="1" noChangeArrowheads="1"/>
                    </pic:cNvPicPr>
                  </pic:nvPicPr>
                  <pic:blipFill>
                    <a:blip r:embed="rId18"/>
                    <a:stretch>
                      <a:fillRect/>
                    </a:stretch>
                  </pic:blipFill>
                  <pic:spPr bwMode="auto">
                    <a:xfrm>
                      <a:off x="0" y="0"/>
                      <a:ext cx="3911600" cy="3911600"/>
                    </a:xfrm>
                    <a:prstGeom prst="rect">
                      <a:avLst/>
                    </a:prstGeom>
                    <a:noFill/>
                    <a:ln w="9525">
                      <a:noFill/>
                      <a:headEnd/>
                      <a:tailEnd/>
                    </a:ln>
                  </pic:spPr>
                </pic:pic>
              </a:graphicData>
            </a:graphic>
          </wp:inline>
        </w:drawing>
      </w:r>
    </w:p>
    <w:p w14:paraId="3F7D6B58"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Bias as a function of hue, for data collapsed over 4 animals.</w:t>
      </w:r>
      <w:r w:rsidRPr="003F63FC">
        <w:rPr>
          <w:rFonts w:ascii="Times New Roman" w:hAnsi="Times New Roman" w:cs="Times New Roman"/>
        </w:rPr>
        <w:t xml:space="preserve"> </w:t>
      </w:r>
    </w:p>
    <w:p w14:paraId="498BDF37" w14:textId="77777777" w:rsidR="009700C8" w:rsidRPr="003F63FC" w:rsidRDefault="003F63FC" w:rsidP="003F63FC">
      <w:pPr>
        <w:pStyle w:val="Heading4"/>
        <w:spacing w:before="0"/>
        <w:rPr>
          <w:rFonts w:ascii="Times New Roman" w:hAnsi="Times New Roman" w:cs="Times New Roman"/>
          <w:color w:val="auto"/>
        </w:rPr>
      </w:pPr>
      <w:bookmarkStart w:id="19" w:name="shared-color-categories-across-monkeys"/>
      <w:bookmarkEnd w:id="18"/>
      <w:r w:rsidRPr="003F63FC">
        <w:rPr>
          <w:rFonts w:ascii="Times New Roman" w:hAnsi="Times New Roman" w:cs="Times New Roman"/>
          <w:color w:val="auto"/>
        </w:rPr>
        <w:t>Shared color categories across monkeys</w:t>
      </w:r>
    </w:p>
    <w:p w14:paraId="15FF2F6D"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We see that all tested monkeys share two common attractor points (</w:t>
      </w:r>
      <w:hyperlink w:anchor="fig:BiasCurvesIndividual">
        <w:r w:rsidRPr="003F63FC">
          <w:rPr>
            <w:rStyle w:val="Hyperlink"/>
            <w:rFonts w:ascii="Times New Roman" w:hAnsi="Times New Roman" w:cs="Times New Roman"/>
            <w:color w:val="auto"/>
          </w:rPr>
          <w:t>[</w:t>
        </w:r>
        <w:proofErr w:type="spellStart"/>
        <w:r w:rsidRPr="003F63FC">
          <w:rPr>
            <w:rStyle w:val="Hyperlink"/>
            <w:rFonts w:ascii="Times New Roman" w:hAnsi="Times New Roman" w:cs="Times New Roman"/>
            <w:color w:val="auto"/>
          </w:rPr>
          <w:t>fig:BiasCurvesIndividual</w:t>
        </w:r>
        <w:proofErr w:type="spellEnd"/>
        <w:r w:rsidRPr="003F63FC">
          <w:rPr>
            <w:rStyle w:val="Hyperlink"/>
            <w:rFonts w:ascii="Times New Roman" w:hAnsi="Times New Roman" w:cs="Times New Roman"/>
            <w:color w:val="auto"/>
          </w:rPr>
          <w:t>]</w:t>
        </w:r>
      </w:hyperlink>
      <w:r w:rsidRPr="003F63FC">
        <w:rPr>
          <w:rFonts w:ascii="Times New Roman" w:hAnsi="Times New Roman" w:cs="Times New Roman"/>
        </w:rPr>
        <w:t>), which we interpret as evidence of two shared color categories: a warm/orange-</w:t>
      </w:r>
      <w:proofErr w:type="spellStart"/>
      <w:r w:rsidRPr="003F63FC">
        <w:rPr>
          <w:rFonts w:ascii="Times New Roman" w:hAnsi="Times New Roman" w:cs="Times New Roman"/>
        </w:rPr>
        <w:t>ish</w:t>
      </w:r>
      <w:proofErr w:type="spellEnd"/>
      <w:r w:rsidRPr="003F63FC">
        <w:rPr>
          <w:rFonts w:ascii="Times New Roman" w:hAnsi="Times New Roman" w:cs="Times New Roman"/>
        </w:rPr>
        <w:t xml:space="preserve"> category (between 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xml:space="preserve"> and 45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and a cool/blue-ish category (between 180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xml:space="preserve"> and 225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w:t>
      </w:r>
    </w:p>
    <w:p w14:paraId="79CB3865" w14:textId="77777777" w:rsidR="009700C8" w:rsidRPr="003F63FC" w:rsidRDefault="003F63FC" w:rsidP="003F63FC">
      <w:pPr>
        <w:pStyle w:val="Heading4"/>
        <w:spacing w:before="0"/>
        <w:rPr>
          <w:rFonts w:ascii="Times New Roman" w:hAnsi="Times New Roman" w:cs="Times New Roman"/>
          <w:color w:val="auto"/>
        </w:rPr>
      </w:pPr>
      <w:bookmarkStart w:id="20" w:name="individual-differences-between-monkeys"/>
      <w:bookmarkEnd w:id="19"/>
      <w:r w:rsidRPr="003F63FC">
        <w:rPr>
          <w:rFonts w:ascii="Times New Roman" w:hAnsi="Times New Roman" w:cs="Times New Roman"/>
          <w:color w:val="auto"/>
        </w:rPr>
        <w:t>Individual differences between monkeys</w:t>
      </w:r>
    </w:p>
    <w:p w14:paraId="043F65B1"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In one animal </w:t>
      </w:r>
      <w:hyperlink w:anchor="fig:BiasCurvesCastor">
        <w:r w:rsidRPr="003F63FC">
          <w:rPr>
            <w:rStyle w:val="Hyperlink"/>
            <w:rFonts w:ascii="Times New Roman" w:hAnsi="Times New Roman" w:cs="Times New Roman"/>
            <w:color w:val="auto"/>
          </w:rPr>
          <w:t>[</w:t>
        </w:r>
        <w:proofErr w:type="spellStart"/>
        <w:proofErr w:type="gramStart"/>
        <w:r w:rsidRPr="003F63FC">
          <w:rPr>
            <w:rStyle w:val="Hyperlink"/>
            <w:rFonts w:ascii="Times New Roman" w:hAnsi="Times New Roman" w:cs="Times New Roman"/>
            <w:color w:val="auto"/>
          </w:rPr>
          <w:t>fig:BiasCurvesCastor</w:t>
        </w:r>
        <w:proofErr w:type="spellEnd"/>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we see evidence of additional categories: strong evidence for a greenish category and weak evidence for a purple category (the “strength" of a category can be gleaned from looking at the local gradient at the zero-crossing point)</w:t>
      </w:r>
    </w:p>
    <w:tbl>
      <w:tblPr>
        <w:tblStyle w:val="Table"/>
        <w:tblW w:w="0" w:type="auto"/>
        <w:jc w:val="center"/>
        <w:tblLook w:val="0600" w:firstRow="0" w:lastRow="0" w:firstColumn="0" w:lastColumn="0" w:noHBand="1" w:noVBand="1"/>
      </w:tblPr>
      <w:tblGrid>
        <w:gridCol w:w="2340"/>
        <w:gridCol w:w="2340"/>
        <w:gridCol w:w="2340"/>
        <w:gridCol w:w="2340"/>
      </w:tblGrid>
      <w:tr w:rsidR="003F63FC" w:rsidRPr="003F63FC" w14:paraId="2C07ADED" w14:textId="77777777">
        <w:trPr>
          <w:jc w:val="center"/>
        </w:trPr>
        <w:tc>
          <w:tcPr>
            <w:tcW w:w="0" w:type="auto"/>
          </w:tcPr>
          <w:tbl>
            <w:tblPr>
              <w:tblStyle w:val="Table"/>
              <w:tblW w:w="0" w:type="auto"/>
              <w:jc w:val="center"/>
              <w:tblLook w:val="0600" w:firstRow="0" w:lastRow="0" w:firstColumn="0" w:lastColumn="0" w:noHBand="1" w:noVBand="1"/>
            </w:tblPr>
            <w:tblGrid>
              <w:gridCol w:w="2124"/>
            </w:tblGrid>
            <w:tr w:rsidR="003F63FC" w:rsidRPr="003F63FC" w14:paraId="4B6B0C9E" w14:textId="77777777">
              <w:trPr>
                <w:jc w:val="center"/>
              </w:trPr>
              <w:tc>
                <w:tcPr>
                  <w:tcW w:w="0" w:type="auto"/>
                </w:tcPr>
                <w:p w14:paraId="0F2CF977"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lastRenderedPageBreak/>
                    <w:drawing>
                      <wp:inline distT="0" distB="0" distL="0" distR="0" wp14:anchorId="04F0E5E4" wp14:editId="28B00AA9">
                        <wp:extent cx="1333500" cy="1333500"/>
                        <wp:effectExtent l="0" t="0" r="0" b="0"/>
                        <wp:docPr id="60" name="Picture" descr="image"/>
                        <wp:cNvGraphicFramePr/>
                        <a:graphic xmlns:a="http://schemas.openxmlformats.org/drawingml/2006/main">
                          <a:graphicData uri="http://schemas.openxmlformats.org/drawingml/2006/picture">
                            <pic:pic xmlns:pic="http://schemas.openxmlformats.org/drawingml/2006/picture">
                              <pic:nvPicPr>
                                <pic:cNvPr id="61" name="Picture" descr="../../../Analyses/211012_124119_Pollux/210422--211012_Pollux_categorybias2_230225.pdf"/>
                                <pic:cNvPicPr>
                                  <a:picLocks noChangeAspect="1" noChangeArrowheads="1"/>
                                </pic:cNvPicPr>
                              </pic:nvPicPr>
                              <pic:blipFill>
                                <a:blip r:embed="rId19"/>
                                <a:stretch>
                                  <a:fillRect/>
                                </a:stretch>
                              </pic:blipFill>
                              <pic:spPr bwMode="auto">
                                <a:xfrm>
                                  <a:off x="0" y="0"/>
                                  <a:ext cx="1333500" cy="1333500"/>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1" w:name="fig:BiasCurvesPollux"/>
                  <w:bookmarkEnd w:id="21"/>
                </w:p>
              </w:tc>
            </w:tr>
          </w:tbl>
          <w:p w14:paraId="64CFE0B0"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24"/>
            </w:tblGrid>
            <w:tr w:rsidR="003F63FC" w:rsidRPr="003F63FC" w14:paraId="0DFAF07D" w14:textId="77777777">
              <w:trPr>
                <w:jc w:val="center"/>
              </w:trPr>
              <w:tc>
                <w:tcPr>
                  <w:tcW w:w="0" w:type="auto"/>
                </w:tcPr>
                <w:p w14:paraId="15EBB13B"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0495BD08" wp14:editId="7F8181E4">
                        <wp:extent cx="1333500" cy="1333500"/>
                        <wp:effectExtent l="0" t="0" r="0" b="0"/>
                        <wp:docPr id="64" name="Picture" descr="image"/>
                        <wp:cNvGraphicFramePr/>
                        <a:graphic xmlns:a="http://schemas.openxmlformats.org/drawingml/2006/main">
                          <a:graphicData uri="http://schemas.openxmlformats.org/drawingml/2006/picture">
                            <pic:pic xmlns:pic="http://schemas.openxmlformats.org/drawingml/2006/picture">
                              <pic:nvPicPr>
                                <pic:cNvPr id="65" name="Picture" descr="../../../Analyses/211108_090705_Castor/210517--211108_Castor_categorybias2_230225.pdf"/>
                                <pic:cNvPicPr>
                                  <a:picLocks noChangeAspect="1" noChangeArrowheads="1"/>
                                </pic:cNvPicPr>
                              </pic:nvPicPr>
                              <pic:blipFill>
                                <a:blip r:embed="rId20"/>
                                <a:stretch>
                                  <a:fillRect/>
                                </a:stretch>
                              </pic:blipFill>
                              <pic:spPr bwMode="auto">
                                <a:xfrm>
                                  <a:off x="0" y="0"/>
                                  <a:ext cx="1333500" cy="1333500"/>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2" w:name="fig:BiasCurvesCastor"/>
                  <w:bookmarkEnd w:id="22"/>
                </w:p>
              </w:tc>
            </w:tr>
          </w:tbl>
          <w:p w14:paraId="6EE8ACE5"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24"/>
            </w:tblGrid>
            <w:tr w:rsidR="003F63FC" w:rsidRPr="003F63FC" w14:paraId="2F933DBC" w14:textId="77777777">
              <w:trPr>
                <w:jc w:val="center"/>
              </w:trPr>
              <w:tc>
                <w:tcPr>
                  <w:tcW w:w="0" w:type="auto"/>
                </w:tcPr>
                <w:p w14:paraId="6F3DC3F3"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26610B8E" wp14:editId="740506A6">
                        <wp:extent cx="1333500" cy="1333500"/>
                        <wp:effectExtent l="0" t="0" r="0" b="0"/>
                        <wp:docPr id="68" name="Picture" descr="image"/>
                        <wp:cNvGraphicFramePr/>
                        <a:graphic xmlns:a="http://schemas.openxmlformats.org/drawingml/2006/main">
                          <a:graphicData uri="http://schemas.openxmlformats.org/drawingml/2006/picture">
                            <pic:pic xmlns:pic="http://schemas.openxmlformats.org/drawingml/2006/picture">
                              <pic:nvPicPr>
                                <pic:cNvPr id="69" name="Picture" descr="../../../Analyses/210609_124628_Buster/210428--210609_Buster_categorybias2_230225.pdf"/>
                                <pic:cNvPicPr>
                                  <a:picLocks noChangeAspect="1" noChangeArrowheads="1"/>
                                </pic:cNvPicPr>
                              </pic:nvPicPr>
                              <pic:blipFill>
                                <a:blip r:embed="rId21"/>
                                <a:stretch>
                                  <a:fillRect/>
                                </a:stretch>
                              </pic:blipFill>
                              <pic:spPr bwMode="auto">
                                <a:xfrm>
                                  <a:off x="0" y="0"/>
                                  <a:ext cx="1333500" cy="1333500"/>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3" w:name="fig:BiasCurvesBuster"/>
                  <w:bookmarkEnd w:id="23"/>
                </w:p>
              </w:tc>
            </w:tr>
          </w:tbl>
          <w:p w14:paraId="3EB423E6"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24"/>
            </w:tblGrid>
            <w:tr w:rsidR="003F63FC" w:rsidRPr="003F63FC" w14:paraId="54F55AC1" w14:textId="77777777">
              <w:trPr>
                <w:jc w:val="center"/>
              </w:trPr>
              <w:tc>
                <w:tcPr>
                  <w:tcW w:w="0" w:type="auto"/>
                </w:tcPr>
                <w:p w14:paraId="1FD1F6CA"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7FDCF3C1" wp14:editId="5A803137">
                        <wp:extent cx="1333500" cy="1333500"/>
                        <wp:effectExtent l="0" t="0" r="0" b="0"/>
                        <wp:docPr id="72" name="Picture" descr="image"/>
                        <wp:cNvGraphicFramePr/>
                        <a:graphic xmlns:a="http://schemas.openxmlformats.org/drawingml/2006/main">
                          <a:graphicData uri="http://schemas.openxmlformats.org/drawingml/2006/picture">
                            <pic:pic xmlns:pic="http://schemas.openxmlformats.org/drawingml/2006/picture">
                              <pic:nvPicPr>
                                <pic:cNvPr id="73" name="Picture" descr="../../../Analyses/220823_081207_Morty/220322--220823_Morty_categorybias2_230225.pdf"/>
                                <pic:cNvPicPr>
                                  <a:picLocks noChangeAspect="1" noChangeArrowheads="1"/>
                                </pic:cNvPicPr>
                              </pic:nvPicPr>
                              <pic:blipFill>
                                <a:blip r:embed="rId22"/>
                                <a:stretch>
                                  <a:fillRect/>
                                </a:stretch>
                              </pic:blipFill>
                              <pic:spPr bwMode="auto">
                                <a:xfrm>
                                  <a:off x="0" y="0"/>
                                  <a:ext cx="1333500" cy="1333500"/>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4" w:name="fig:BiasCurvesMorty"/>
                  <w:bookmarkEnd w:id="24"/>
                </w:p>
              </w:tc>
            </w:tr>
          </w:tbl>
          <w:p w14:paraId="63A780DE" w14:textId="77777777" w:rsidR="009700C8" w:rsidRPr="003F63FC" w:rsidRDefault="009700C8" w:rsidP="003F63FC">
            <w:pPr>
              <w:spacing w:after="0"/>
              <w:rPr>
                <w:rFonts w:ascii="Times New Roman" w:hAnsi="Times New Roman" w:cs="Times New Roman"/>
              </w:rPr>
            </w:pPr>
          </w:p>
        </w:tc>
      </w:tr>
    </w:tbl>
    <w:p w14:paraId="3DA81871"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Bias curves for individual animals</w:t>
      </w:r>
      <w:r w:rsidRPr="003F63FC">
        <w:rPr>
          <w:rFonts w:ascii="Times New Roman" w:hAnsi="Times New Roman" w:cs="Times New Roman"/>
        </w:rPr>
        <w:t xml:space="preserve"> </w:t>
      </w:r>
    </w:p>
    <w:p w14:paraId="74BE7B7E" w14:textId="77777777" w:rsidR="009700C8" w:rsidRPr="003F63FC" w:rsidRDefault="003F63FC" w:rsidP="003F63FC">
      <w:pPr>
        <w:pStyle w:val="Heading4"/>
        <w:spacing w:before="0"/>
        <w:rPr>
          <w:rFonts w:ascii="Times New Roman" w:hAnsi="Times New Roman" w:cs="Times New Roman"/>
          <w:color w:val="auto"/>
        </w:rPr>
      </w:pPr>
      <w:bookmarkStart w:id="25" w:name="biases-compared-to-humans"/>
      <w:bookmarkEnd w:id="20"/>
      <w:r w:rsidRPr="003F63FC">
        <w:rPr>
          <w:rFonts w:ascii="Times New Roman" w:hAnsi="Times New Roman" w:cs="Times New Roman"/>
          <w:color w:val="auto"/>
        </w:rPr>
        <w:t>Biases Compared to Humans</w:t>
      </w:r>
    </w:p>
    <w:p w14:paraId="4A9485D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Comparison to our human data, Mech Turk </w:t>
      </w:r>
      <w:proofErr w:type="gramStart"/>
      <w:r w:rsidRPr="003F63FC">
        <w:rPr>
          <w:rFonts w:ascii="Times New Roman" w:hAnsi="Times New Roman" w:cs="Times New Roman"/>
        </w:rPr>
        <w:t>and also</w:t>
      </w:r>
      <w:proofErr w:type="gramEnd"/>
      <w:r w:rsidRPr="003F63FC">
        <w:rPr>
          <w:rFonts w:ascii="Times New Roman" w:hAnsi="Times New Roman" w:cs="Times New Roman"/>
        </w:rPr>
        <w:t xml:space="preserve"> rig (maybe?)</w:t>
      </w:r>
    </w:p>
    <w:p w14:paraId="3EDE4BE9"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Comparison to (Bae et al. 2015)</w:t>
      </w:r>
    </w:p>
    <w:p w14:paraId="71131131"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Comparison to (</w:t>
      </w:r>
      <w:proofErr w:type="spellStart"/>
      <w:r w:rsidRPr="003F63FC">
        <w:rPr>
          <w:rFonts w:ascii="Times New Roman" w:hAnsi="Times New Roman" w:cs="Times New Roman"/>
        </w:rPr>
        <w:t>Panichello</w:t>
      </w:r>
      <w:proofErr w:type="spellEnd"/>
      <w:r w:rsidRPr="003F63FC">
        <w:rPr>
          <w:rFonts w:ascii="Times New Roman" w:hAnsi="Times New Roman" w:cs="Times New Roman"/>
        </w:rPr>
        <w:t xml:space="preserve"> et al. 2019)</w:t>
      </w:r>
    </w:p>
    <w:p w14:paraId="0387860E" w14:textId="77777777" w:rsidR="009700C8" w:rsidRPr="003F63FC" w:rsidRDefault="003F63FC" w:rsidP="003F63FC">
      <w:pPr>
        <w:pStyle w:val="Heading4"/>
        <w:spacing w:before="0"/>
        <w:rPr>
          <w:rFonts w:ascii="Times New Roman" w:hAnsi="Times New Roman" w:cs="Times New Roman"/>
          <w:color w:val="auto"/>
        </w:rPr>
      </w:pPr>
      <w:bookmarkStart w:id="26" w:name="Xecf2b02caf907e6a65a0cecc460a3e3a56df8f6"/>
      <w:bookmarkEnd w:id="25"/>
      <w:r w:rsidRPr="003F63FC">
        <w:rPr>
          <w:rFonts w:ascii="Times New Roman" w:hAnsi="Times New Roman" w:cs="Times New Roman"/>
          <w:color w:val="auto"/>
        </w:rPr>
        <w:t>Cognitive Bias vs. Non-uniformity in Perceptual Space</w:t>
      </w:r>
    </w:p>
    <w:p w14:paraId="012E874E" w14:textId="77777777" w:rsidR="009700C8" w:rsidRPr="003F63FC" w:rsidRDefault="003F63FC" w:rsidP="003F63FC">
      <w:pPr>
        <w:pStyle w:val="CaptionedFigure"/>
        <w:spacing w:after="0"/>
        <w:rPr>
          <w:rFonts w:ascii="Times New Roman" w:hAnsi="Times New Roman" w:cs="Times New Roman"/>
        </w:rPr>
      </w:pPr>
      <w:r w:rsidRPr="003F63FC">
        <w:rPr>
          <w:rFonts w:ascii="Times New Roman" w:hAnsi="Times New Roman" w:cs="Times New Roman"/>
          <w:noProof/>
        </w:rPr>
        <w:drawing>
          <wp:inline distT="0" distB="0" distL="0" distR="0" wp14:anchorId="02ECFFCC" wp14:editId="591DEF67">
            <wp:extent cx="5334000" cy="40005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Analyses/combined/combined_TCC-FreeSimilarityMatrix_230214.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334000" cy="4000500"/>
                    </a:xfrm>
                    <a:prstGeom prst="rect">
                      <a:avLst/>
                    </a:prstGeom>
                    <a:noFill/>
                    <a:ln w="9525">
                      <a:noFill/>
                      <a:headEnd/>
                      <a:tailEnd/>
                    </a:ln>
                  </pic:spPr>
                </pic:pic>
              </a:graphicData>
            </a:graphic>
          </wp:inline>
        </w:drawing>
      </w:r>
    </w:p>
    <w:p w14:paraId="710961FF"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Free Similarity model fit for combined data from all animals</w:t>
      </w:r>
      <w:r w:rsidRPr="003F63FC">
        <w:rPr>
          <w:rFonts w:ascii="Times New Roman" w:hAnsi="Times New Roman" w:cs="Times New Roman"/>
        </w:rPr>
        <w:t xml:space="preserve"> Similarity between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xml:space="preserve"> and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where one is the </w:t>
      </w:r>
      <w:proofErr w:type="gramStart"/>
      <w:r w:rsidRPr="003F63FC">
        <w:rPr>
          <w:rFonts w:ascii="Times New Roman" w:hAnsi="Times New Roman" w:cs="Times New Roman"/>
        </w:rPr>
        <w:t>cue</w:t>
      </w:r>
      <w:proofErr w:type="gramEnd"/>
      <w:r w:rsidRPr="003F63FC">
        <w:rPr>
          <w:rFonts w:ascii="Times New Roman" w:hAnsi="Times New Roman" w:cs="Times New Roman"/>
        </w:rPr>
        <w:t xml:space="preserve"> and one is the choice. This is a “free” similarity matrix - in that no </w:t>
      </w:r>
      <w:proofErr w:type="gramStart"/>
      <w:r w:rsidRPr="003F63FC">
        <w:rPr>
          <w:rFonts w:ascii="Times New Roman" w:hAnsi="Times New Roman" w:cs="Times New Roman"/>
        </w:rPr>
        <w:t>particular relationship</w:t>
      </w:r>
      <w:proofErr w:type="gramEnd"/>
      <w:r w:rsidRPr="003F63FC">
        <w:rPr>
          <w:rFonts w:ascii="Times New Roman" w:hAnsi="Times New Roman" w:cs="Times New Roman"/>
        </w:rPr>
        <w:t xml:space="preserve"> is pre-supposed between any of the stimuli (such as, for example: closer stimuli will be more similar). This figure can be compared to Figure 1D in (</w:t>
      </w:r>
      <w:proofErr w:type="spellStart"/>
      <w:r w:rsidRPr="003F63FC">
        <w:rPr>
          <w:rFonts w:ascii="Times New Roman" w:hAnsi="Times New Roman" w:cs="Times New Roman"/>
        </w:rPr>
        <w:t>Schurgin</w:t>
      </w:r>
      <w:proofErr w:type="spellEnd"/>
      <w:r w:rsidRPr="003F63FC">
        <w:rPr>
          <w:rFonts w:ascii="Times New Roman" w:hAnsi="Times New Roman" w:cs="Times New Roman"/>
        </w:rPr>
        <w:t xml:space="preserve">, </w:t>
      </w:r>
      <w:proofErr w:type="spellStart"/>
      <w:r w:rsidRPr="003F63FC">
        <w:rPr>
          <w:rFonts w:ascii="Times New Roman" w:hAnsi="Times New Roman" w:cs="Times New Roman"/>
        </w:rPr>
        <w:t>Wixted</w:t>
      </w:r>
      <w:proofErr w:type="spellEnd"/>
      <w:r w:rsidRPr="003F63FC">
        <w:rPr>
          <w:rFonts w:ascii="Times New Roman" w:hAnsi="Times New Roman" w:cs="Times New Roman"/>
        </w:rPr>
        <w:t xml:space="preserve">, and Brady 2020), except there the rows are circularly shifted so that the </w:t>
      </w:r>
      <w:proofErr w:type="spellStart"/>
      <w:r w:rsidRPr="003F63FC">
        <w:rPr>
          <w:rFonts w:ascii="Times New Roman" w:hAnsi="Times New Roman" w:cs="Times New Roman"/>
        </w:rPr>
        <w:t>the</w:t>
      </w:r>
      <w:proofErr w:type="spellEnd"/>
      <w:r w:rsidRPr="003F63FC">
        <w:rPr>
          <w:rFonts w:ascii="Times New Roman" w:hAnsi="Times New Roman" w:cs="Times New Roman"/>
        </w:rPr>
        <w:t xml:space="preserve"> x-axis becomes the relative distance, rather than the absolute value of the stimulus. </w:t>
      </w:r>
    </w:p>
    <w:tbl>
      <w:tblPr>
        <w:tblStyle w:val="Table"/>
        <w:tblW w:w="0" w:type="auto"/>
        <w:jc w:val="center"/>
        <w:tblLook w:val="0600" w:firstRow="0" w:lastRow="0" w:firstColumn="0" w:lastColumn="0" w:noHBand="1" w:noVBand="1"/>
      </w:tblPr>
      <w:tblGrid>
        <w:gridCol w:w="2532"/>
        <w:gridCol w:w="2532"/>
        <w:gridCol w:w="1019"/>
        <w:gridCol w:w="2532"/>
      </w:tblGrid>
      <w:tr w:rsidR="003F63FC" w:rsidRPr="003F63FC" w14:paraId="4CF4AB98" w14:textId="77777777">
        <w:trPr>
          <w:jc w:val="center"/>
        </w:trPr>
        <w:tc>
          <w:tcPr>
            <w:tcW w:w="0" w:type="auto"/>
          </w:tcPr>
          <w:tbl>
            <w:tblPr>
              <w:tblStyle w:val="Table"/>
              <w:tblW w:w="0" w:type="auto"/>
              <w:jc w:val="center"/>
              <w:tblLook w:val="0600" w:firstRow="0" w:lastRow="0" w:firstColumn="0" w:lastColumn="0" w:noHBand="1" w:noVBand="1"/>
            </w:tblPr>
            <w:tblGrid>
              <w:gridCol w:w="2316"/>
            </w:tblGrid>
            <w:tr w:rsidR="003F63FC" w:rsidRPr="003F63FC" w14:paraId="21336E80" w14:textId="77777777">
              <w:trPr>
                <w:jc w:val="center"/>
              </w:trPr>
              <w:tc>
                <w:tcPr>
                  <w:tcW w:w="0" w:type="auto"/>
                </w:tcPr>
                <w:p w14:paraId="1001695A"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lastRenderedPageBreak/>
                    <w:drawing>
                      <wp:inline distT="0" distB="0" distL="0" distR="0" wp14:anchorId="6C762865" wp14:editId="0BF8A3B4">
                        <wp:extent cx="1333500" cy="1000125"/>
                        <wp:effectExtent l="0" t="0" r="0" b="0"/>
                        <wp:docPr id="81" name="Picture" descr="image"/>
                        <wp:cNvGraphicFramePr/>
                        <a:graphic xmlns:a="http://schemas.openxmlformats.org/drawingml/2006/main">
                          <a:graphicData uri="http://schemas.openxmlformats.org/drawingml/2006/picture">
                            <pic:pic xmlns:pic="http://schemas.openxmlformats.org/drawingml/2006/picture">
                              <pic:nvPicPr>
                                <pic:cNvPr id="82" name="Picture" descr="../../../Analyses/211012_124119_Pollux/210422--211012_Pollux_TCC-FreeSimilarityMatrix_230222.svg"/>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333500" cy="100012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7" w:name="fig:SimilarityMatrixPollux"/>
                  <w:bookmarkEnd w:id="27"/>
                </w:p>
              </w:tc>
            </w:tr>
          </w:tbl>
          <w:p w14:paraId="4D22DEF2"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316"/>
            </w:tblGrid>
            <w:tr w:rsidR="003F63FC" w:rsidRPr="003F63FC" w14:paraId="34BE29FF" w14:textId="77777777">
              <w:trPr>
                <w:jc w:val="center"/>
              </w:trPr>
              <w:tc>
                <w:tcPr>
                  <w:tcW w:w="0" w:type="auto"/>
                </w:tcPr>
                <w:p w14:paraId="4DCFB777"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5CACF15A" wp14:editId="71B3F60A">
                        <wp:extent cx="1333500" cy="1000125"/>
                        <wp:effectExtent l="0" t="0" r="0" b="0"/>
                        <wp:docPr id="85" name="Picture" descr="image"/>
                        <wp:cNvGraphicFramePr/>
                        <a:graphic xmlns:a="http://schemas.openxmlformats.org/drawingml/2006/main">
                          <a:graphicData uri="http://schemas.openxmlformats.org/drawingml/2006/picture">
                            <pic:pic xmlns:pic="http://schemas.openxmlformats.org/drawingml/2006/picture">
                              <pic:nvPicPr>
                                <pic:cNvPr id="86" name="Picture" descr="../../../Analyses/211108_090705_Castor/220517--211108_Castor_TCC-FreeSimilarityMatrix_230225.svg"/>
                                <pic:cNvPicPr>
                                  <a:picLocks noChangeAspect="1" noChangeArrowheads="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333500" cy="100012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8" w:name="fig:SimilarityMatrixCastor"/>
                  <w:bookmarkEnd w:id="28"/>
                </w:p>
              </w:tc>
            </w:tr>
          </w:tbl>
          <w:p w14:paraId="7E5DE656"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803"/>
            </w:tblGrid>
            <w:tr w:rsidR="003F63FC" w:rsidRPr="003F63FC" w14:paraId="704BCDBF" w14:textId="77777777">
              <w:trPr>
                <w:jc w:val="center"/>
              </w:trPr>
              <w:tc>
                <w:tcPr>
                  <w:tcW w:w="0" w:type="auto"/>
                </w:tcPr>
                <w:p w14:paraId="735A751D"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rPr>
                    <w:t xml:space="preserve">image </w:t>
                  </w:r>
                  <w:bookmarkStart w:id="29" w:name="fig:SimilarityMatrixBuster"/>
                  <w:bookmarkEnd w:id="29"/>
                </w:p>
              </w:tc>
            </w:tr>
          </w:tbl>
          <w:p w14:paraId="27210E1A"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316"/>
            </w:tblGrid>
            <w:tr w:rsidR="003F63FC" w:rsidRPr="003F63FC" w14:paraId="7B224D9B" w14:textId="77777777">
              <w:trPr>
                <w:jc w:val="center"/>
              </w:trPr>
              <w:tc>
                <w:tcPr>
                  <w:tcW w:w="0" w:type="auto"/>
                </w:tcPr>
                <w:p w14:paraId="3A26BCB5"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1FF2D080" wp14:editId="41358382">
                        <wp:extent cx="1333500" cy="1000125"/>
                        <wp:effectExtent l="0" t="0" r="0" b="0"/>
                        <wp:docPr id="90" name="Picture" descr="image"/>
                        <wp:cNvGraphicFramePr/>
                        <a:graphic xmlns:a="http://schemas.openxmlformats.org/drawingml/2006/main">
                          <a:graphicData uri="http://schemas.openxmlformats.org/drawingml/2006/picture">
                            <pic:pic xmlns:pic="http://schemas.openxmlformats.org/drawingml/2006/picture">
                              <pic:nvPicPr>
                                <pic:cNvPr id="91" name="Picture" descr="../../../Analyses/220823_081207_Morty/220322--220823_Morty_TCC-FreeSimilarityMatrix_230213.svg"/>
                                <pic:cNvPicPr>
                                  <a:picLocks noChangeAspect="1" noChangeArrowheads="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333500" cy="100012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30" w:name="fig:SimilarityMatrixMorty"/>
                  <w:bookmarkEnd w:id="30"/>
                </w:p>
              </w:tc>
            </w:tr>
          </w:tbl>
          <w:p w14:paraId="6E083C0D" w14:textId="77777777" w:rsidR="009700C8" w:rsidRPr="003F63FC" w:rsidRDefault="009700C8" w:rsidP="003F63FC">
            <w:pPr>
              <w:spacing w:after="0"/>
              <w:rPr>
                <w:rFonts w:ascii="Times New Roman" w:hAnsi="Times New Roman" w:cs="Times New Roman"/>
              </w:rPr>
            </w:pPr>
          </w:p>
        </w:tc>
      </w:tr>
    </w:tbl>
    <w:p w14:paraId="6167BD35"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Free Similarity model fits for individual animals</w:t>
      </w:r>
      <w:r w:rsidRPr="003F63FC">
        <w:rPr>
          <w:rFonts w:ascii="Times New Roman" w:hAnsi="Times New Roman" w:cs="Times New Roman"/>
        </w:rPr>
        <w:t xml:space="preserve"> </w:t>
      </w:r>
    </w:p>
    <w:p w14:paraId="63D29609" w14:textId="77777777" w:rsidR="009700C8" w:rsidRPr="003F63FC" w:rsidRDefault="003F63FC" w:rsidP="003F63FC">
      <w:pPr>
        <w:pStyle w:val="Heading4"/>
        <w:spacing w:before="0"/>
        <w:rPr>
          <w:rFonts w:ascii="Times New Roman" w:hAnsi="Times New Roman" w:cs="Times New Roman"/>
          <w:color w:val="auto"/>
        </w:rPr>
      </w:pPr>
      <w:bookmarkStart w:id="31" w:name="a-behaviorally-derived-colorspace-1"/>
      <w:bookmarkEnd w:id="26"/>
      <w:r w:rsidRPr="003F63FC">
        <w:rPr>
          <w:rFonts w:ascii="Times New Roman" w:hAnsi="Times New Roman" w:cs="Times New Roman"/>
          <w:color w:val="auto"/>
        </w:rPr>
        <w:t xml:space="preserve">A </w:t>
      </w:r>
      <w:proofErr w:type="gramStart"/>
      <w:r w:rsidRPr="003F63FC">
        <w:rPr>
          <w:rFonts w:ascii="Times New Roman" w:hAnsi="Times New Roman" w:cs="Times New Roman"/>
          <w:color w:val="auto"/>
        </w:rPr>
        <w:t>behaviorally-derived</w:t>
      </w:r>
      <w:proofErr w:type="gramEnd"/>
      <w:r w:rsidRPr="003F63FC">
        <w:rPr>
          <w:rFonts w:ascii="Times New Roman" w:hAnsi="Times New Roman" w:cs="Times New Roman"/>
          <w:color w:val="auto"/>
        </w:rPr>
        <w:t xml:space="preserve"> </w:t>
      </w:r>
      <w:proofErr w:type="spellStart"/>
      <w:r w:rsidRPr="003F63FC">
        <w:rPr>
          <w:rFonts w:ascii="Times New Roman" w:hAnsi="Times New Roman" w:cs="Times New Roman"/>
          <w:color w:val="auto"/>
        </w:rPr>
        <w:t>colorspace</w:t>
      </w:r>
      <w:proofErr w:type="spellEnd"/>
    </w:p>
    <w:p w14:paraId="20D2B3CF"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Extracted </w:t>
      </w:r>
      <w:proofErr w:type="spellStart"/>
      <w:r w:rsidRPr="003F63FC">
        <w:rPr>
          <w:rFonts w:ascii="Times New Roman" w:hAnsi="Times New Roman" w:cs="Times New Roman"/>
        </w:rPr>
        <w:t>colorspace</w:t>
      </w:r>
      <w:proofErr w:type="spellEnd"/>
      <w:r w:rsidRPr="003F63FC">
        <w:rPr>
          <w:rFonts w:ascii="Times New Roman" w:hAnsi="Times New Roman" w:cs="Times New Roman"/>
        </w:rPr>
        <w:t xml:space="preserve"> shown in </w:t>
      </w:r>
      <w:hyperlink w:anchor="fig:MACBEHcolorspace">
        <w:r w:rsidRPr="003F63FC">
          <w:rPr>
            <w:rStyle w:val="Hyperlink"/>
            <w:rFonts w:ascii="Times New Roman" w:hAnsi="Times New Roman" w:cs="Times New Roman"/>
            <w:color w:val="auto"/>
          </w:rPr>
          <w:t>[</w:t>
        </w:r>
        <w:proofErr w:type="spellStart"/>
        <w:proofErr w:type="gramStart"/>
        <w:r w:rsidRPr="003F63FC">
          <w:rPr>
            <w:rStyle w:val="Hyperlink"/>
            <w:rFonts w:ascii="Times New Roman" w:hAnsi="Times New Roman" w:cs="Times New Roman"/>
            <w:color w:val="auto"/>
          </w:rPr>
          <w:t>fig:MACBEHcolorspace</w:t>
        </w:r>
        <w:proofErr w:type="spellEnd"/>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w:t>
      </w:r>
    </w:p>
    <w:tbl>
      <w:tblPr>
        <w:tblStyle w:val="Table"/>
        <w:tblW w:w="0" w:type="auto"/>
        <w:jc w:val="center"/>
        <w:tblLook w:val="0600" w:firstRow="0" w:lastRow="0" w:firstColumn="0" w:lastColumn="0" w:noHBand="1" w:noVBand="1"/>
      </w:tblPr>
      <w:tblGrid>
        <w:gridCol w:w="3231"/>
        <w:gridCol w:w="3355"/>
        <w:gridCol w:w="2774"/>
      </w:tblGrid>
      <w:tr w:rsidR="003F63FC" w:rsidRPr="003F63FC" w14:paraId="0E45B649" w14:textId="77777777">
        <w:trPr>
          <w:jc w:val="center"/>
        </w:trPr>
        <w:tc>
          <w:tcPr>
            <w:tcW w:w="0" w:type="auto"/>
          </w:tcPr>
          <w:tbl>
            <w:tblPr>
              <w:tblStyle w:val="Table"/>
              <w:tblW w:w="0" w:type="auto"/>
              <w:jc w:val="center"/>
              <w:tblLook w:val="0600" w:firstRow="0" w:lastRow="0" w:firstColumn="0" w:lastColumn="0" w:noHBand="1" w:noVBand="1"/>
            </w:tblPr>
            <w:tblGrid>
              <w:gridCol w:w="3015"/>
            </w:tblGrid>
            <w:tr w:rsidR="003F63FC" w:rsidRPr="003F63FC" w14:paraId="59CE2BEC" w14:textId="77777777">
              <w:trPr>
                <w:jc w:val="center"/>
              </w:trPr>
              <w:tc>
                <w:tcPr>
                  <w:tcW w:w="0" w:type="auto"/>
                </w:tcPr>
                <w:p w14:paraId="4E48CC30"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3D02F73B" wp14:editId="35D36694">
                        <wp:extent cx="1777860" cy="1333395"/>
                        <wp:effectExtent l="0" t="0" r="0" b="0"/>
                        <wp:docPr id="95" name="Picture" descr="image"/>
                        <wp:cNvGraphicFramePr/>
                        <a:graphic xmlns:a="http://schemas.openxmlformats.org/drawingml/2006/main">
                          <a:graphicData uri="http://schemas.openxmlformats.org/drawingml/2006/picture">
                            <pic:pic xmlns:pic="http://schemas.openxmlformats.org/drawingml/2006/picture">
                              <pic:nvPicPr>
                                <pic:cNvPr id="96" name="Picture" descr="../../Posters/2023_VSS/figures/colorspace_230511.svg"/>
                                <pic:cNvPicPr>
                                  <a:picLocks noChangeAspect="1" noChangeArrowheads="1"/>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777860" cy="133339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32" w:name="fig:CIELUV"/>
                  <w:bookmarkEnd w:id="32"/>
                </w:p>
              </w:tc>
            </w:tr>
          </w:tbl>
          <w:p w14:paraId="5577D872"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rPr>
              <w:t xml:space="preserve">Stimuli in CIELUV </w:t>
            </w:r>
          </w:p>
        </w:tc>
        <w:tc>
          <w:tcPr>
            <w:tcW w:w="0" w:type="auto"/>
          </w:tcPr>
          <w:tbl>
            <w:tblPr>
              <w:tblStyle w:val="Table"/>
              <w:tblW w:w="0" w:type="auto"/>
              <w:jc w:val="center"/>
              <w:tblLook w:val="0600" w:firstRow="0" w:lastRow="0" w:firstColumn="0" w:lastColumn="0" w:noHBand="1" w:noVBand="1"/>
            </w:tblPr>
            <w:tblGrid>
              <w:gridCol w:w="3015"/>
            </w:tblGrid>
            <w:tr w:rsidR="003F63FC" w:rsidRPr="003F63FC" w14:paraId="25E3E48F" w14:textId="77777777">
              <w:trPr>
                <w:jc w:val="center"/>
              </w:trPr>
              <w:tc>
                <w:tcPr>
                  <w:tcW w:w="0" w:type="auto"/>
                </w:tcPr>
                <w:p w14:paraId="71B773D7"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0A1314EF" wp14:editId="1916CE26">
                        <wp:extent cx="1777860" cy="1333395"/>
                        <wp:effectExtent l="0" t="0" r="0" b="0"/>
                        <wp:docPr id="99" name="Picture" descr="image"/>
                        <wp:cNvGraphicFramePr/>
                        <a:graphic xmlns:a="http://schemas.openxmlformats.org/drawingml/2006/main">
                          <a:graphicData uri="http://schemas.openxmlformats.org/drawingml/2006/picture">
                            <pic:pic xmlns:pic="http://schemas.openxmlformats.org/drawingml/2006/picture">
                              <pic:nvPicPr>
                                <pic:cNvPr id="100" name="Picture" descr="../../Posters/2023_VSS/figures/behaviorally-derived-colorspace_230510.svg"/>
                                <pic:cNvPicPr>
                                  <a:picLocks noChangeAspect="1" noChangeArrowheads="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1777860" cy="133339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33" w:name="fig:MACBEHspace"/>
                  <w:bookmarkEnd w:id="33"/>
                </w:p>
              </w:tc>
            </w:tr>
          </w:tbl>
          <w:p w14:paraId="32C419B1"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rPr>
              <w:t xml:space="preserve">Stimuli in </w:t>
            </w:r>
            <w:proofErr w:type="gramStart"/>
            <w:r w:rsidRPr="003F63FC">
              <w:rPr>
                <w:rFonts w:ascii="Times New Roman" w:hAnsi="Times New Roman" w:cs="Times New Roman"/>
              </w:rPr>
              <w:t>behaviorally-derived</w:t>
            </w:r>
            <w:proofErr w:type="gramEnd"/>
            <w:r w:rsidRPr="003F63FC">
              <w:rPr>
                <w:rFonts w:ascii="Times New Roman" w:hAnsi="Times New Roman" w:cs="Times New Roman"/>
              </w:rPr>
              <w:t xml:space="preserve"> space </w:t>
            </w:r>
          </w:p>
        </w:tc>
        <w:tc>
          <w:tcPr>
            <w:tcW w:w="0" w:type="auto"/>
          </w:tcPr>
          <w:tbl>
            <w:tblPr>
              <w:tblStyle w:val="Table"/>
              <w:tblW w:w="0" w:type="auto"/>
              <w:jc w:val="center"/>
              <w:tblLook w:val="0600" w:firstRow="0" w:lastRow="0" w:firstColumn="0" w:lastColumn="0" w:noHBand="1" w:noVBand="1"/>
            </w:tblPr>
            <w:tblGrid>
              <w:gridCol w:w="803"/>
            </w:tblGrid>
            <w:tr w:rsidR="003F63FC" w:rsidRPr="003F63FC" w14:paraId="1854EB8A" w14:textId="77777777">
              <w:trPr>
                <w:jc w:val="center"/>
              </w:trPr>
              <w:tc>
                <w:tcPr>
                  <w:tcW w:w="0" w:type="auto"/>
                </w:tcPr>
                <w:p w14:paraId="281A69AD"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rPr>
                    <w:t xml:space="preserve">image </w:t>
                  </w:r>
                  <w:bookmarkStart w:id="34" w:name="fig:UniformStimsInCIELUV"/>
                  <w:bookmarkEnd w:id="34"/>
                </w:p>
              </w:tc>
            </w:tr>
          </w:tbl>
          <w:p w14:paraId="0CDCD0DF"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rPr>
              <w:t xml:space="preserve">Stimuli sampled in </w:t>
            </w:r>
            <w:proofErr w:type="gramStart"/>
            <w:r w:rsidRPr="003F63FC">
              <w:rPr>
                <w:rFonts w:ascii="Times New Roman" w:hAnsi="Times New Roman" w:cs="Times New Roman"/>
              </w:rPr>
              <w:t>behaviorally-derived</w:t>
            </w:r>
            <w:proofErr w:type="gramEnd"/>
            <w:r w:rsidRPr="003F63FC">
              <w:rPr>
                <w:rFonts w:ascii="Times New Roman" w:hAnsi="Times New Roman" w:cs="Times New Roman"/>
              </w:rPr>
              <w:t xml:space="preserve"> space, projected back into CIELUV</w:t>
            </w:r>
          </w:p>
        </w:tc>
      </w:tr>
    </w:tbl>
    <w:p w14:paraId="236EB5A2"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 xml:space="preserve">A </w:t>
      </w:r>
      <w:proofErr w:type="gramStart"/>
      <w:r w:rsidRPr="003F63FC">
        <w:rPr>
          <w:rFonts w:ascii="Times New Roman" w:hAnsi="Times New Roman" w:cs="Times New Roman"/>
          <w:b/>
          <w:bCs/>
        </w:rPr>
        <w:t>behaviorally-derived</w:t>
      </w:r>
      <w:proofErr w:type="gramEnd"/>
      <w:r w:rsidRPr="003F63FC">
        <w:rPr>
          <w:rFonts w:ascii="Times New Roman" w:hAnsi="Times New Roman" w:cs="Times New Roman"/>
          <w:b/>
          <w:bCs/>
        </w:rPr>
        <w:t xml:space="preserve"> </w:t>
      </w:r>
      <w:proofErr w:type="spellStart"/>
      <w:r w:rsidRPr="003F63FC">
        <w:rPr>
          <w:rFonts w:ascii="Times New Roman" w:hAnsi="Times New Roman" w:cs="Times New Roman"/>
          <w:b/>
          <w:bCs/>
        </w:rPr>
        <w:t>colorspace</w:t>
      </w:r>
      <w:proofErr w:type="spellEnd"/>
      <w:r w:rsidRPr="003F63FC">
        <w:rPr>
          <w:rFonts w:ascii="Times New Roman" w:hAnsi="Times New Roman" w:cs="Times New Roman"/>
          <w:b/>
          <w:bCs/>
        </w:rPr>
        <w:t>.</w:t>
      </w:r>
      <w:r w:rsidRPr="003F63FC">
        <w:rPr>
          <w:rFonts w:ascii="Times New Roman" w:hAnsi="Times New Roman" w:cs="Times New Roman"/>
        </w:rPr>
        <w:t xml:space="preserve"> Ipsum!</w:t>
      </w:r>
    </w:p>
    <w:p w14:paraId="693ADAA5" w14:textId="77777777" w:rsidR="009700C8" w:rsidRPr="003F63FC" w:rsidRDefault="003F63FC" w:rsidP="003F63FC">
      <w:pPr>
        <w:pStyle w:val="Heading4"/>
        <w:spacing w:before="0"/>
        <w:rPr>
          <w:rFonts w:ascii="Times New Roman" w:hAnsi="Times New Roman" w:cs="Times New Roman"/>
          <w:color w:val="auto"/>
        </w:rPr>
      </w:pPr>
      <w:bookmarkStart w:id="35" w:name="longitudinal-analysis"/>
      <w:bookmarkEnd w:id="31"/>
      <w:r w:rsidRPr="003F63FC">
        <w:rPr>
          <w:rFonts w:ascii="Times New Roman" w:hAnsi="Times New Roman" w:cs="Times New Roman"/>
          <w:color w:val="auto"/>
        </w:rPr>
        <w:t>Longitudinal analysis</w:t>
      </w:r>
    </w:p>
    <w:p w14:paraId="11E2E122"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Segmenting our data into subgroups of 5000 datapoints allowed us to both look at whether the determined categories varied over time, </w:t>
      </w:r>
      <w:proofErr w:type="gramStart"/>
      <w:r w:rsidRPr="003F63FC">
        <w:rPr>
          <w:rFonts w:ascii="Times New Roman" w:hAnsi="Times New Roman" w:cs="Times New Roman"/>
        </w:rPr>
        <w:t>and also</w:t>
      </w:r>
      <w:proofErr w:type="gramEnd"/>
      <w:r w:rsidRPr="003F63FC">
        <w:rPr>
          <w:rFonts w:ascii="Times New Roman" w:hAnsi="Times New Roman" w:cs="Times New Roman"/>
        </w:rPr>
        <w:t xml:space="preserve"> allowed us to perform a power analysis. From the monkeys studied it was clear that during our data collection period the categories remained static (within our measurement uncertainty), </w:t>
      </w:r>
      <w:proofErr w:type="gramStart"/>
      <w:r w:rsidRPr="003F63FC">
        <w:rPr>
          <w:rFonts w:ascii="Times New Roman" w:hAnsi="Times New Roman" w:cs="Times New Roman"/>
        </w:rPr>
        <w:t>and also</w:t>
      </w:r>
      <w:proofErr w:type="gramEnd"/>
      <w:r w:rsidRPr="003F63FC">
        <w:rPr>
          <w:rFonts w:ascii="Times New Roman" w:hAnsi="Times New Roman" w:cs="Times New Roman"/>
        </w:rPr>
        <w:t xml:space="preserve"> that the categories we saw are reliable enough to be seen with substantially less data. See Figures XXX</w:t>
      </w:r>
    </w:p>
    <w:p w14:paraId="47E38C20" w14:textId="77777777" w:rsidR="009700C8" w:rsidRPr="003F63FC" w:rsidRDefault="003F63FC" w:rsidP="003F63FC">
      <w:pPr>
        <w:pStyle w:val="Heading1"/>
        <w:spacing w:before="0"/>
        <w:rPr>
          <w:rFonts w:ascii="Times New Roman" w:hAnsi="Times New Roman" w:cs="Times New Roman"/>
          <w:color w:val="auto"/>
          <w:sz w:val="24"/>
          <w:szCs w:val="24"/>
        </w:rPr>
      </w:pPr>
      <w:bookmarkStart w:id="36" w:name="discussion"/>
      <w:bookmarkEnd w:id="35"/>
      <w:bookmarkEnd w:id="17"/>
      <w:r w:rsidRPr="003F63FC">
        <w:rPr>
          <w:rFonts w:ascii="Times New Roman" w:hAnsi="Times New Roman" w:cs="Times New Roman"/>
          <w:color w:val="auto"/>
          <w:sz w:val="24"/>
          <w:szCs w:val="24"/>
        </w:rPr>
        <w:t>Discussion</w:t>
      </w:r>
    </w:p>
    <w:p w14:paraId="7F8378FE" w14:textId="77777777" w:rsidR="009700C8" w:rsidRPr="003F63FC" w:rsidRDefault="003F63FC" w:rsidP="003F63FC">
      <w:pPr>
        <w:pStyle w:val="Heading4"/>
        <w:spacing w:before="0"/>
        <w:rPr>
          <w:rFonts w:ascii="Times New Roman" w:hAnsi="Times New Roman" w:cs="Times New Roman"/>
          <w:color w:val="auto"/>
        </w:rPr>
      </w:pPr>
      <w:bookmarkStart w:id="37" w:name="where-do-categories-come-from"/>
      <w:r w:rsidRPr="003F63FC">
        <w:rPr>
          <w:rFonts w:ascii="Times New Roman" w:hAnsi="Times New Roman" w:cs="Times New Roman"/>
          <w:color w:val="auto"/>
        </w:rPr>
        <w:t>Where do categories come from?</w:t>
      </w:r>
    </w:p>
    <w:p w14:paraId="71C5B283"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In the absence of language, we can infer that the shared categories we observe arise either due to innate biological factors, environmental factors such as the distribution of colors in the terrestrial environment, or a combination of the two. The categories that we identify align well with the daylight locus (the line between the blue of the daytime sky, and the yellow of the sun, which itself closely follows the Planckian locus), </w:t>
      </w:r>
      <w:proofErr w:type="gramStart"/>
      <w:r w:rsidRPr="003F63FC">
        <w:rPr>
          <w:rFonts w:ascii="Times New Roman" w:hAnsi="Times New Roman" w:cs="Times New Roman"/>
        </w:rPr>
        <w:t>and also</w:t>
      </w:r>
      <w:proofErr w:type="gramEnd"/>
      <w:r w:rsidRPr="003F63FC">
        <w:rPr>
          <w:rFonts w:ascii="Times New Roman" w:hAnsi="Times New Roman" w:cs="Times New Roman"/>
        </w:rPr>
        <w:t xml:space="preserve"> the warm/cool object/background distinction previously identified (Rosenthal et al. 2018). It is plausible that what we observe is the presence of two fundamental categories - ‘likely to be an object of interest’ and ‘likely to </w:t>
      </w:r>
      <w:r w:rsidRPr="003F63FC">
        <w:rPr>
          <w:rFonts w:ascii="Times New Roman" w:hAnsi="Times New Roman" w:cs="Times New Roman"/>
          <w:i/>
          <w:iCs/>
        </w:rPr>
        <w:t>not</w:t>
      </w:r>
      <w:r w:rsidRPr="003F63FC">
        <w:rPr>
          <w:rFonts w:ascii="Times New Roman" w:hAnsi="Times New Roman" w:cs="Times New Roman"/>
        </w:rPr>
        <w:t xml:space="preserve"> be an object of interest’.</w:t>
      </w:r>
    </w:p>
    <w:p w14:paraId="485E50BD" w14:textId="77777777" w:rsidR="009700C8" w:rsidRPr="003F63FC" w:rsidRDefault="003F63FC" w:rsidP="003F63FC">
      <w:pPr>
        <w:pStyle w:val="Heading4"/>
        <w:spacing w:before="0"/>
        <w:rPr>
          <w:rFonts w:ascii="Times New Roman" w:hAnsi="Times New Roman" w:cs="Times New Roman"/>
          <w:color w:val="auto"/>
        </w:rPr>
      </w:pPr>
      <w:bookmarkStart w:id="38" w:name="Xcc60b3b433df3267e60f6912bb88f63e6493635"/>
      <w:bookmarkEnd w:id="37"/>
      <w:r w:rsidRPr="003F63FC">
        <w:rPr>
          <w:rFonts w:ascii="Times New Roman" w:hAnsi="Times New Roman" w:cs="Times New Roman"/>
          <w:color w:val="auto"/>
        </w:rPr>
        <w:t>Different color spaces for different tasks, at different stages of the visual hierarchy</w:t>
      </w:r>
    </w:p>
    <w:p w14:paraId="654C33F5"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We have derived a </w:t>
      </w:r>
      <w:proofErr w:type="gramStart"/>
      <w:r w:rsidRPr="003F63FC">
        <w:rPr>
          <w:rFonts w:ascii="Times New Roman" w:hAnsi="Times New Roman" w:cs="Times New Roman"/>
        </w:rPr>
        <w:t>behaviorally-derived</w:t>
      </w:r>
      <w:proofErr w:type="gramEnd"/>
      <w:r w:rsidRPr="003F63FC">
        <w:rPr>
          <w:rFonts w:ascii="Times New Roman" w:hAnsi="Times New Roman" w:cs="Times New Roman"/>
        </w:rPr>
        <w:t xml:space="preserve"> </w:t>
      </w:r>
      <w:proofErr w:type="spellStart"/>
      <w:r w:rsidRPr="003F63FC">
        <w:rPr>
          <w:rFonts w:ascii="Times New Roman" w:hAnsi="Times New Roman" w:cs="Times New Roman"/>
        </w:rPr>
        <w:t>colorspace</w:t>
      </w:r>
      <w:proofErr w:type="spellEnd"/>
      <w:r w:rsidRPr="003F63FC">
        <w:rPr>
          <w:rFonts w:ascii="Times New Roman" w:hAnsi="Times New Roman" w:cs="Times New Roman"/>
        </w:rPr>
        <w:t xml:space="preserve">, based on the data collected on our task, and this </w:t>
      </w:r>
      <w:proofErr w:type="spellStart"/>
      <w:r w:rsidRPr="003F63FC">
        <w:rPr>
          <w:rFonts w:ascii="Times New Roman" w:hAnsi="Times New Roman" w:cs="Times New Roman"/>
        </w:rPr>
        <w:t>colorspace</w:t>
      </w:r>
      <w:proofErr w:type="spellEnd"/>
      <w:r w:rsidRPr="003F63FC">
        <w:rPr>
          <w:rFonts w:ascii="Times New Roman" w:hAnsi="Times New Roman" w:cs="Times New Roman"/>
        </w:rPr>
        <w:t xml:space="preserve"> seems to differ meaningfully from CIELUV. There are multiple possibilities as to why this difference could occur. One potential source for this difference could be that multiple different </w:t>
      </w:r>
      <w:proofErr w:type="spellStart"/>
      <w:r w:rsidRPr="003F63FC">
        <w:rPr>
          <w:rFonts w:ascii="Times New Roman" w:hAnsi="Times New Roman" w:cs="Times New Roman"/>
        </w:rPr>
        <w:t>colorspaces</w:t>
      </w:r>
      <w:proofErr w:type="spellEnd"/>
      <w:r w:rsidRPr="003F63FC">
        <w:rPr>
          <w:rFonts w:ascii="Times New Roman" w:hAnsi="Times New Roman" w:cs="Times New Roman"/>
        </w:rPr>
        <w:t xml:space="preserve">, </w:t>
      </w:r>
      <w:proofErr w:type="spellStart"/>
      <w:r w:rsidRPr="003F63FC">
        <w:rPr>
          <w:rFonts w:ascii="Times New Roman" w:hAnsi="Times New Roman" w:cs="Times New Roman"/>
        </w:rPr>
        <w:t>optimised</w:t>
      </w:r>
      <w:proofErr w:type="spellEnd"/>
      <w:r w:rsidRPr="003F63FC">
        <w:rPr>
          <w:rFonts w:ascii="Times New Roman" w:hAnsi="Times New Roman" w:cs="Times New Roman"/>
        </w:rPr>
        <w:t xml:space="preserve"> for different tasks, could exist at multiple different levels of the visual hierarchy. For example, it seems reasonable to say that both detection and memory are tasks that we would expect a visual system to perform, and yet color vision might require different forms to serve each of these functions. It is possible that this type of memory task recovers the </w:t>
      </w:r>
      <w:proofErr w:type="spellStart"/>
      <w:r w:rsidRPr="003F63FC">
        <w:rPr>
          <w:rFonts w:ascii="Times New Roman" w:hAnsi="Times New Roman" w:cs="Times New Roman"/>
        </w:rPr>
        <w:t>colorspace</w:t>
      </w:r>
      <w:proofErr w:type="spellEnd"/>
      <w:r w:rsidRPr="003F63FC">
        <w:rPr>
          <w:rFonts w:ascii="Times New Roman" w:hAnsi="Times New Roman" w:cs="Times New Roman"/>
        </w:rPr>
        <w:t xml:space="preserve"> that is used for short-term memory, where it makes sense to consider the </w:t>
      </w:r>
      <w:proofErr w:type="spellStart"/>
      <w:r w:rsidRPr="003F63FC">
        <w:rPr>
          <w:rFonts w:ascii="Times New Roman" w:hAnsi="Times New Roman" w:cs="Times New Roman"/>
        </w:rPr>
        <w:t>trade off</w:t>
      </w:r>
      <w:proofErr w:type="spellEnd"/>
      <w:r w:rsidRPr="003F63FC">
        <w:rPr>
          <w:rFonts w:ascii="Times New Roman" w:hAnsi="Times New Roman" w:cs="Times New Roman"/>
        </w:rPr>
        <w:t xml:space="preserve"> between accuracy and efficiency/stability (</w:t>
      </w:r>
      <w:proofErr w:type="spellStart"/>
      <w:r w:rsidRPr="003F63FC">
        <w:rPr>
          <w:rFonts w:ascii="Times New Roman" w:hAnsi="Times New Roman" w:cs="Times New Roman"/>
        </w:rPr>
        <w:t>Panichello</w:t>
      </w:r>
      <w:proofErr w:type="spellEnd"/>
      <w:r w:rsidRPr="003F63FC">
        <w:rPr>
          <w:rFonts w:ascii="Times New Roman" w:hAnsi="Times New Roman" w:cs="Times New Roman"/>
        </w:rPr>
        <w:t xml:space="preserve"> et al. 2019), and that the distinction with existing </w:t>
      </w:r>
      <w:proofErr w:type="spellStart"/>
      <w:r w:rsidRPr="003F63FC">
        <w:rPr>
          <w:rFonts w:ascii="Times New Roman" w:hAnsi="Times New Roman" w:cs="Times New Roman"/>
        </w:rPr>
        <w:t>colorspaces</w:t>
      </w:r>
      <w:proofErr w:type="spellEnd"/>
      <w:r w:rsidRPr="003F63FC">
        <w:rPr>
          <w:rFonts w:ascii="Times New Roman" w:hAnsi="Times New Roman" w:cs="Times New Roman"/>
        </w:rPr>
        <w:t xml:space="preserve">, which are derived from data on simultaneous matches </w:t>
      </w:r>
      <w:r w:rsidRPr="003F63FC">
        <w:rPr>
          <w:rFonts w:ascii="Times New Roman" w:hAnsi="Times New Roman" w:cs="Times New Roman"/>
        </w:rPr>
        <w:lastRenderedPageBreak/>
        <w:t>represents this distinction in task demands. Multiple levels of representation of color in the primate visual hierarchy presents an opportunity for those representations to be fruitfully different.</w:t>
      </w:r>
    </w:p>
    <w:p w14:paraId="37721AEA" w14:textId="77777777" w:rsidR="009700C8" w:rsidRPr="003F63FC" w:rsidRDefault="003F63FC" w:rsidP="003F63FC">
      <w:pPr>
        <w:pStyle w:val="Heading4"/>
        <w:spacing w:before="0"/>
        <w:rPr>
          <w:rFonts w:ascii="Times New Roman" w:hAnsi="Times New Roman" w:cs="Times New Roman"/>
          <w:color w:val="auto"/>
        </w:rPr>
      </w:pPr>
      <w:bookmarkStart w:id="39" w:name="language"/>
      <w:bookmarkEnd w:id="38"/>
      <w:r w:rsidRPr="003F63FC">
        <w:rPr>
          <w:rFonts w:ascii="Times New Roman" w:hAnsi="Times New Roman" w:cs="Times New Roman"/>
          <w:color w:val="auto"/>
        </w:rPr>
        <w:t>Language</w:t>
      </w:r>
    </w:p>
    <w:p w14:paraId="2F7F65D7" w14:textId="77777777" w:rsidR="009700C8" w:rsidRPr="003F63FC" w:rsidRDefault="003F63FC" w:rsidP="003F63FC">
      <w:pPr>
        <w:pStyle w:val="Heading4"/>
        <w:spacing w:before="0"/>
        <w:rPr>
          <w:rFonts w:ascii="Times New Roman" w:hAnsi="Times New Roman" w:cs="Times New Roman"/>
          <w:color w:val="auto"/>
        </w:rPr>
      </w:pPr>
      <w:bookmarkStart w:id="40" w:name="saturation-bias"/>
      <w:bookmarkEnd w:id="39"/>
      <w:r w:rsidRPr="003F63FC">
        <w:rPr>
          <w:rFonts w:ascii="Times New Roman" w:hAnsi="Times New Roman" w:cs="Times New Roman"/>
          <w:color w:val="auto"/>
        </w:rPr>
        <w:t>Saturation bias</w:t>
      </w:r>
    </w:p>
    <w:p w14:paraId="4572B2FC"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Non-uniformities in CIELUV may also plausibly result in our nominally iso-saturated colors </w:t>
      </w:r>
      <w:proofErr w:type="gramStart"/>
      <w:r w:rsidRPr="003F63FC">
        <w:rPr>
          <w:rFonts w:ascii="Times New Roman" w:hAnsi="Times New Roman" w:cs="Times New Roman"/>
        </w:rPr>
        <w:t>actually being</w:t>
      </w:r>
      <w:proofErr w:type="gramEnd"/>
      <w:r w:rsidRPr="003F63FC">
        <w:rPr>
          <w:rFonts w:ascii="Times New Roman" w:hAnsi="Times New Roman" w:cs="Times New Roman"/>
        </w:rPr>
        <w:t xml:space="preserve"> variably saturated. This would be a concern, as it would be a reasonable prediction that higher saturation colors would be more salient, and thus more likely to be selected as responses. We see no (or very little) bias towards higher saturation colors in a control experiment. In </w:t>
      </w:r>
      <w:hyperlink w:anchor="fig:saturationBias">
        <w:r w:rsidRPr="003F63FC">
          <w:rPr>
            <w:rStyle w:val="Hyperlink"/>
            <w:rFonts w:ascii="Times New Roman" w:hAnsi="Times New Roman" w:cs="Times New Roman"/>
            <w:color w:val="auto"/>
          </w:rPr>
          <w:t>[</w:t>
        </w:r>
        <w:proofErr w:type="spellStart"/>
        <w:proofErr w:type="gramStart"/>
        <w:r w:rsidRPr="003F63FC">
          <w:rPr>
            <w:rStyle w:val="Hyperlink"/>
            <w:rFonts w:ascii="Times New Roman" w:hAnsi="Times New Roman" w:cs="Times New Roman"/>
            <w:color w:val="auto"/>
          </w:rPr>
          <w:t>fig:saturationBias</w:t>
        </w:r>
        <w:proofErr w:type="spellEnd"/>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it can be seen that there are a reasonable number of errors where an animal picks a higher saturation version of the same hue (lower left quadrant). Still, it is also seen that the number of errors of the inverse type (upper right quadrant) is roughly equal in number.</w:t>
      </w:r>
    </w:p>
    <w:p w14:paraId="5C494B22" w14:textId="77777777" w:rsidR="009700C8" w:rsidRPr="003F63FC" w:rsidRDefault="003F63FC" w:rsidP="003F63FC">
      <w:pPr>
        <w:pStyle w:val="CaptionedFigure"/>
        <w:spacing w:after="0"/>
        <w:rPr>
          <w:rFonts w:ascii="Times New Roman" w:hAnsi="Times New Roman" w:cs="Times New Roman"/>
        </w:rPr>
      </w:pPr>
      <w:r w:rsidRPr="003F63FC">
        <w:rPr>
          <w:rFonts w:ascii="Times New Roman" w:hAnsi="Times New Roman" w:cs="Times New Roman"/>
          <w:noProof/>
        </w:rPr>
        <w:drawing>
          <wp:inline distT="0" distB="0" distL="0" distR="0" wp14:anchorId="1AEF398F" wp14:editId="667FEDCD">
            <wp:extent cx="3810000" cy="25400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Figures/working/Poster_components/Saturation copy.svg"/>
                    <pic:cNvPicPr>
                      <a:picLocks noChangeAspect="1" noChangeArrowheads="1"/>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3810000" cy="2540000"/>
                    </a:xfrm>
                    <a:prstGeom prst="rect">
                      <a:avLst/>
                    </a:prstGeom>
                    <a:noFill/>
                    <a:ln w="9525">
                      <a:noFill/>
                      <a:headEnd/>
                      <a:tailEnd/>
                    </a:ln>
                  </pic:spPr>
                </pic:pic>
              </a:graphicData>
            </a:graphic>
          </wp:inline>
        </w:drawing>
      </w:r>
    </w:p>
    <w:p w14:paraId="02D42C2D"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Saturation Bias.</w:t>
      </w:r>
      <w:r w:rsidRPr="003F63FC">
        <w:rPr>
          <w:rFonts w:ascii="Times New Roman" w:hAnsi="Times New Roman" w:cs="Times New Roman"/>
        </w:rPr>
        <w:t xml:space="preserve"> Heatmap of cues and corresponding choices. Selections along the negative diagonal correspond to correct choices. Choices along the negative diagonal in the bottom left and top right quadrants show trials on which an incorrect choice was made in such a way that the hue was </w:t>
      </w:r>
      <w:proofErr w:type="gramStart"/>
      <w:r w:rsidRPr="003F63FC">
        <w:rPr>
          <w:rFonts w:ascii="Times New Roman" w:hAnsi="Times New Roman" w:cs="Times New Roman"/>
        </w:rPr>
        <w:t>correct</w:t>
      </w:r>
      <w:proofErr w:type="gramEnd"/>
      <w:r w:rsidRPr="003F63FC">
        <w:rPr>
          <w:rFonts w:ascii="Times New Roman" w:hAnsi="Times New Roman" w:cs="Times New Roman"/>
        </w:rPr>
        <w:t xml:space="preserve"> but the higher or lower saturation versions of the cue were chosen (respectively). Note: the main diagonal is expected to be filled in at a greater extent regardless of performance level since the correct choice is shown on every trial, whereas only a subset of the incorrect choices </w:t>
      </w:r>
      <w:proofErr w:type="gramStart"/>
      <w:r w:rsidRPr="003F63FC">
        <w:rPr>
          <w:rFonts w:ascii="Times New Roman" w:hAnsi="Times New Roman" w:cs="Times New Roman"/>
        </w:rPr>
        <w:t>are</w:t>
      </w:r>
      <w:proofErr w:type="gramEnd"/>
      <w:r w:rsidRPr="003F63FC">
        <w:rPr>
          <w:rFonts w:ascii="Times New Roman" w:hAnsi="Times New Roman" w:cs="Times New Roman"/>
        </w:rPr>
        <w:t xml:space="preserve"> shown.</w:t>
      </w:r>
    </w:p>
    <w:p w14:paraId="20AF5F24" w14:textId="77777777" w:rsidR="009700C8" w:rsidRPr="003F63FC" w:rsidRDefault="003F63FC" w:rsidP="003F63FC">
      <w:pPr>
        <w:pStyle w:val="Heading4"/>
        <w:spacing w:before="0"/>
        <w:rPr>
          <w:rFonts w:ascii="Times New Roman" w:hAnsi="Times New Roman" w:cs="Times New Roman"/>
          <w:color w:val="auto"/>
        </w:rPr>
      </w:pPr>
      <w:bookmarkStart w:id="41" w:name="comparison-with-humans"/>
      <w:bookmarkEnd w:id="40"/>
      <w:r w:rsidRPr="003F63FC">
        <w:rPr>
          <w:rFonts w:ascii="Times New Roman" w:hAnsi="Times New Roman" w:cs="Times New Roman"/>
          <w:color w:val="auto"/>
        </w:rPr>
        <w:t>Comparison with humans</w:t>
      </w:r>
    </w:p>
    <w:p w14:paraId="02E1A2AE" w14:textId="77777777" w:rsidR="009700C8" w:rsidRPr="003F63FC" w:rsidRDefault="003F63FC" w:rsidP="003F63FC">
      <w:pPr>
        <w:pStyle w:val="Heading1"/>
        <w:spacing w:before="0"/>
        <w:rPr>
          <w:rFonts w:ascii="Times New Roman" w:hAnsi="Times New Roman" w:cs="Times New Roman"/>
          <w:color w:val="auto"/>
          <w:sz w:val="24"/>
          <w:szCs w:val="24"/>
        </w:rPr>
      </w:pPr>
      <w:bookmarkStart w:id="42" w:name="limitations"/>
      <w:bookmarkEnd w:id="41"/>
      <w:bookmarkEnd w:id="36"/>
      <w:r w:rsidRPr="003F63FC">
        <w:rPr>
          <w:rFonts w:ascii="Times New Roman" w:hAnsi="Times New Roman" w:cs="Times New Roman"/>
          <w:color w:val="auto"/>
          <w:sz w:val="24"/>
          <w:szCs w:val="24"/>
        </w:rPr>
        <w:t>Limitations</w:t>
      </w:r>
    </w:p>
    <w:p w14:paraId="252A92FA"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w:t>
      </w:r>
    </w:p>
    <w:p w14:paraId="6D554947" w14:textId="77777777" w:rsidR="009700C8" w:rsidRPr="003F63FC" w:rsidRDefault="003F63FC" w:rsidP="003F63FC">
      <w:pPr>
        <w:pStyle w:val="Heading1"/>
        <w:spacing w:before="0"/>
        <w:rPr>
          <w:rFonts w:ascii="Times New Roman" w:hAnsi="Times New Roman" w:cs="Times New Roman"/>
          <w:color w:val="auto"/>
          <w:sz w:val="24"/>
          <w:szCs w:val="24"/>
        </w:rPr>
      </w:pPr>
      <w:bookmarkStart w:id="43" w:name="conclusion"/>
      <w:bookmarkEnd w:id="42"/>
      <w:r w:rsidRPr="003F63FC">
        <w:rPr>
          <w:rFonts w:ascii="Times New Roman" w:hAnsi="Times New Roman" w:cs="Times New Roman"/>
          <w:color w:val="auto"/>
          <w:sz w:val="24"/>
          <w:szCs w:val="24"/>
        </w:rPr>
        <w:t>Conclusion</w:t>
      </w:r>
    </w:p>
    <w:p w14:paraId="7BE90C12" w14:textId="77777777" w:rsidR="009700C8" w:rsidRPr="003F63FC" w:rsidRDefault="003F63FC" w:rsidP="003F63FC">
      <w:pPr>
        <w:pStyle w:val="Heading1"/>
        <w:spacing w:before="0"/>
        <w:rPr>
          <w:rFonts w:ascii="Times New Roman" w:hAnsi="Times New Roman" w:cs="Times New Roman"/>
          <w:color w:val="auto"/>
          <w:sz w:val="24"/>
          <w:szCs w:val="24"/>
        </w:rPr>
      </w:pPr>
      <w:bookmarkStart w:id="44" w:name="data-availability-statement"/>
      <w:bookmarkEnd w:id="43"/>
      <w:r w:rsidRPr="003F63FC">
        <w:rPr>
          <w:rFonts w:ascii="Times New Roman" w:hAnsi="Times New Roman" w:cs="Times New Roman"/>
          <w:color w:val="auto"/>
          <w:sz w:val="24"/>
          <w:szCs w:val="24"/>
        </w:rPr>
        <w:t>Data availability statement</w:t>
      </w:r>
    </w:p>
    <w:p w14:paraId="3681024E"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Data is available at: </w:t>
      </w:r>
      <w:proofErr w:type="spellStart"/>
      <w:r w:rsidRPr="003F63FC">
        <w:rPr>
          <w:rFonts w:ascii="Times New Roman" w:hAnsi="Times New Roman" w:cs="Times New Roman"/>
        </w:rPr>
        <w:t>zenodo</w:t>
      </w:r>
      <w:proofErr w:type="spellEnd"/>
      <w:r w:rsidRPr="003F63FC">
        <w:rPr>
          <w:rFonts w:ascii="Times New Roman" w:hAnsi="Times New Roman" w:cs="Times New Roman"/>
        </w:rPr>
        <w:t>(?)...</w:t>
      </w:r>
    </w:p>
    <w:p w14:paraId="0E42363E" w14:textId="77777777" w:rsidR="009700C8" w:rsidRPr="003F63FC" w:rsidRDefault="003F63FC" w:rsidP="003F63FC">
      <w:pPr>
        <w:pStyle w:val="Heading1"/>
        <w:spacing w:before="0"/>
        <w:rPr>
          <w:rFonts w:ascii="Times New Roman" w:hAnsi="Times New Roman" w:cs="Times New Roman"/>
          <w:color w:val="auto"/>
          <w:sz w:val="24"/>
          <w:szCs w:val="24"/>
        </w:rPr>
      </w:pPr>
      <w:bookmarkStart w:id="45" w:name="code-availability-statement"/>
      <w:bookmarkEnd w:id="44"/>
      <w:r w:rsidRPr="003F63FC">
        <w:rPr>
          <w:rFonts w:ascii="Times New Roman" w:hAnsi="Times New Roman" w:cs="Times New Roman"/>
          <w:color w:val="auto"/>
          <w:sz w:val="24"/>
          <w:szCs w:val="24"/>
        </w:rPr>
        <w:t>Code availability statement</w:t>
      </w:r>
    </w:p>
    <w:p w14:paraId="1D279C14"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Code as used in this paper: </w:t>
      </w:r>
      <w:proofErr w:type="spellStart"/>
      <w:r w:rsidRPr="003F63FC">
        <w:rPr>
          <w:rFonts w:ascii="Times New Roman" w:hAnsi="Times New Roman" w:cs="Times New Roman"/>
        </w:rPr>
        <w:t>doi</w:t>
      </w:r>
      <w:proofErr w:type="spellEnd"/>
      <w:r w:rsidRPr="003F63FC">
        <w:rPr>
          <w:rFonts w:ascii="Times New Roman" w:hAnsi="Times New Roman" w:cs="Times New Roman"/>
        </w:rPr>
        <w:t xml:space="preserve">... Latest version of code: </w:t>
      </w:r>
      <w:proofErr w:type="spellStart"/>
      <w:r w:rsidRPr="003F63FC">
        <w:rPr>
          <w:rFonts w:ascii="Times New Roman" w:hAnsi="Times New Roman" w:cs="Times New Roman"/>
        </w:rPr>
        <w:t>github</w:t>
      </w:r>
      <w:proofErr w:type="spellEnd"/>
      <w:r w:rsidRPr="003F63FC">
        <w:rPr>
          <w:rFonts w:ascii="Times New Roman" w:hAnsi="Times New Roman" w:cs="Times New Roman"/>
        </w:rPr>
        <w:t>...</w:t>
      </w:r>
    </w:p>
    <w:p w14:paraId="139B5D8C" w14:textId="77777777" w:rsidR="009700C8" w:rsidRPr="003F63FC" w:rsidRDefault="003F63FC" w:rsidP="003F63FC">
      <w:pPr>
        <w:pStyle w:val="Heading1"/>
        <w:spacing w:before="0"/>
        <w:rPr>
          <w:rFonts w:ascii="Times New Roman" w:hAnsi="Times New Roman" w:cs="Times New Roman"/>
          <w:color w:val="auto"/>
          <w:sz w:val="24"/>
          <w:szCs w:val="24"/>
        </w:rPr>
      </w:pPr>
      <w:bookmarkStart w:id="46" w:name="acknowledgments"/>
      <w:bookmarkEnd w:id="45"/>
      <w:r w:rsidRPr="003F63FC">
        <w:rPr>
          <w:rFonts w:ascii="Times New Roman" w:hAnsi="Times New Roman" w:cs="Times New Roman"/>
          <w:color w:val="auto"/>
          <w:sz w:val="24"/>
          <w:szCs w:val="24"/>
        </w:rPr>
        <w:t>Acknowledgments</w:t>
      </w:r>
    </w:p>
    <w:p w14:paraId="4A6072C4" w14:textId="77777777" w:rsidR="009700C8" w:rsidRPr="003F63FC" w:rsidRDefault="003F63FC" w:rsidP="003F63FC">
      <w:pPr>
        <w:pStyle w:val="Heading1"/>
        <w:spacing w:before="0"/>
        <w:rPr>
          <w:rFonts w:ascii="Times New Roman" w:hAnsi="Times New Roman" w:cs="Times New Roman"/>
          <w:color w:val="auto"/>
          <w:sz w:val="24"/>
          <w:szCs w:val="24"/>
        </w:rPr>
      </w:pPr>
      <w:bookmarkStart w:id="47" w:name="author-contributions"/>
      <w:bookmarkEnd w:id="46"/>
      <w:r w:rsidRPr="003F63FC">
        <w:rPr>
          <w:rFonts w:ascii="Times New Roman" w:hAnsi="Times New Roman" w:cs="Times New Roman"/>
          <w:color w:val="auto"/>
          <w:sz w:val="24"/>
          <w:szCs w:val="24"/>
        </w:rPr>
        <w:t>Author contributions</w:t>
      </w:r>
    </w:p>
    <w:p w14:paraId="711F97CD" w14:textId="77777777" w:rsidR="009700C8" w:rsidRPr="003F63FC" w:rsidRDefault="003F63FC" w:rsidP="003F63FC">
      <w:pPr>
        <w:pStyle w:val="Bibliography"/>
        <w:spacing w:after="0"/>
        <w:rPr>
          <w:rFonts w:ascii="Times New Roman" w:hAnsi="Times New Roman" w:cs="Times New Roman"/>
        </w:rPr>
      </w:pPr>
      <w:bookmarkStart w:id="48" w:name="ref-bae_why_2015"/>
      <w:bookmarkStart w:id="49" w:name="refs"/>
      <w:r w:rsidRPr="003F63FC">
        <w:rPr>
          <w:rFonts w:ascii="Times New Roman" w:hAnsi="Times New Roman" w:cs="Times New Roman"/>
        </w:rPr>
        <w:t>Bae, Gi-</w:t>
      </w:r>
      <w:proofErr w:type="spellStart"/>
      <w:r w:rsidRPr="003F63FC">
        <w:rPr>
          <w:rFonts w:ascii="Times New Roman" w:hAnsi="Times New Roman" w:cs="Times New Roman"/>
        </w:rPr>
        <w:t>Yeul</w:t>
      </w:r>
      <w:proofErr w:type="spellEnd"/>
      <w:r w:rsidRPr="003F63FC">
        <w:rPr>
          <w:rFonts w:ascii="Times New Roman" w:hAnsi="Times New Roman" w:cs="Times New Roman"/>
        </w:rPr>
        <w:t xml:space="preserve">, Maria </w:t>
      </w:r>
      <w:proofErr w:type="spellStart"/>
      <w:r w:rsidRPr="003F63FC">
        <w:rPr>
          <w:rFonts w:ascii="Times New Roman" w:hAnsi="Times New Roman" w:cs="Times New Roman"/>
        </w:rPr>
        <w:t>Olkkonen</w:t>
      </w:r>
      <w:proofErr w:type="spellEnd"/>
      <w:r w:rsidRPr="003F63FC">
        <w:rPr>
          <w:rFonts w:ascii="Times New Roman" w:hAnsi="Times New Roman" w:cs="Times New Roman"/>
        </w:rPr>
        <w:t xml:space="preserve">, Sarah R. Allred, and Jonathan I. </w:t>
      </w:r>
      <w:proofErr w:type="spellStart"/>
      <w:r w:rsidRPr="003F63FC">
        <w:rPr>
          <w:rFonts w:ascii="Times New Roman" w:hAnsi="Times New Roman" w:cs="Times New Roman"/>
        </w:rPr>
        <w:t>Flombaum</w:t>
      </w:r>
      <w:proofErr w:type="spellEnd"/>
      <w:r w:rsidRPr="003F63FC">
        <w:rPr>
          <w:rFonts w:ascii="Times New Roman" w:hAnsi="Times New Roman" w:cs="Times New Roman"/>
        </w:rPr>
        <w:t xml:space="preserve">. 2015. “Why Some Colors Appear More Memorable Than Others: A Model Combining Categories and Particulars in </w:t>
      </w:r>
      <w:r w:rsidRPr="003F63FC">
        <w:rPr>
          <w:rFonts w:ascii="Times New Roman" w:hAnsi="Times New Roman" w:cs="Times New Roman"/>
        </w:rPr>
        <w:lastRenderedPageBreak/>
        <w:t xml:space="preserve">Color Working Memory.” </w:t>
      </w:r>
      <w:r w:rsidRPr="003F63FC">
        <w:rPr>
          <w:rFonts w:ascii="Times New Roman" w:hAnsi="Times New Roman" w:cs="Times New Roman"/>
          <w:i/>
          <w:iCs/>
        </w:rPr>
        <w:t>Journal of Experimental Psychology: General</w:t>
      </w:r>
      <w:r w:rsidRPr="003F63FC">
        <w:rPr>
          <w:rFonts w:ascii="Times New Roman" w:hAnsi="Times New Roman" w:cs="Times New Roman"/>
        </w:rPr>
        <w:t xml:space="preserve"> 144 (4): 744–63. </w:t>
      </w:r>
      <w:hyperlink r:id="rId37">
        <w:r w:rsidRPr="003F63FC">
          <w:rPr>
            <w:rStyle w:val="Hyperlink"/>
            <w:rFonts w:ascii="Times New Roman" w:hAnsi="Times New Roman" w:cs="Times New Roman"/>
            <w:color w:val="auto"/>
          </w:rPr>
          <w:t>https://doi.org/10.1037/xge0000076</w:t>
        </w:r>
      </w:hyperlink>
      <w:r w:rsidRPr="003F63FC">
        <w:rPr>
          <w:rFonts w:ascii="Times New Roman" w:hAnsi="Times New Roman" w:cs="Times New Roman"/>
        </w:rPr>
        <w:t>.</w:t>
      </w:r>
    </w:p>
    <w:p w14:paraId="640F8211" w14:textId="77777777" w:rsidR="009700C8" w:rsidRPr="003F63FC" w:rsidRDefault="003F63FC" w:rsidP="003F63FC">
      <w:pPr>
        <w:pStyle w:val="Bibliography"/>
        <w:spacing w:after="0"/>
        <w:rPr>
          <w:rFonts w:ascii="Times New Roman" w:hAnsi="Times New Roman" w:cs="Times New Roman"/>
        </w:rPr>
      </w:pPr>
      <w:bookmarkStart w:id="50" w:name="ref-berlin_basic_1991"/>
      <w:bookmarkEnd w:id="48"/>
      <w:r w:rsidRPr="003F63FC">
        <w:rPr>
          <w:rFonts w:ascii="Times New Roman" w:hAnsi="Times New Roman" w:cs="Times New Roman"/>
        </w:rPr>
        <w:t xml:space="preserve">Berlin, Brent, and Paul Kay. 1991. </w:t>
      </w:r>
      <w:r w:rsidRPr="003F63FC">
        <w:rPr>
          <w:rFonts w:ascii="Times New Roman" w:hAnsi="Times New Roman" w:cs="Times New Roman"/>
          <w:i/>
          <w:iCs/>
        </w:rPr>
        <w:t>Basic Color Terms: Their Universality and Evolution</w:t>
      </w:r>
      <w:r w:rsidRPr="003F63FC">
        <w:rPr>
          <w:rFonts w:ascii="Times New Roman" w:hAnsi="Times New Roman" w:cs="Times New Roman"/>
        </w:rPr>
        <w:t>. University of California Press.</w:t>
      </w:r>
    </w:p>
    <w:p w14:paraId="41FDA3E9" w14:textId="77777777" w:rsidR="009700C8" w:rsidRPr="003F63FC" w:rsidRDefault="003F63FC" w:rsidP="003F63FC">
      <w:pPr>
        <w:pStyle w:val="Bibliography"/>
        <w:spacing w:after="0"/>
        <w:rPr>
          <w:rFonts w:ascii="Times New Roman" w:hAnsi="Times New Roman" w:cs="Times New Roman"/>
        </w:rPr>
      </w:pPr>
      <w:bookmarkStart w:id="51" w:name="ref-fagot_cross-species_2006"/>
      <w:bookmarkEnd w:id="50"/>
      <w:r w:rsidRPr="003F63FC">
        <w:rPr>
          <w:rFonts w:ascii="Times New Roman" w:hAnsi="Times New Roman" w:cs="Times New Roman"/>
        </w:rPr>
        <w:t xml:space="preserve">Fagot, Joël, Julie Goldstein, Jules Davidoff, and Alan Pickering. 2006. “Cross-Species Differences in Color Categorization.” </w:t>
      </w:r>
      <w:r w:rsidRPr="003F63FC">
        <w:rPr>
          <w:rFonts w:ascii="Times New Roman" w:hAnsi="Times New Roman" w:cs="Times New Roman"/>
          <w:i/>
          <w:iCs/>
        </w:rPr>
        <w:t>Psychonomic Bulletin &amp; Review</w:t>
      </w:r>
      <w:r w:rsidRPr="003F63FC">
        <w:rPr>
          <w:rFonts w:ascii="Times New Roman" w:hAnsi="Times New Roman" w:cs="Times New Roman"/>
        </w:rPr>
        <w:t xml:space="preserve"> 13 (2): 275–80. </w:t>
      </w:r>
      <w:hyperlink r:id="rId38">
        <w:r w:rsidRPr="003F63FC">
          <w:rPr>
            <w:rStyle w:val="Hyperlink"/>
            <w:rFonts w:ascii="Times New Roman" w:hAnsi="Times New Roman" w:cs="Times New Roman"/>
            <w:color w:val="auto"/>
          </w:rPr>
          <w:t>https://doi.org/10.3758/BF03193843</w:t>
        </w:r>
      </w:hyperlink>
      <w:r w:rsidRPr="003F63FC">
        <w:rPr>
          <w:rFonts w:ascii="Times New Roman" w:hAnsi="Times New Roman" w:cs="Times New Roman"/>
        </w:rPr>
        <w:t>.</w:t>
      </w:r>
    </w:p>
    <w:p w14:paraId="3A860467" w14:textId="77777777" w:rsidR="009700C8" w:rsidRPr="003F63FC" w:rsidRDefault="003F63FC" w:rsidP="003F63FC">
      <w:pPr>
        <w:pStyle w:val="Bibliography"/>
        <w:spacing w:after="0"/>
        <w:rPr>
          <w:rFonts w:ascii="Times New Roman" w:hAnsi="Times New Roman" w:cs="Times New Roman"/>
        </w:rPr>
      </w:pPr>
      <w:bookmarkStart w:id="52" w:name="ref-gibson_color_2017"/>
      <w:bookmarkEnd w:id="51"/>
      <w:r w:rsidRPr="003F63FC">
        <w:rPr>
          <w:rFonts w:ascii="Times New Roman" w:hAnsi="Times New Roman" w:cs="Times New Roman"/>
        </w:rPr>
        <w:t xml:space="preserve">Gibson, Edward, Richard Futrell, Julian Jara-Ettinger, Kyle Mahowald, Leon Bergen, </w:t>
      </w:r>
      <w:proofErr w:type="spellStart"/>
      <w:r w:rsidRPr="003F63FC">
        <w:rPr>
          <w:rFonts w:ascii="Times New Roman" w:hAnsi="Times New Roman" w:cs="Times New Roman"/>
        </w:rPr>
        <w:t>Sivalogeswaran</w:t>
      </w:r>
      <w:proofErr w:type="spellEnd"/>
      <w:r w:rsidRPr="003F63FC">
        <w:rPr>
          <w:rFonts w:ascii="Times New Roman" w:hAnsi="Times New Roman" w:cs="Times New Roman"/>
        </w:rPr>
        <w:t xml:space="preserve"> </w:t>
      </w:r>
      <w:proofErr w:type="spellStart"/>
      <w:r w:rsidRPr="003F63FC">
        <w:rPr>
          <w:rFonts w:ascii="Times New Roman" w:hAnsi="Times New Roman" w:cs="Times New Roman"/>
        </w:rPr>
        <w:t>Ratnasingam</w:t>
      </w:r>
      <w:proofErr w:type="spellEnd"/>
      <w:r w:rsidRPr="003F63FC">
        <w:rPr>
          <w:rFonts w:ascii="Times New Roman" w:hAnsi="Times New Roman" w:cs="Times New Roman"/>
        </w:rPr>
        <w:t xml:space="preserve">, Mitchell Gibson, Steven T. Piantadosi, and Bevil R. Conway. 2017. “Color Naming Across Languages Reflects Color Use.” </w:t>
      </w:r>
      <w:r w:rsidRPr="003F63FC">
        <w:rPr>
          <w:rFonts w:ascii="Times New Roman" w:hAnsi="Times New Roman" w:cs="Times New Roman"/>
          <w:i/>
          <w:iCs/>
        </w:rPr>
        <w:t>Proceedings of the National Academy of Sciences</w:t>
      </w:r>
      <w:r w:rsidRPr="003F63FC">
        <w:rPr>
          <w:rFonts w:ascii="Times New Roman" w:hAnsi="Times New Roman" w:cs="Times New Roman"/>
        </w:rPr>
        <w:t xml:space="preserve"> 114 (40): 10785–90. </w:t>
      </w:r>
      <w:hyperlink r:id="rId39">
        <w:r w:rsidRPr="003F63FC">
          <w:rPr>
            <w:rStyle w:val="Hyperlink"/>
            <w:rFonts w:ascii="Times New Roman" w:hAnsi="Times New Roman" w:cs="Times New Roman"/>
            <w:color w:val="auto"/>
          </w:rPr>
          <w:t>https://doi.org/10.1073/pnas.1619666114</w:t>
        </w:r>
      </w:hyperlink>
      <w:r w:rsidRPr="003F63FC">
        <w:rPr>
          <w:rFonts w:ascii="Times New Roman" w:hAnsi="Times New Roman" w:cs="Times New Roman"/>
        </w:rPr>
        <w:t>.</w:t>
      </w:r>
    </w:p>
    <w:p w14:paraId="4263A654" w14:textId="77777777" w:rsidR="009700C8" w:rsidRPr="003F63FC" w:rsidRDefault="003F63FC" w:rsidP="003F63FC">
      <w:pPr>
        <w:pStyle w:val="Bibliography"/>
        <w:spacing w:after="0"/>
        <w:rPr>
          <w:rFonts w:ascii="Times New Roman" w:hAnsi="Times New Roman" w:cs="Times New Roman"/>
        </w:rPr>
      </w:pPr>
      <w:bookmarkStart w:id="53" w:name="ref-lafer-sousa_parallel_2013"/>
      <w:bookmarkEnd w:id="52"/>
      <w:r w:rsidRPr="003F63FC">
        <w:rPr>
          <w:rFonts w:ascii="Times New Roman" w:hAnsi="Times New Roman" w:cs="Times New Roman"/>
        </w:rPr>
        <w:t xml:space="preserve">Lafer-Sousa, Rosa, and Bevil R. Conway. 2013. “Parallel, Multi-Stage Processing of Colors, Faces and Shapes in Macaque Inferior Temporal Cortex.” </w:t>
      </w:r>
      <w:r w:rsidRPr="003F63FC">
        <w:rPr>
          <w:rFonts w:ascii="Times New Roman" w:hAnsi="Times New Roman" w:cs="Times New Roman"/>
          <w:i/>
          <w:iCs/>
        </w:rPr>
        <w:t>Nature Neuroscience</w:t>
      </w:r>
      <w:r w:rsidRPr="003F63FC">
        <w:rPr>
          <w:rFonts w:ascii="Times New Roman" w:hAnsi="Times New Roman" w:cs="Times New Roman"/>
        </w:rPr>
        <w:t xml:space="preserve"> 16 (12): 1870–78. </w:t>
      </w:r>
      <w:hyperlink r:id="rId40">
        <w:r w:rsidRPr="003F63FC">
          <w:rPr>
            <w:rStyle w:val="Hyperlink"/>
            <w:rFonts w:ascii="Times New Roman" w:hAnsi="Times New Roman" w:cs="Times New Roman"/>
            <w:color w:val="auto"/>
          </w:rPr>
          <w:t>https://doi.org/10.1038/nn.3555</w:t>
        </w:r>
      </w:hyperlink>
      <w:r w:rsidRPr="003F63FC">
        <w:rPr>
          <w:rFonts w:ascii="Times New Roman" w:hAnsi="Times New Roman" w:cs="Times New Roman"/>
        </w:rPr>
        <w:t>.</w:t>
      </w:r>
    </w:p>
    <w:p w14:paraId="03F0C63A" w14:textId="77777777" w:rsidR="009700C8" w:rsidRPr="003F63FC" w:rsidRDefault="003F63FC" w:rsidP="003F63FC">
      <w:pPr>
        <w:pStyle w:val="Bibliography"/>
        <w:spacing w:after="0"/>
        <w:rPr>
          <w:rFonts w:ascii="Times New Roman" w:hAnsi="Times New Roman" w:cs="Times New Roman"/>
        </w:rPr>
      </w:pPr>
      <w:bookmarkStart w:id="54" w:name="ref-mcgraw_common_1992"/>
      <w:bookmarkEnd w:id="53"/>
      <w:r w:rsidRPr="003F63FC">
        <w:rPr>
          <w:rFonts w:ascii="Times New Roman" w:hAnsi="Times New Roman" w:cs="Times New Roman"/>
        </w:rPr>
        <w:t xml:space="preserve">McGraw, Kenneth O., and S. P. Wong. 1992. “A Common Language Effect Size Statistic.” </w:t>
      </w:r>
      <w:r w:rsidRPr="003F63FC">
        <w:rPr>
          <w:rFonts w:ascii="Times New Roman" w:hAnsi="Times New Roman" w:cs="Times New Roman"/>
          <w:i/>
          <w:iCs/>
        </w:rPr>
        <w:t>Psychological Bulletin</w:t>
      </w:r>
      <w:r w:rsidRPr="003F63FC">
        <w:rPr>
          <w:rFonts w:ascii="Times New Roman" w:hAnsi="Times New Roman" w:cs="Times New Roman"/>
        </w:rPr>
        <w:t xml:space="preserve"> 111 (2): 361. </w:t>
      </w:r>
      <w:hyperlink r:id="rId41">
        <w:r w:rsidRPr="003F63FC">
          <w:rPr>
            <w:rStyle w:val="Hyperlink"/>
            <w:rFonts w:ascii="Times New Roman" w:hAnsi="Times New Roman" w:cs="Times New Roman"/>
            <w:color w:val="auto"/>
          </w:rPr>
          <w:t>https://doi.org/10.1037/0033-2909.111.2.361</w:t>
        </w:r>
      </w:hyperlink>
      <w:r w:rsidRPr="003F63FC">
        <w:rPr>
          <w:rFonts w:ascii="Times New Roman" w:hAnsi="Times New Roman" w:cs="Times New Roman"/>
        </w:rPr>
        <w:t>.</w:t>
      </w:r>
    </w:p>
    <w:p w14:paraId="46F14D27" w14:textId="77777777" w:rsidR="009700C8" w:rsidRPr="003F63FC" w:rsidRDefault="003F63FC" w:rsidP="003F63FC">
      <w:pPr>
        <w:pStyle w:val="Bibliography"/>
        <w:spacing w:after="0"/>
        <w:rPr>
          <w:rFonts w:ascii="Times New Roman" w:hAnsi="Times New Roman" w:cs="Times New Roman"/>
        </w:rPr>
      </w:pPr>
      <w:bookmarkStart w:id="55" w:name="ref-panichello_error-correcting_2019"/>
      <w:bookmarkEnd w:id="54"/>
      <w:proofErr w:type="spellStart"/>
      <w:r w:rsidRPr="003F63FC">
        <w:rPr>
          <w:rFonts w:ascii="Times New Roman" w:hAnsi="Times New Roman" w:cs="Times New Roman"/>
        </w:rPr>
        <w:t>Panichello</w:t>
      </w:r>
      <w:proofErr w:type="spellEnd"/>
      <w:r w:rsidRPr="003F63FC">
        <w:rPr>
          <w:rFonts w:ascii="Times New Roman" w:hAnsi="Times New Roman" w:cs="Times New Roman"/>
        </w:rPr>
        <w:t xml:space="preserve">, Matthew F., Brian DePasquale, Jonathan W. Pillow, and Timothy J. </w:t>
      </w:r>
      <w:proofErr w:type="spellStart"/>
      <w:r w:rsidRPr="003F63FC">
        <w:rPr>
          <w:rFonts w:ascii="Times New Roman" w:hAnsi="Times New Roman" w:cs="Times New Roman"/>
        </w:rPr>
        <w:t>Buschman</w:t>
      </w:r>
      <w:proofErr w:type="spellEnd"/>
      <w:r w:rsidRPr="003F63FC">
        <w:rPr>
          <w:rFonts w:ascii="Times New Roman" w:hAnsi="Times New Roman" w:cs="Times New Roman"/>
        </w:rPr>
        <w:t xml:space="preserve">. 2019. “Error-Correcting Dynamics in Visual Working Memory.” </w:t>
      </w:r>
      <w:r w:rsidRPr="003F63FC">
        <w:rPr>
          <w:rFonts w:ascii="Times New Roman" w:hAnsi="Times New Roman" w:cs="Times New Roman"/>
          <w:i/>
          <w:iCs/>
        </w:rPr>
        <w:t>Nature Communications</w:t>
      </w:r>
      <w:r w:rsidRPr="003F63FC">
        <w:rPr>
          <w:rFonts w:ascii="Times New Roman" w:hAnsi="Times New Roman" w:cs="Times New Roman"/>
        </w:rPr>
        <w:t xml:space="preserve"> 10 (1): 3366. </w:t>
      </w:r>
      <w:hyperlink r:id="rId42">
        <w:r w:rsidRPr="003F63FC">
          <w:rPr>
            <w:rStyle w:val="Hyperlink"/>
            <w:rFonts w:ascii="Times New Roman" w:hAnsi="Times New Roman" w:cs="Times New Roman"/>
            <w:color w:val="auto"/>
          </w:rPr>
          <w:t>https://doi.org/10.1038/s41467-019-11298-3</w:t>
        </w:r>
      </w:hyperlink>
      <w:r w:rsidRPr="003F63FC">
        <w:rPr>
          <w:rFonts w:ascii="Times New Roman" w:hAnsi="Times New Roman" w:cs="Times New Roman"/>
        </w:rPr>
        <w:t>.</w:t>
      </w:r>
    </w:p>
    <w:p w14:paraId="32299FD8" w14:textId="77777777" w:rsidR="009700C8" w:rsidRPr="003F63FC" w:rsidRDefault="003F63FC" w:rsidP="003F63FC">
      <w:pPr>
        <w:pStyle w:val="Bibliography"/>
        <w:spacing w:after="0"/>
        <w:rPr>
          <w:rFonts w:ascii="Times New Roman" w:hAnsi="Times New Roman" w:cs="Times New Roman"/>
        </w:rPr>
      </w:pPr>
      <w:bookmarkStart w:id="56" w:name="ref-rosenthal_color_2018"/>
      <w:bookmarkEnd w:id="55"/>
      <w:r w:rsidRPr="003F63FC">
        <w:rPr>
          <w:rFonts w:ascii="Times New Roman" w:hAnsi="Times New Roman" w:cs="Times New Roman"/>
        </w:rPr>
        <w:t xml:space="preserve">Rosenthal, Isabelle, </w:t>
      </w:r>
      <w:proofErr w:type="spellStart"/>
      <w:r w:rsidRPr="003F63FC">
        <w:rPr>
          <w:rFonts w:ascii="Times New Roman" w:hAnsi="Times New Roman" w:cs="Times New Roman"/>
        </w:rPr>
        <w:t>Sivalogeswaran</w:t>
      </w:r>
      <w:proofErr w:type="spellEnd"/>
      <w:r w:rsidRPr="003F63FC">
        <w:rPr>
          <w:rFonts w:ascii="Times New Roman" w:hAnsi="Times New Roman" w:cs="Times New Roman"/>
        </w:rPr>
        <w:t xml:space="preserve"> </w:t>
      </w:r>
      <w:proofErr w:type="spellStart"/>
      <w:r w:rsidRPr="003F63FC">
        <w:rPr>
          <w:rFonts w:ascii="Times New Roman" w:hAnsi="Times New Roman" w:cs="Times New Roman"/>
        </w:rPr>
        <w:t>Ratnasingam</w:t>
      </w:r>
      <w:proofErr w:type="spellEnd"/>
      <w:r w:rsidRPr="003F63FC">
        <w:rPr>
          <w:rFonts w:ascii="Times New Roman" w:hAnsi="Times New Roman" w:cs="Times New Roman"/>
        </w:rPr>
        <w:t xml:space="preserve">, Theodros Haile, Serena Eastman, Josh Fuller-Deets, and Bevil R. Conway. 2018. “Color Statistics of Objects, and Color Tuning of Object Cortex in Macaque Monkey.” </w:t>
      </w:r>
      <w:r w:rsidRPr="003F63FC">
        <w:rPr>
          <w:rFonts w:ascii="Times New Roman" w:hAnsi="Times New Roman" w:cs="Times New Roman"/>
          <w:i/>
          <w:iCs/>
        </w:rPr>
        <w:t>Journal of Vision</w:t>
      </w:r>
      <w:r w:rsidRPr="003F63FC">
        <w:rPr>
          <w:rFonts w:ascii="Times New Roman" w:hAnsi="Times New Roman" w:cs="Times New Roman"/>
        </w:rPr>
        <w:t xml:space="preserve"> 18 (11): 1–1. </w:t>
      </w:r>
      <w:hyperlink r:id="rId43">
        <w:r w:rsidRPr="003F63FC">
          <w:rPr>
            <w:rStyle w:val="Hyperlink"/>
            <w:rFonts w:ascii="Times New Roman" w:hAnsi="Times New Roman" w:cs="Times New Roman"/>
            <w:color w:val="auto"/>
          </w:rPr>
          <w:t>https://doi.org/10.1167/18.11.1</w:t>
        </w:r>
      </w:hyperlink>
      <w:r w:rsidRPr="003F63FC">
        <w:rPr>
          <w:rFonts w:ascii="Times New Roman" w:hAnsi="Times New Roman" w:cs="Times New Roman"/>
        </w:rPr>
        <w:t>.</w:t>
      </w:r>
    </w:p>
    <w:p w14:paraId="01E5F0AC" w14:textId="77777777" w:rsidR="009700C8" w:rsidRPr="003F63FC" w:rsidRDefault="003F63FC" w:rsidP="003F63FC">
      <w:pPr>
        <w:pStyle w:val="Bibliography"/>
        <w:spacing w:after="0"/>
        <w:rPr>
          <w:rFonts w:ascii="Times New Roman" w:hAnsi="Times New Roman" w:cs="Times New Roman"/>
        </w:rPr>
      </w:pPr>
      <w:bookmarkStart w:id="57" w:name="ref-sandell_color_1979"/>
      <w:bookmarkEnd w:id="56"/>
      <w:proofErr w:type="spellStart"/>
      <w:r w:rsidRPr="003F63FC">
        <w:rPr>
          <w:rFonts w:ascii="Times New Roman" w:hAnsi="Times New Roman" w:cs="Times New Roman"/>
        </w:rPr>
        <w:t>Sandell</w:t>
      </w:r>
      <w:proofErr w:type="spellEnd"/>
      <w:r w:rsidRPr="003F63FC">
        <w:rPr>
          <w:rFonts w:ascii="Times New Roman" w:hAnsi="Times New Roman" w:cs="Times New Roman"/>
        </w:rPr>
        <w:t xml:space="preserve">, Julia H., Charles G. Gross, and Marc H. Bornstein. 1979. “Color Categories in Macaques.” </w:t>
      </w:r>
      <w:r w:rsidRPr="003F63FC">
        <w:rPr>
          <w:rFonts w:ascii="Times New Roman" w:hAnsi="Times New Roman" w:cs="Times New Roman"/>
          <w:i/>
          <w:iCs/>
        </w:rPr>
        <w:t>Journal of Comparative and Physiological Psychology</w:t>
      </w:r>
      <w:r w:rsidRPr="003F63FC">
        <w:rPr>
          <w:rFonts w:ascii="Times New Roman" w:hAnsi="Times New Roman" w:cs="Times New Roman"/>
        </w:rPr>
        <w:t xml:space="preserve"> 93 (4): 626–35. </w:t>
      </w:r>
      <w:hyperlink r:id="rId44">
        <w:r w:rsidRPr="003F63FC">
          <w:rPr>
            <w:rStyle w:val="Hyperlink"/>
            <w:rFonts w:ascii="Times New Roman" w:hAnsi="Times New Roman" w:cs="Times New Roman"/>
            <w:color w:val="auto"/>
          </w:rPr>
          <w:t>https://doi.org/10.1037/h0077594</w:t>
        </w:r>
      </w:hyperlink>
      <w:r w:rsidRPr="003F63FC">
        <w:rPr>
          <w:rFonts w:ascii="Times New Roman" w:hAnsi="Times New Roman" w:cs="Times New Roman"/>
        </w:rPr>
        <w:t>.</w:t>
      </w:r>
    </w:p>
    <w:p w14:paraId="6D4EA9BC" w14:textId="77777777" w:rsidR="009700C8" w:rsidRPr="003F63FC" w:rsidRDefault="003F63FC" w:rsidP="003F63FC">
      <w:pPr>
        <w:pStyle w:val="Bibliography"/>
        <w:spacing w:after="0"/>
        <w:rPr>
          <w:rFonts w:ascii="Times New Roman" w:hAnsi="Times New Roman" w:cs="Times New Roman"/>
        </w:rPr>
      </w:pPr>
      <w:bookmarkStart w:id="58" w:name="ref-schurgin_psychophysical_2020"/>
      <w:bookmarkEnd w:id="57"/>
      <w:proofErr w:type="spellStart"/>
      <w:r w:rsidRPr="003F63FC">
        <w:rPr>
          <w:rFonts w:ascii="Times New Roman" w:hAnsi="Times New Roman" w:cs="Times New Roman"/>
        </w:rPr>
        <w:t>Schurgin</w:t>
      </w:r>
      <w:proofErr w:type="spellEnd"/>
      <w:r w:rsidRPr="003F63FC">
        <w:rPr>
          <w:rFonts w:ascii="Times New Roman" w:hAnsi="Times New Roman" w:cs="Times New Roman"/>
        </w:rPr>
        <w:t xml:space="preserve">, Mark W., John T. </w:t>
      </w:r>
      <w:proofErr w:type="spellStart"/>
      <w:r w:rsidRPr="003F63FC">
        <w:rPr>
          <w:rFonts w:ascii="Times New Roman" w:hAnsi="Times New Roman" w:cs="Times New Roman"/>
        </w:rPr>
        <w:t>Wixted</w:t>
      </w:r>
      <w:proofErr w:type="spellEnd"/>
      <w:r w:rsidRPr="003F63FC">
        <w:rPr>
          <w:rFonts w:ascii="Times New Roman" w:hAnsi="Times New Roman" w:cs="Times New Roman"/>
        </w:rPr>
        <w:t xml:space="preserve">, and Timothy F. Brady. 2020. “Psychophysical Scaling Reveals a Unified Theory of Visual Memory Strength.” </w:t>
      </w:r>
      <w:r w:rsidRPr="003F63FC">
        <w:rPr>
          <w:rFonts w:ascii="Times New Roman" w:hAnsi="Times New Roman" w:cs="Times New Roman"/>
          <w:i/>
          <w:iCs/>
        </w:rPr>
        <w:t>Nature Human Behaviour</w:t>
      </w:r>
      <w:r w:rsidRPr="003F63FC">
        <w:rPr>
          <w:rFonts w:ascii="Times New Roman" w:hAnsi="Times New Roman" w:cs="Times New Roman"/>
        </w:rPr>
        <w:t xml:space="preserve"> 4 (11): 1156–72. </w:t>
      </w:r>
      <w:hyperlink r:id="rId45">
        <w:r w:rsidRPr="003F63FC">
          <w:rPr>
            <w:rStyle w:val="Hyperlink"/>
            <w:rFonts w:ascii="Times New Roman" w:hAnsi="Times New Roman" w:cs="Times New Roman"/>
            <w:color w:val="auto"/>
          </w:rPr>
          <w:t>https://doi.org/10.1038/s41562-020-00938-0</w:t>
        </w:r>
      </w:hyperlink>
      <w:r w:rsidRPr="003F63FC">
        <w:rPr>
          <w:rFonts w:ascii="Times New Roman" w:hAnsi="Times New Roman" w:cs="Times New Roman"/>
        </w:rPr>
        <w:t>.</w:t>
      </w:r>
    </w:p>
    <w:bookmarkEnd w:id="58"/>
    <w:bookmarkEnd w:id="49"/>
    <w:bookmarkEnd w:id="47"/>
    <w:sectPr w:rsidR="009700C8" w:rsidRPr="003F63F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50EB9" w14:textId="77777777" w:rsidR="001A431A" w:rsidRDefault="003F63FC">
      <w:pPr>
        <w:spacing w:after="0"/>
      </w:pPr>
      <w:r>
        <w:separator/>
      </w:r>
    </w:p>
  </w:endnote>
  <w:endnote w:type="continuationSeparator" w:id="0">
    <w:p w14:paraId="5C33275B" w14:textId="77777777" w:rsidR="001A431A" w:rsidRDefault="003F63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2BCEB" w14:textId="77777777" w:rsidR="009700C8" w:rsidRDefault="003F63FC">
      <w:r>
        <w:separator/>
      </w:r>
    </w:p>
  </w:footnote>
  <w:footnote w:type="continuationSeparator" w:id="0">
    <w:p w14:paraId="130A52FF" w14:textId="77777777" w:rsidR="009700C8" w:rsidRDefault="003F63FC">
      <w:r>
        <w:continuationSeparator/>
      </w:r>
    </w:p>
  </w:footnote>
  <w:footnote w:id="1">
    <w:p w14:paraId="41E82E76" w14:textId="77777777" w:rsidR="009700C8" w:rsidRDefault="003F63FC">
      <w:pPr>
        <w:pStyle w:val="FootnoteText"/>
      </w:pPr>
      <w:r>
        <w:rPr>
          <w:rStyle w:val="FootnoteReference"/>
        </w:rPr>
        <w:footnoteRef/>
      </w:r>
      <w:r>
        <w:t xml:space="preserve"> This is for messy and annoying reasons. Firstly, since in our paradigm the choices consist of “the correct choice” plus three “distractors” (see ), the correct choices are greatly over-represented. Imagine: by guessing at random, the correct choice would be picked far more frequently than any of the other stimuli, since it is presented on </w:t>
      </w:r>
      <w:r>
        <w:rPr>
          <w:i/>
          <w:iCs/>
        </w:rPr>
        <w:t>every trial</w:t>
      </w:r>
      <w:r>
        <w:t xml:space="preserve">, whereas the other stimuli are only presented as distractors with a probability of </w:t>
      </w:r>
      <m:oMath>
        <m:f>
          <m:fPr>
            <m:ctrlPr>
              <w:rPr>
                <w:rFonts w:ascii="Cambria Math" w:hAnsi="Cambria Math"/>
              </w:rPr>
            </m:ctrlPr>
          </m:fPr>
          <m:num>
            <m:r>
              <w:rPr>
                <w:rFonts w:ascii="Cambria Math" w:hAnsi="Cambria Math"/>
              </w:rPr>
              <m:t>1</m:t>
            </m:r>
          </m:num>
          <m:den>
            <m:r>
              <w:rPr>
                <w:rFonts w:ascii="Cambria Math" w:hAnsi="Cambria Math"/>
              </w:rPr>
              <m:t>63</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62</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62</m:t>
            </m:r>
          </m:den>
        </m:f>
      </m:oMath>
      <w:r>
        <w:t xml:space="preserve">. This could be normalized out, as we do for the other values, but then a more insidious issue becomes apparent: For “high-error” choices, the odds of there being a similar choice to that one is less than the odds of there being a similar choice to the “0-error” choice, and thus the probability of selecting the correct answer, when normalised, is lower than one would expect. You can think of it as: for the high-error choice, there are </w:t>
      </w:r>
      <w:r>
        <w:rPr>
          <w:i/>
          <w:iCs/>
        </w:rPr>
        <w:t>2 chances</w:t>
      </w:r>
      <w:r>
        <w:t xml:space="preserve"> to pick another choice option that is close to the high-error choice (since one choice is going to be the distant-by-definition 0-error choice), whereas for the 0-error choice there are </w:t>
      </w:r>
      <w:r>
        <w:rPr>
          <w:i/>
          <w:iCs/>
        </w:rPr>
        <w:t>3 chances</w:t>
      </w:r>
      <w:r>
        <w:t>. An additional note for clarity: this is an issue for us because of the sampling required for the AFC paradigm, and is not an issue of concern for those who use a response mechanism where all possible responses are simultaneously presented.</w:t>
      </w:r>
    </w:p>
  </w:footnote>
  <w:footnote w:id="2">
    <w:p w14:paraId="034B3319" w14:textId="77777777" w:rsidR="009700C8" w:rsidRDefault="003F63FC">
      <w:pPr>
        <w:pStyle w:val="FootnoteText"/>
      </w:pPr>
      <w:r>
        <w:rPr>
          <w:rStyle w:val="FootnoteReference"/>
        </w:rPr>
        <w:footnoteRef/>
      </w:r>
      <w:r>
        <w:t xml:space="preserve"> These two parameters can be though of theoretically as the </w:t>
      </w:r>
      <w:r>
        <w:rPr>
          <w:i/>
          <w:iCs/>
        </w:rPr>
        <w:t>similarity function</w:t>
      </w:r>
      <w:r>
        <w:t xml:space="preserve"> (how similar is </w:t>
      </w:r>
      <m:oMath>
        <m:r>
          <w:rPr>
            <w:rFonts w:ascii="Cambria Math" w:hAnsi="Cambria Math"/>
          </w:rPr>
          <m:t>x</m:t>
        </m:r>
      </m:oMath>
      <w:r>
        <w:t xml:space="preserve"> to </w:t>
      </w:r>
      <m:oMath>
        <m:r>
          <w:rPr>
            <w:rFonts w:ascii="Cambria Math" w:hAnsi="Cambria Math"/>
          </w:rPr>
          <m:t>y</m:t>
        </m:r>
      </m:oMath>
      <w:r>
        <w:t xml:space="preserve">), and the </w:t>
      </w:r>
      <w:r>
        <w:rPr>
          <w:i/>
          <w:iCs/>
        </w:rPr>
        <w:t>perceptual function</w:t>
      </w:r>
      <w:r>
        <w:t xml:space="preserve"> (at what point do stimuli become indistinguishable from one-another). Unfortunately, in this parameterization of the function, the parameters are highly correlated, which makes recovery of these values via model fitting rather difficult. An alternative parameterization where the parameters were maximally uncorrelated would be preferable.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164BA5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201"/>
    <w:multiLevelType w:val="multilevel"/>
    <w:tmpl w:val="65B43168"/>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16cid:durableId="638149727">
    <w:abstractNumId w:val="0"/>
  </w:num>
  <w:num w:numId="2" w16cid:durableId="5809166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0C8"/>
    <w:rsid w:val="000C4915"/>
    <w:rsid w:val="001A431A"/>
    <w:rsid w:val="001B5AF6"/>
    <w:rsid w:val="003F63FC"/>
    <w:rsid w:val="004235CA"/>
    <w:rsid w:val="00466011"/>
    <w:rsid w:val="005B7650"/>
    <w:rsid w:val="00626132"/>
    <w:rsid w:val="00646CCD"/>
    <w:rsid w:val="0066556C"/>
    <w:rsid w:val="00721423"/>
    <w:rsid w:val="00741152"/>
    <w:rsid w:val="007A3514"/>
    <w:rsid w:val="00864D2E"/>
    <w:rsid w:val="0088199F"/>
    <w:rsid w:val="008907E0"/>
    <w:rsid w:val="009022D2"/>
    <w:rsid w:val="009700C8"/>
    <w:rsid w:val="009E29B6"/>
    <w:rsid w:val="00B370A1"/>
    <w:rsid w:val="00B47783"/>
    <w:rsid w:val="00CE1FEE"/>
    <w:rsid w:val="00CF0FC8"/>
    <w:rsid w:val="00D51A4B"/>
    <w:rsid w:val="00DD4D36"/>
    <w:rsid w:val="00F504A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D64C8"/>
  <w15:docId w15:val="{588A49F6-7DB4-4268-8539-BE5A4CC84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z"/><Relationship Id="rId13" Type="http://schemas.openxmlformats.org/officeDocument/2006/relationships/image" Target="media/image6.svgz"/><Relationship Id="rId18" Type="http://schemas.openxmlformats.org/officeDocument/2006/relationships/image" Target="media/image11.pdf"/><Relationship Id="rId26" Type="http://schemas.openxmlformats.org/officeDocument/2006/relationships/image" Target="media/image19.svgz"/><Relationship Id="rId39" Type="http://schemas.openxmlformats.org/officeDocument/2006/relationships/hyperlink" Target="https://doi.org/10.1073/pnas.1619666114" TargetMode="External"/><Relationship Id="rId3" Type="http://schemas.openxmlformats.org/officeDocument/2006/relationships/settings" Target="settings.xml"/><Relationship Id="rId21" Type="http://schemas.openxmlformats.org/officeDocument/2006/relationships/image" Target="media/image14.pdf"/><Relationship Id="rId34" Type="http://schemas.openxmlformats.org/officeDocument/2006/relationships/image" Target="media/image27.svgz"/><Relationship Id="rId42" Type="http://schemas.openxmlformats.org/officeDocument/2006/relationships/hyperlink" Target="https://doi.org/10.1038/s41467-019-11298-3"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svgz"/><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3758/BF03193843"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df"/><Relationship Id="rId29" Type="http://schemas.openxmlformats.org/officeDocument/2006/relationships/image" Target="media/image22.png"/><Relationship Id="rId41" Type="http://schemas.openxmlformats.org/officeDocument/2006/relationships/hyperlink" Target="https://doi.org/10.1037/0033-2909.111.2.36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z"/><Relationship Id="rId24" Type="http://schemas.openxmlformats.org/officeDocument/2006/relationships/image" Target="media/image17.svgz"/><Relationship Id="rId32" Type="http://schemas.openxmlformats.org/officeDocument/2006/relationships/image" Target="media/image25.svgz"/><Relationship Id="rId37" Type="http://schemas.openxmlformats.org/officeDocument/2006/relationships/hyperlink" Target="https://doi.org/10.1037/xge0000076" TargetMode="External"/><Relationship Id="rId40" Type="http://schemas.openxmlformats.org/officeDocument/2006/relationships/hyperlink" Target="https://doi.org/10.1038/nn.3555" TargetMode="External"/><Relationship Id="rId45" Type="http://schemas.openxmlformats.org/officeDocument/2006/relationships/hyperlink" Target="https://doi.org/10.1038/s41562-020-00938-0" TargetMode="External"/><Relationship Id="rId5" Type="http://schemas.openxmlformats.org/officeDocument/2006/relationships/footnotes" Target="footnotes.xml"/><Relationship Id="rId15" Type="http://schemas.openxmlformats.org/officeDocument/2006/relationships/image" Target="media/image8.svgz"/><Relationship Id="rId23" Type="http://schemas.openxmlformats.org/officeDocument/2006/relationships/image" Target="media/image16.png"/><Relationship Id="rId28" Type="http://schemas.openxmlformats.org/officeDocument/2006/relationships/image" Target="media/image21.svgz"/><Relationship Id="rId36" Type="http://schemas.openxmlformats.org/officeDocument/2006/relationships/image" Target="media/image29.svgz"/><Relationship Id="rId10" Type="http://schemas.openxmlformats.org/officeDocument/2006/relationships/image" Target="media/image3.png"/><Relationship Id="rId19" Type="http://schemas.openxmlformats.org/officeDocument/2006/relationships/image" Target="media/image12.pdf"/><Relationship Id="rId31" Type="http://schemas.openxmlformats.org/officeDocument/2006/relationships/image" Target="media/image24.png"/><Relationship Id="rId44" Type="http://schemas.openxmlformats.org/officeDocument/2006/relationships/hyperlink" Target="https://doi.org/10.1037/h0077594" TargetMode="External"/><Relationship Id="rId4" Type="http://schemas.openxmlformats.org/officeDocument/2006/relationships/webSettings" Target="webSettings.xml"/><Relationship Id="rId9" Type="http://schemas.openxmlformats.org/officeDocument/2006/relationships/hyperlink" Target="https://osf.io/j2h65/" TargetMode="External"/><Relationship Id="rId14" Type="http://schemas.openxmlformats.org/officeDocument/2006/relationships/image" Target="media/image7.png"/><Relationship Id="rId22" Type="http://schemas.openxmlformats.org/officeDocument/2006/relationships/image" Target="media/image15.pdf"/><Relationship Id="rId27" Type="http://schemas.openxmlformats.org/officeDocument/2006/relationships/image" Target="media/image20.png"/><Relationship Id="rId30" Type="http://schemas.openxmlformats.org/officeDocument/2006/relationships/image" Target="media/image23.svgz"/><Relationship Id="rId35" Type="http://schemas.openxmlformats.org/officeDocument/2006/relationships/image" Target="media/image28.png"/><Relationship Id="rId43" Type="http://schemas.openxmlformats.org/officeDocument/2006/relationships/hyperlink" Target="https://doi.org/10.1167/18.1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2261</TotalTime>
  <Pages>12</Pages>
  <Words>5050</Words>
  <Characters>27068</Characters>
  <Application>Microsoft Office Word</Application>
  <DocSecurity>0</DocSecurity>
  <Lines>530</Lines>
  <Paragraphs>42</Paragraphs>
  <ScaleCrop>false</ScaleCrop>
  <HeadingPairs>
    <vt:vector size="2" baseType="variant">
      <vt:variant>
        <vt:lpstr>Title</vt:lpstr>
      </vt:variant>
      <vt:variant>
        <vt:i4>1</vt:i4>
      </vt:variant>
    </vt:vector>
  </HeadingPairs>
  <TitlesOfParts>
    <vt:vector size="1" baseType="lpstr">
      <vt:lpstr>Macaque Color Categories</vt:lpstr>
    </vt:vector>
  </TitlesOfParts>
  <Company/>
  <LinksUpToDate>false</LinksUpToDate>
  <CharactersWithSpaces>32076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Macaque Color Categories</dc:title>
  <dc:creator>Daniel J. Garside;Audrey L.Y. Chang;Hannah M. Selwyn;Bevil R. Conway</dc:creator>
  <cp:keywords/>
  <cp:lastModifiedBy>Conway, Bevil (NIH/NEI) [E]</cp:lastModifiedBy>
  <cp:revision>10</cp:revision>
  <dcterms:created xsi:type="dcterms:W3CDTF">2023-07-08T16:45:00Z</dcterms:created>
  <dcterms:modified xsi:type="dcterms:W3CDTF">2023-07-12T22:41:00Z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Categorical perception is a hallmark of high-level vision, often studied with color to tease apart contributions of perception, cognition, language, and culture. Here we ask how macaque monkeys categorize colors. Macaques have the same three cone types as humans but lack language and human culture, so their behavior provides useful insight into non-linguistic cognitive and perceptual factors. We used a delayed forced-choice (match-to-sample) paradigm that leverages prior work showing a correspondence between memory bias and color categories in humans. Macaque color categories inferred with this paradigm do not correspond to basic color categories. Instead, the animals show individual differences in how colors are categorized, with all animals showing a consistent set of two categories that correspond roughly to warm (orange-ish) and cool (blue-ish). Using a novel method that allows us to investigate the source of biases we determine that the consistent categories arise from colorspace non-uniformities, whereas the idiosyncratic categories are driven by cognitive biases.(We can use this to create uniform colorspaces - possibly with different tasks.) (What is the impact that this has on working memory experiments?)</vt:lpwstr>
  </property>
  <property fmtid="{D5CDD505-2E9C-101B-9397-08002B2CF9AE}" pid="3" name="bibliography">
    <vt:lpwstr>bib.bib</vt:lpwstr>
  </property>
</Properties>
</file>