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96783" w14:textId="5977B44F" w:rsidR="00EB256E" w:rsidRDefault="00EB256E">
      <w:pPr>
        <w:rPr>
          <w:rFonts w:ascii="Times New Roman" w:hAnsi="Times New Roman" w:cs="Times New Roman"/>
          <w:sz w:val="20"/>
          <w:szCs w:val="20"/>
        </w:rPr>
      </w:pPr>
      <w:r>
        <w:rPr>
          <w:rFonts w:ascii="Times New Roman" w:hAnsi="Times New Roman" w:cs="Times New Roman"/>
          <w:sz w:val="20"/>
          <w:szCs w:val="20"/>
        </w:rPr>
        <w:t>Reviewers:</w:t>
      </w:r>
    </w:p>
    <w:p w14:paraId="604D2BB0" w14:textId="48A95133" w:rsidR="00C07ABC" w:rsidRDefault="00C07ABC">
      <w:pPr>
        <w:rPr>
          <w:rFonts w:ascii="Times New Roman" w:hAnsi="Times New Roman" w:cs="Times New Roman"/>
          <w:sz w:val="20"/>
          <w:szCs w:val="20"/>
        </w:rPr>
      </w:pPr>
      <w:r>
        <w:rPr>
          <w:rFonts w:ascii="Times New Roman" w:hAnsi="Times New Roman" w:cs="Times New Roman"/>
          <w:sz w:val="20"/>
          <w:szCs w:val="20"/>
        </w:rPr>
        <w:t>Cognitive scientists, visual neuroscientists</w:t>
      </w:r>
      <w:r w:rsidR="00C32A0C">
        <w:rPr>
          <w:rFonts w:ascii="Times New Roman" w:hAnsi="Times New Roman" w:cs="Times New Roman"/>
          <w:sz w:val="20"/>
          <w:szCs w:val="20"/>
        </w:rPr>
        <w:t xml:space="preserve"> and </w:t>
      </w:r>
      <w:r>
        <w:rPr>
          <w:rFonts w:ascii="Times New Roman" w:hAnsi="Times New Roman" w:cs="Times New Roman"/>
          <w:sz w:val="20"/>
          <w:szCs w:val="20"/>
        </w:rPr>
        <w:t>color scientists, and philosophers</w:t>
      </w:r>
    </w:p>
    <w:p w14:paraId="7B77FD21" w14:textId="77777777" w:rsidR="00C32A0C" w:rsidRPr="001343D9" w:rsidRDefault="00C32A0C" w:rsidP="00C32A0C">
      <w:pPr>
        <w:spacing w:after="0"/>
        <w:rPr>
          <w:rFonts w:ascii="Times New Roman" w:hAnsi="Times New Roman" w:cs="Times New Roman"/>
          <w:b/>
          <w:bCs/>
          <w:sz w:val="20"/>
          <w:szCs w:val="20"/>
        </w:rPr>
      </w:pPr>
      <w:r w:rsidRPr="001343D9">
        <w:rPr>
          <w:rFonts w:ascii="Times New Roman" w:hAnsi="Times New Roman" w:cs="Times New Roman"/>
          <w:b/>
          <w:bCs/>
          <w:sz w:val="20"/>
          <w:szCs w:val="20"/>
        </w:rPr>
        <w:t>Viola Stoermer</w:t>
      </w:r>
    </w:p>
    <w:p w14:paraId="5F0A944C" w14:textId="77777777" w:rsidR="00C32A0C" w:rsidRPr="001343D9" w:rsidRDefault="00C32A0C" w:rsidP="00C32A0C">
      <w:pPr>
        <w:spacing w:after="0"/>
        <w:rPr>
          <w:rFonts w:ascii="Times New Roman" w:hAnsi="Times New Roman" w:cs="Times New Roman"/>
          <w:b/>
          <w:bCs/>
          <w:sz w:val="20"/>
          <w:szCs w:val="20"/>
        </w:rPr>
      </w:pPr>
      <w:r w:rsidRPr="001343D9">
        <w:rPr>
          <w:rFonts w:ascii="Times New Roman" w:hAnsi="Times New Roman" w:cs="Times New Roman"/>
          <w:b/>
          <w:bCs/>
          <w:sz w:val="20"/>
          <w:szCs w:val="20"/>
        </w:rPr>
        <w:t>Tim Brady</w:t>
      </w:r>
    </w:p>
    <w:p w14:paraId="46E3B93E" w14:textId="77777777" w:rsidR="00C32A0C" w:rsidRDefault="00C32A0C" w:rsidP="00C32A0C">
      <w:pPr>
        <w:spacing w:after="0"/>
        <w:rPr>
          <w:rFonts w:ascii="Times New Roman" w:hAnsi="Times New Roman" w:cs="Times New Roman"/>
          <w:sz w:val="20"/>
          <w:szCs w:val="20"/>
        </w:rPr>
      </w:pPr>
      <w:r>
        <w:rPr>
          <w:rFonts w:ascii="Times New Roman" w:hAnsi="Times New Roman" w:cs="Times New Roman"/>
          <w:sz w:val="20"/>
          <w:szCs w:val="20"/>
        </w:rPr>
        <w:t>Caroline Robertson</w:t>
      </w:r>
    </w:p>
    <w:p w14:paraId="5ECB42C0" w14:textId="77777777" w:rsidR="00C32A0C" w:rsidRDefault="00C32A0C" w:rsidP="00C32A0C">
      <w:pPr>
        <w:spacing w:after="0"/>
        <w:rPr>
          <w:rFonts w:ascii="Times New Roman" w:hAnsi="Times New Roman" w:cs="Times New Roman"/>
          <w:sz w:val="20"/>
          <w:szCs w:val="20"/>
        </w:rPr>
      </w:pPr>
      <w:r>
        <w:rPr>
          <w:rFonts w:ascii="Times New Roman" w:hAnsi="Times New Roman" w:cs="Times New Roman"/>
          <w:sz w:val="20"/>
          <w:szCs w:val="20"/>
        </w:rPr>
        <w:t>Michael Cohen</w:t>
      </w:r>
    </w:p>
    <w:p w14:paraId="201D6F12" w14:textId="77777777" w:rsidR="00C32A0C" w:rsidRPr="001343D9" w:rsidRDefault="00C32A0C" w:rsidP="00C32A0C">
      <w:pPr>
        <w:spacing w:after="0"/>
        <w:rPr>
          <w:rFonts w:ascii="Times New Roman" w:hAnsi="Times New Roman" w:cs="Times New Roman"/>
          <w:b/>
          <w:bCs/>
          <w:sz w:val="20"/>
          <w:szCs w:val="20"/>
        </w:rPr>
      </w:pPr>
      <w:r w:rsidRPr="001343D9">
        <w:rPr>
          <w:rFonts w:ascii="Times New Roman" w:hAnsi="Times New Roman" w:cs="Times New Roman"/>
          <w:b/>
          <w:bCs/>
          <w:sz w:val="20"/>
          <w:szCs w:val="20"/>
        </w:rPr>
        <w:t>Rebecca Saxe</w:t>
      </w:r>
    </w:p>
    <w:p w14:paraId="5F667CA3" w14:textId="77777777" w:rsidR="00EB256E" w:rsidRDefault="00EB256E" w:rsidP="00EB256E">
      <w:pPr>
        <w:spacing w:after="0"/>
        <w:rPr>
          <w:rFonts w:ascii="Times New Roman" w:hAnsi="Times New Roman" w:cs="Times New Roman"/>
          <w:sz w:val="20"/>
          <w:szCs w:val="20"/>
        </w:rPr>
      </w:pPr>
      <w:r>
        <w:rPr>
          <w:rFonts w:ascii="Times New Roman" w:hAnsi="Times New Roman" w:cs="Times New Roman"/>
          <w:sz w:val="20"/>
          <w:szCs w:val="20"/>
        </w:rPr>
        <w:t>Josh Tenenbaum</w:t>
      </w:r>
    </w:p>
    <w:p w14:paraId="49D23AEF" w14:textId="267B9139" w:rsidR="00EB256E" w:rsidRDefault="00EB256E" w:rsidP="00EB256E">
      <w:pPr>
        <w:spacing w:after="0"/>
        <w:rPr>
          <w:rFonts w:ascii="Times New Roman" w:hAnsi="Times New Roman" w:cs="Times New Roman"/>
          <w:sz w:val="20"/>
          <w:szCs w:val="20"/>
        </w:rPr>
      </w:pPr>
      <w:r>
        <w:rPr>
          <w:rFonts w:ascii="Times New Roman" w:hAnsi="Times New Roman" w:cs="Times New Roman"/>
          <w:sz w:val="20"/>
          <w:szCs w:val="20"/>
        </w:rPr>
        <w:t>Laura Shultz</w:t>
      </w:r>
    </w:p>
    <w:p w14:paraId="188B6328" w14:textId="2AF1EEA0" w:rsidR="00C32A0C" w:rsidRDefault="00C32A0C" w:rsidP="00C32A0C">
      <w:pPr>
        <w:spacing w:after="0"/>
        <w:rPr>
          <w:rFonts w:ascii="Times New Roman" w:hAnsi="Times New Roman" w:cs="Times New Roman"/>
          <w:sz w:val="20"/>
          <w:szCs w:val="20"/>
        </w:rPr>
      </w:pPr>
      <w:r>
        <w:rPr>
          <w:rFonts w:ascii="Times New Roman" w:hAnsi="Times New Roman" w:cs="Times New Roman"/>
          <w:sz w:val="20"/>
          <w:szCs w:val="20"/>
        </w:rPr>
        <w:t xml:space="preserve">Susan </w:t>
      </w:r>
      <w:r w:rsidR="00113893">
        <w:rPr>
          <w:rFonts w:ascii="Times New Roman" w:hAnsi="Times New Roman" w:cs="Times New Roman"/>
          <w:sz w:val="20"/>
          <w:szCs w:val="20"/>
        </w:rPr>
        <w:t>Carey</w:t>
      </w:r>
    </w:p>
    <w:p w14:paraId="6FB4019F" w14:textId="77777777" w:rsidR="00C07ABC" w:rsidRDefault="00C07ABC" w:rsidP="00C07ABC">
      <w:pPr>
        <w:spacing w:after="0"/>
        <w:rPr>
          <w:rFonts w:ascii="Times New Roman" w:hAnsi="Times New Roman" w:cs="Times New Roman"/>
          <w:sz w:val="20"/>
          <w:szCs w:val="20"/>
        </w:rPr>
      </w:pPr>
      <w:r>
        <w:rPr>
          <w:rFonts w:ascii="Times New Roman" w:hAnsi="Times New Roman" w:cs="Times New Roman"/>
          <w:sz w:val="20"/>
          <w:szCs w:val="20"/>
        </w:rPr>
        <w:t xml:space="preserve">Stan </w:t>
      </w:r>
      <w:proofErr w:type="spellStart"/>
      <w:r>
        <w:rPr>
          <w:rFonts w:ascii="Times New Roman" w:hAnsi="Times New Roman" w:cs="Times New Roman"/>
          <w:sz w:val="20"/>
          <w:szCs w:val="20"/>
        </w:rPr>
        <w:t>Dehaene</w:t>
      </w:r>
      <w:proofErr w:type="spellEnd"/>
      <w:r>
        <w:rPr>
          <w:rFonts w:ascii="Times New Roman" w:hAnsi="Times New Roman" w:cs="Times New Roman"/>
          <w:sz w:val="20"/>
          <w:szCs w:val="20"/>
        </w:rPr>
        <w:t xml:space="preserve"> </w:t>
      </w:r>
    </w:p>
    <w:p w14:paraId="3B3E7548" w14:textId="77777777" w:rsidR="00C32A0C" w:rsidRDefault="00C32A0C" w:rsidP="00C32A0C">
      <w:pPr>
        <w:spacing w:after="0"/>
        <w:rPr>
          <w:rFonts w:ascii="Times New Roman" w:hAnsi="Times New Roman" w:cs="Times New Roman"/>
          <w:sz w:val="20"/>
          <w:szCs w:val="20"/>
        </w:rPr>
      </w:pPr>
      <w:r>
        <w:rPr>
          <w:rFonts w:ascii="Times New Roman" w:hAnsi="Times New Roman" w:cs="Times New Roman"/>
          <w:sz w:val="20"/>
          <w:szCs w:val="20"/>
        </w:rPr>
        <w:t>Peter Tse</w:t>
      </w:r>
    </w:p>
    <w:p w14:paraId="305C4747" w14:textId="70025FC6" w:rsidR="00C32A0C" w:rsidRDefault="00C32A0C" w:rsidP="00C32A0C">
      <w:pPr>
        <w:spacing w:after="0"/>
        <w:rPr>
          <w:rFonts w:ascii="Times New Roman" w:hAnsi="Times New Roman" w:cs="Times New Roman"/>
          <w:sz w:val="20"/>
          <w:szCs w:val="20"/>
        </w:rPr>
      </w:pPr>
      <w:r>
        <w:rPr>
          <w:rFonts w:ascii="Times New Roman" w:hAnsi="Times New Roman" w:cs="Times New Roman"/>
          <w:sz w:val="20"/>
          <w:szCs w:val="20"/>
        </w:rPr>
        <w:t>Anna Franklin</w:t>
      </w:r>
    </w:p>
    <w:p w14:paraId="2621338E" w14:textId="0E6A34C5" w:rsidR="00BB535C" w:rsidRDefault="00BB535C" w:rsidP="00C32A0C">
      <w:pPr>
        <w:spacing w:after="0"/>
        <w:rPr>
          <w:rFonts w:ascii="Times New Roman" w:hAnsi="Times New Roman" w:cs="Times New Roman"/>
          <w:sz w:val="20"/>
          <w:szCs w:val="20"/>
        </w:rPr>
      </w:pPr>
      <w:proofErr w:type="gramStart"/>
      <w:r>
        <w:rPr>
          <w:rFonts w:ascii="Times New Roman" w:hAnsi="Times New Roman" w:cs="Times New Roman"/>
          <w:sz w:val="20"/>
          <w:szCs w:val="20"/>
        </w:rPr>
        <w:t>Brad  Postle</w:t>
      </w:r>
      <w:proofErr w:type="gramEnd"/>
    </w:p>
    <w:p w14:paraId="1B771C85" w14:textId="4F4D40CD" w:rsidR="001343D9" w:rsidRDefault="001343D9" w:rsidP="00C32A0C">
      <w:pPr>
        <w:spacing w:after="0"/>
        <w:rPr>
          <w:rFonts w:ascii="Times New Roman" w:hAnsi="Times New Roman" w:cs="Times New Roman"/>
          <w:b/>
          <w:bCs/>
          <w:sz w:val="20"/>
          <w:szCs w:val="20"/>
        </w:rPr>
      </w:pPr>
      <w:r w:rsidRPr="001343D9">
        <w:rPr>
          <w:rFonts w:ascii="Times New Roman" w:hAnsi="Times New Roman" w:cs="Times New Roman"/>
          <w:b/>
          <w:bCs/>
          <w:sz w:val="20"/>
          <w:szCs w:val="20"/>
        </w:rPr>
        <w:t xml:space="preserve">Asif Ghazanfar, </w:t>
      </w:r>
      <w:hyperlink r:id="rId4" w:history="1">
        <w:r w:rsidR="00AC4F34" w:rsidRPr="00401B82">
          <w:rPr>
            <w:rStyle w:val="Hyperlink"/>
            <w:rFonts w:ascii="Times New Roman" w:hAnsi="Times New Roman" w:cs="Times New Roman"/>
            <w:b/>
            <w:bCs/>
            <w:sz w:val="20"/>
            <w:szCs w:val="20"/>
          </w:rPr>
          <w:t>asifg@princeton.edu</w:t>
        </w:r>
      </w:hyperlink>
    </w:p>
    <w:p w14:paraId="0180DFED" w14:textId="779685D6" w:rsidR="00AC4F34" w:rsidRPr="001343D9" w:rsidRDefault="00AC4F34" w:rsidP="00C32A0C">
      <w:pPr>
        <w:spacing w:after="0"/>
        <w:rPr>
          <w:rFonts w:ascii="Times New Roman" w:hAnsi="Times New Roman" w:cs="Times New Roman"/>
          <w:b/>
          <w:bCs/>
          <w:sz w:val="20"/>
          <w:szCs w:val="20"/>
        </w:rPr>
      </w:pPr>
      <w:r>
        <w:rPr>
          <w:rFonts w:ascii="Times New Roman" w:hAnsi="Times New Roman" w:cs="Times New Roman"/>
          <w:b/>
          <w:bCs/>
          <w:sz w:val="20"/>
          <w:szCs w:val="20"/>
        </w:rPr>
        <w:t xml:space="preserve">Kia </w:t>
      </w:r>
      <w:proofErr w:type="spellStart"/>
      <w:r>
        <w:rPr>
          <w:rFonts w:ascii="Times New Roman" w:hAnsi="Times New Roman" w:cs="Times New Roman"/>
          <w:b/>
          <w:bCs/>
          <w:sz w:val="20"/>
          <w:szCs w:val="20"/>
        </w:rPr>
        <w:t>Nobre</w:t>
      </w:r>
      <w:proofErr w:type="spellEnd"/>
    </w:p>
    <w:p w14:paraId="57DD70AB" w14:textId="2E7B8706" w:rsidR="00C07ABC" w:rsidRDefault="002B4688" w:rsidP="00EB256E">
      <w:pPr>
        <w:spacing w:after="0"/>
        <w:rPr>
          <w:rFonts w:ascii="Times New Roman" w:hAnsi="Times New Roman" w:cs="Times New Roman"/>
          <w:b/>
          <w:bCs/>
          <w:sz w:val="20"/>
          <w:szCs w:val="20"/>
        </w:rPr>
      </w:pPr>
      <w:r w:rsidRPr="002B4688">
        <w:rPr>
          <w:rFonts w:ascii="Times New Roman" w:hAnsi="Times New Roman" w:cs="Times New Roman"/>
          <w:b/>
          <w:bCs/>
          <w:sz w:val="20"/>
          <w:szCs w:val="20"/>
        </w:rPr>
        <w:t>Josh Plotkin</w:t>
      </w:r>
    </w:p>
    <w:p w14:paraId="53F7B656" w14:textId="73D90085" w:rsidR="00327942" w:rsidRDefault="00327942" w:rsidP="00EB256E">
      <w:pPr>
        <w:spacing w:after="0"/>
        <w:rPr>
          <w:rFonts w:ascii="Times New Roman" w:hAnsi="Times New Roman" w:cs="Times New Roman"/>
          <w:b/>
          <w:bCs/>
          <w:sz w:val="20"/>
          <w:szCs w:val="20"/>
        </w:rPr>
      </w:pPr>
      <w:r>
        <w:rPr>
          <w:rFonts w:ascii="Times New Roman" w:hAnsi="Times New Roman" w:cs="Times New Roman"/>
          <w:b/>
          <w:bCs/>
          <w:sz w:val="20"/>
          <w:szCs w:val="20"/>
        </w:rPr>
        <w:t>Julian Jara-Ettinger</w:t>
      </w:r>
    </w:p>
    <w:p w14:paraId="66F5EB98" w14:textId="26A9C416" w:rsidR="00A5584A" w:rsidRDefault="00A5584A" w:rsidP="00EB256E">
      <w:pPr>
        <w:spacing w:after="0"/>
        <w:rPr>
          <w:rFonts w:ascii="Times New Roman" w:hAnsi="Times New Roman" w:cs="Times New Roman"/>
          <w:b/>
          <w:bCs/>
          <w:sz w:val="20"/>
          <w:szCs w:val="20"/>
        </w:rPr>
      </w:pPr>
      <w:r>
        <w:rPr>
          <w:rFonts w:ascii="Times New Roman" w:hAnsi="Times New Roman" w:cs="Times New Roman"/>
          <w:b/>
          <w:bCs/>
          <w:sz w:val="20"/>
          <w:szCs w:val="20"/>
        </w:rPr>
        <w:t>Chaz Firestone</w:t>
      </w:r>
    </w:p>
    <w:p w14:paraId="59D449DF" w14:textId="59CA6A18" w:rsidR="00CE6987" w:rsidRPr="002B4688" w:rsidRDefault="00CE6987" w:rsidP="00EB256E">
      <w:pPr>
        <w:spacing w:after="0"/>
        <w:rPr>
          <w:rFonts w:ascii="Times New Roman" w:hAnsi="Times New Roman" w:cs="Times New Roman"/>
          <w:b/>
          <w:bCs/>
          <w:sz w:val="20"/>
          <w:szCs w:val="20"/>
        </w:rPr>
      </w:pPr>
      <w:r>
        <w:rPr>
          <w:rFonts w:ascii="Times New Roman" w:hAnsi="Times New Roman" w:cs="Times New Roman"/>
          <w:b/>
          <w:bCs/>
          <w:sz w:val="20"/>
          <w:szCs w:val="20"/>
        </w:rPr>
        <w:t>George Alvarez</w:t>
      </w:r>
    </w:p>
    <w:p w14:paraId="23CA9EA0" w14:textId="77777777" w:rsidR="002B4688" w:rsidRDefault="002B4688" w:rsidP="00EB256E">
      <w:pPr>
        <w:spacing w:after="0"/>
        <w:rPr>
          <w:rFonts w:ascii="Times New Roman" w:hAnsi="Times New Roman" w:cs="Times New Roman"/>
          <w:sz w:val="20"/>
          <w:szCs w:val="20"/>
        </w:rPr>
      </w:pPr>
    </w:p>
    <w:p w14:paraId="02D64C0A" w14:textId="77777777" w:rsidR="00C32A0C" w:rsidRPr="001343D9" w:rsidRDefault="00C32A0C" w:rsidP="00C32A0C">
      <w:pPr>
        <w:spacing w:after="0"/>
        <w:rPr>
          <w:rFonts w:ascii="Times New Roman" w:hAnsi="Times New Roman" w:cs="Times New Roman"/>
          <w:b/>
          <w:bCs/>
          <w:sz w:val="20"/>
          <w:szCs w:val="20"/>
        </w:rPr>
      </w:pPr>
      <w:r w:rsidRPr="001343D9">
        <w:rPr>
          <w:rFonts w:ascii="Times New Roman" w:hAnsi="Times New Roman" w:cs="Times New Roman"/>
          <w:b/>
          <w:bCs/>
          <w:sz w:val="20"/>
          <w:szCs w:val="20"/>
        </w:rPr>
        <w:t xml:space="preserve">Maria </w:t>
      </w:r>
      <w:proofErr w:type="spellStart"/>
      <w:r w:rsidRPr="001343D9">
        <w:rPr>
          <w:rFonts w:ascii="Times New Roman" w:hAnsi="Times New Roman" w:cs="Times New Roman"/>
          <w:b/>
          <w:bCs/>
          <w:sz w:val="20"/>
          <w:szCs w:val="20"/>
        </w:rPr>
        <w:t>Olkkonen</w:t>
      </w:r>
      <w:proofErr w:type="spellEnd"/>
    </w:p>
    <w:p w14:paraId="225E6017" w14:textId="77777777" w:rsidR="00C32A0C" w:rsidRPr="001343D9" w:rsidRDefault="00C32A0C" w:rsidP="00C32A0C">
      <w:pPr>
        <w:spacing w:after="0"/>
        <w:rPr>
          <w:rFonts w:ascii="Times New Roman" w:hAnsi="Times New Roman" w:cs="Times New Roman"/>
          <w:b/>
          <w:bCs/>
          <w:sz w:val="20"/>
          <w:szCs w:val="20"/>
        </w:rPr>
      </w:pPr>
      <w:r w:rsidRPr="001343D9">
        <w:rPr>
          <w:rFonts w:ascii="Times New Roman" w:hAnsi="Times New Roman" w:cs="Times New Roman"/>
          <w:b/>
          <w:bCs/>
          <w:sz w:val="20"/>
          <w:szCs w:val="20"/>
        </w:rPr>
        <w:t>Anya Hurlbert</w:t>
      </w:r>
    </w:p>
    <w:p w14:paraId="0952C6CA" w14:textId="77777777" w:rsidR="00C32A0C" w:rsidRPr="001343D9" w:rsidRDefault="00C32A0C" w:rsidP="00C32A0C">
      <w:pPr>
        <w:spacing w:after="0"/>
        <w:rPr>
          <w:rFonts w:ascii="Times New Roman" w:hAnsi="Times New Roman" w:cs="Times New Roman"/>
          <w:b/>
          <w:bCs/>
          <w:sz w:val="20"/>
          <w:szCs w:val="20"/>
        </w:rPr>
      </w:pPr>
      <w:r w:rsidRPr="001343D9">
        <w:rPr>
          <w:rFonts w:ascii="Times New Roman" w:hAnsi="Times New Roman" w:cs="Times New Roman"/>
          <w:b/>
          <w:bCs/>
          <w:sz w:val="20"/>
          <w:szCs w:val="20"/>
        </w:rPr>
        <w:t>Michael Webster</w:t>
      </w:r>
    </w:p>
    <w:p w14:paraId="0DEFEC5C" w14:textId="77777777" w:rsidR="00C32A0C" w:rsidRPr="001343D9" w:rsidRDefault="00C32A0C" w:rsidP="00C32A0C">
      <w:pPr>
        <w:spacing w:after="0"/>
        <w:rPr>
          <w:rFonts w:ascii="Times New Roman" w:hAnsi="Times New Roman" w:cs="Times New Roman"/>
          <w:b/>
          <w:bCs/>
          <w:sz w:val="20"/>
          <w:szCs w:val="20"/>
        </w:rPr>
      </w:pPr>
      <w:r w:rsidRPr="001343D9">
        <w:rPr>
          <w:rFonts w:ascii="Times New Roman" w:hAnsi="Times New Roman" w:cs="Times New Roman"/>
          <w:b/>
          <w:bCs/>
          <w:sz w:val="20"/>
          <w:szCs w:val="20"/>
        </w:rPr>
        <w:t>David Brainard</w:t>
      </w:r>
    </w:p>
    <w:p w14:paraId="4DE9CF06" w14:textId="1DB7EC0E" w:rsidR="00C07ABC" w:rsidRPr="001343D9" w:rsidRDefault="00C07ABC" w:rsidP="00C07ABC">
      <w:pPr>
        <w:spacing w:after="0"/>
        <w:rPr>
          <w:rFonts w:ascii="Times New Roman" w:hAnsi="Times New Roman" w:cs="Times New Roman"/>
          <w:b/>
          <w:bCs/>
          <w:sz w:val="20"/>
          <w:szCs w:val="20"/>
        </w:rPr>
      </w:pPr>
      <w:r w:rsidRPr="001343D9">
        <w:rPr>
          <w:rFonts w:ascii="Times New Roman" w:hAnsi="Times New Roman" w:cs="Times New Roman"/>
          <w:b/>
          <w:bCs/>
          <w:sz w:val="20"/>
          <w:szCs w:val="20"/>
        </w:rPr>
        <w:t>Marisa Carrasco</w:t>
      </w:r>
    </w:p>
    <w:p w14:paraId="794A19C9" w14:textId="77777777" w:rsidR="00C07ABC" w:rsidRDefault="00C07ABC" w:rsidP="00C07ABC">
      <w:pPr>
        <w:spacing w:after="0"/>
        <w:rPr>
          <w:rFonts w:ascii="Times New Roman" w:hAnsi="Times New Roman" w:cs="Times New Roman"/>
          <w:sz w:val="20"/>
          <w:szCs w:val="20"/>
        </w:rPr>
      </w:pPr>
      <w:r>
        <w:rPr>
          <w:rFonts w:ascii="Times New Roman" w:hAnsi="Times New Roman" w:cs="Times New Roman"/>
          <w:sz w:val="20"/>
          <w:szCs w:val="20"/>
        </w:rPr>
        <w:t>Karl Gegenfurtner</w:t>
      </w:r>
    </w:p>
    <w:p w14:paraId="5984E27F" w14:textId="77777777" w:rsidR="00C07ABC" w:rsidRDefault="00C07ABC" w:rsidP="00C07ABC">
      <w:pPr>
        <w:spacing w:after="0"/>
        <w:rPr>
          <w:rFonts w:ascii="Times New Roman" w:hAnsi="Times New Roman" w:cs="Times New Roman"/>
          <w:sz w:val="20"/>
          <w:szCs w:val="20"/>
        </w:rPr>
      </w:pPr>
      <w:r>
        <w:rPr>
          <w:rFonts w:ascii="Times New Roman" w:hAnsi="Times New Roman" w:cs="Times New Roman"/>
          <w:sz w:val="20"/>
          <w:szCs w:val="20"/>
        </w:rPr>
        <w:t>Steven Shevell</w:t>
      </w:r>
    </w:p>
    <w:p w14:paraId="2C23A160" w14:textId="77777777" w:rsidR="00C32A0C" w:rsidRDefault="00C32A0C" w:rsidP="00C32A0C">
      <w:pPr>
        <w:spacing w:after="0"/>
        <w:rPr>
          <w:rFonts w:ascii="Times New Roman" w:hAnsi="Times New Roman" w:cs="Times New Roman"/>
          <w:sz w:val="20"/>
          <w:szCs w:val="20"/>
        </w:rPr>
      </w:pPr>
      <w:r>
        <w:rPr>
          <w:rFonts w:ascii="Times New Roman" w:hAnsi="Times New Roman" w:cs="Times New Roman"/>
          <w:sz w:val="20"/>
          <w:szCs w:val="20"/>
        </w:rPr>
        <w:t>Beau Lotto</w:t>
      </w:r>
    </w:p>
    <w:p w14:paraId="7C448931" w14:textId="77777777" w:rsidR="00C32A0C" w:rsidRDefault="00C32A0C" w:rsidP="00C32A0C">
      <w:pPr>
        <w:spacing w:after="0"/>
        <w:rPr>
          <w:rFonts w:ascii="Times New Roman" w:hAnsi="Times New Roman" w:cs="Times New Roman"/>
          <w:sz w:val="20"/>
          <w:szCs w:val="20"/>
        </w:rPr>
      </w:pPr>
      <w:r>
        <w:rPr>
          <w:rFonts w:ascii="Times New Roman" w:hAnsi="Times New Roman" w:cs="Times New Roman"/>
          <w:sz w:val="20"/>
          <w:szCs w:val="20"/>
        </w:rPr>
        <w:t>Jay Neitz</w:t>
      </w:r>
    </w:p>
    <w:p w14:paraId="40ACFCB8" w14:textId="77777777" w:rsidR="00C32A0C" w:rsidRDefault="00C32A0C" w:rsidP="00C32A0C">
      <w:pPr>
        <w:spacing w:after="0"/>
        <w:rPr>
          <w:rFonts w:ascii="Times New Roman" w:hAnsi="Times New Roman" w:cs="Times New Roman"/>
          <w:sz w:val="20"/>
          <w:szCs w:val="20"/>
        </w:rPr>
      </w:pPr>
      <w:r>
        <w:rPr>
          <w:rFonts w:ascii="Times New Roman" w:hAnsi="Times New Roman" w:cs="Times New Roman"/>
          <w:sz w:val="20"/>
          <w:szCs w:val="20"/>
        </w:rPr>
        <w:t xml:space="preserve">John </w:t>
      </w:r>
      <w:proofErr w:type="spellStart"/>
      <w:r>
        <w:rPr>
          <w:rFonts w:ascii="Times New Roman" w:hAnsi="Times New Roman" w:cs="Times New Roman"/>
          <w:sz w:val="20"/>
          <w:szCs w:val="20"/>
        </w:rPr>
        <w:t>Mollon</w:t>
      </w:r>
      <w:proofErr w:type="spellEnd"/>
    </w:p>
    <w:p w14:paraId="7560A9BF" w14:textId="77777777" w:rsidR="00C07ABC" w:rsidRDefault="00C07ABC" w:rsidP="00EB256E">
      <w:pPr>
        <w:spacing w:after="0"/>
        <w:rPr>
          <w:rFonts w:ascii="Times New Roman" w:hAnsi="Times New Roman" w:cs="Times New Roman"/>
          <w:sz w:val="20"/>
          <w:szCs w:val="20"/>
        </w:rPr>
      </w:pPr>
    </w:p>
    <w:p w14:paraId="0C2B33AD" w14:textId="3791A514" w:rsidR="00B22707" w:rsidRDefault="00B22707" w:rsidP="00EB256E">
      <w:pPr>
        <w:spacing w:after="0"/>
        <w:rPr>
          <w:rFonts w:ascii="Times New Roman" w:hAnsi="Times New Roman" w:cs="Times New Roman"/>
          <w:sz w:val="20"/>
          <w:szCs w:val="20"/>
        </w:rPr>
      </w:pPr>
      <w:r>
        <w:rPr>
          <w:rFonts w:ascii="Times New Roman" w:hAnsi="Times New Roman" w:cs="Times New Roman"/>
          <w:sz w:val="20"/>
          <w:szCs w:val="20"/>
        </w:rPr>
        <w:t>Peter Godfrey-Smith</w:t>
      </w:r>
    </w:p>
    <w:p w14:paraId="5CC37E5A" w14:textId="50D0130D" w:rsidR="00C07ABC" w:rsidRDefault="00C07ABC" w:rsidP="00EB256E">
      <w:pPr>
        <w:spacing w:after="0"/>
        <w:rPr>
          <w:rFonts w:ascii="Times New Roman" w:hAnsi="Times New Roman" w:cs="Times New Roman"/>
          <w:sz w:val="20"/>
          <w:szCs w:val="20"/>
        </w:rPr>
      </w:pPr>
      <w:r>
        <w:rPr>
          <w:rFonts w:ascii="Times New Roman" w:hAnsi="Times New Roman" w:cs="Times New Roman"/>
          <w:sz w:val="20"/>
          <w:szCs w:val="20"/>
        </w:rPr>
        <w:t>Alison Simmons</w:t>
      </w:r>
    </w:p>
    <w:p w14:paraId="28A00D19" w14:textId="1F234A0E" w:rsidR="00443579" w:rsidRDefault="00443579" w:rsidP="00EB256E">
      <w:pPr>
        <w:spacing w:after="0"/>
        <w:rPr>
          <w:rFonts w:ascii="Times New Roman" w:hAnsi="Times New Roman" w:cs="Times New Roman"/>
          <w:sz w:val="20"/>
          <w:szCs w:val="20"/>
        </w:rPr>
      </w:pPr>
    </w:p>
    <w:p w14:paraId="27DCC9FD" w14:textId="5DA7CEA0" w:rsidR="00443579" w:rsidRDefault="00443579" w:rsidP="00EB256E">
      <w:pPr>
        <w:spacing w:after="0"/>
        <w:rPr>
          <w:rFonts w:ascii="Times New Roman" w:hAnsi="Times New Roman" w:cs="Times New Roman"/>
          <w:sz w:val="20"/>
          <w:szCs w:val="20"/>
        </w:rPr>
      </w:pPr>
      <w:r w:rsidRPr="00443579">
        <w:rPr>
          <w:rFonts w:ascii="Times New Roman" w:hAnsi="Times New Roman" w:cs="Times New Roman"/>
          <w:sz w:val="20"/>
          <w:szCs w:val="20"/>
        </w:rPr>
        <w:t>{Khan, 2011 #18659}</w:t>
      </w:r>
    </w:p>
    <w:p w14:paraId="0DF0929C" w14:textId="77777777" w:rsidR="00EA47B9" w:rsidRDefault="00EA47B9" w:rsidP="00EB256E">
      <w:pPr>
        <w:spacing w:after="0"/>
        <w:rPr>
          <w:rFonts w:ascii="Times New Roman" w:hAnsi="Times New Roman" w:cs="Times New Roman"/>
          <w:sz w:val="20"/>
          <w:szCs w:val="20"/>
        </w:rPr>
      </w:pPr>
    </w:p>
    <w:p w14:paraId="6FBCFB5A" w14:textId="10C48285" w:rsidR="00A954BF" w:rsidRPr="00C61E35" w:rsidRDefault="00A954BF">
      <w:pPr>
        <w:rPr>
          <w:rFonts w:ascii="Times New Roman" w:hAnsi="Times New Roman" w:cs="Times New Roman"/>
          <w:sz w:val="20"/>
          <w:szCs w:val="20"/>
        </w:rPr>
      </w:pPr>
      <w:r w:rsidRPr="00C61E35">
        <w:rPr>
          <w:rFonts w:ascii="Times New Roman" w:hAnsi="Times New Roman" w:cs="Times New Roman"/>
          <w:sz w:val="20"/>
          <w:szCs w:val="20"/>
        </w:rPr>
        <w:t xml:space="preserve">Are color categories innate or learned? </w:t>
      </w:r>
    </w:p>
    <w:p w14:paraId="5DA6634A" w14:textId="0C24DC05" w:rsidR="007732BA" w:rsidRPr="00C61E35" w:rsidRDefault="007732BA">
      <w:pPr>
        <w:rPr>
          <w:rFonts w:ascii="Times New Roman" w:hAnsi="Times New Roman" w:cs="Times New Roman"/>
          <w:color w:val="1A1A1A"/>
          <w:sz w:val="20"/>
          <w:szCs w:val="20"/>
          <w:shd w:val="clear" w:color="auto" w:fill="FFFFFF"/>
        </w:rPr>
      </w:pPr>
      <w:r w:rsidRPr="00C61E35">
        <w:rPr>
          <w:rFonts w:ascii="Times New Roman" w:hAnsi="Times New Roman" w:cs="Times New Roman"/>
          <w:sz w:val="20"/>
          <w:szCs w:val="20"/>
        </w:rPr>
        <w:t>Color categories are a fundamental</w:t>
      </w:r>
      <w:r w:rsidR="00226955" w:rsidRPr="00C61E35">
        <w:rPr>
          <w:rFonts w:ascii="Times New Roman" w:hAnsi="Times New Roman" w:cs="Times New Roman"/>
          <w:sz w:val="20"/>
          <w:szCs w:val="20"/>
        </w:rPr>
        <w:t xml:space="preserve"> part of experience that allow humans to p</w:t>
      </w:r>
      <w:r w:rsidRPr="00C61E35">
        <w:rPr>
          <w:rFonts w:ascii="Times New Roman" w:hAnsi="Times New Roman" w:cs="Times New Roman"/>
          <w:sz w:val="20"/>
          <w:szCs w:val="20"/>
        </w:rPr>
        <w:t>arse visual and conceptual information. Children play games grouping objects by color; cities organize subway systems with color-coded lines; and cultures distinguish their members by skin-color categories. Following Galileo, the empiricist philosopher John Locke identified color as a prototypical example of a “secondary property”—a property that is</w:t>
      </w:r>
      <w:r w:rsidRPr="00C61E35">
        <w:rPr>
          <w:rFonts w:ascii="Times New Roman" w:hAnsi="Times New Roman" w:cs="Times New Roman"/>
          <w:color w:val="1A1A1A"/>
          <w:sz w:val="20"/>
          <w:szCs w:val="20"/>
          <w:shd w:val="clear" w:color="auto" w:fill="FFFFFF"/>
        </w:rPr>
        <w:t xml:space="preserve"> “in some way—metaphysically, epistemically, linguistically—derivative, less than fully real, or otherwise metaphysically feeble; or misleading, subjective, ambiguous, or otherwise not perspicuous” (</w:t>
      </w:r>
      <w:hyperlink r:id="rId5" w:history="1">
        <w:r w:rsidR="00CE3E4E" w:rsidRPr="00C61E35">
          <w:rPr>
            <w:rStyle w:val="Hyperlink"/>
            <w:rFonts w:ascii="Times New Roman" w:hAnsi="Times New Roman" w:cs="Times New Roman"/>
            <w:sz w:val="20"/>
            <w:szCs w:val="20"/>
            <w:shd w:val="clear" w:color="auto" w:fill="FFFFFF"/>
          </w:rPr>
          <w:t>https://plato.stanford.edu/entries/qualities-prim-sec/</w:t>
        </w:r>
      </w:hyperlink>
      <w:r w:rsidRPr="00C61E35">
        <w:rPr>
          <w:rFonts w:ascii="Times New Roman" w:hAnsi="Times New Roman" w:cs="Times New Roman"/>
          <w:color w:val="1A1A1A"/>
          <w:sz w:val="20"/>
          <w:szCs w:val="20"/>
          <w:shd w:val="clear" w:color="auto" w:fill="FFFFFF"/>
        </w:rPr>
        <w:t>)</w:t>
      </w:r>
    </w:p>
    <w:p w14:paraId="061D9F04" w14:textId="4ACF6738" w:rsidR="00CE3E4E" w:rsidRPr="00C61E35" w:rsidRDefault="00823470">
      <w:pPr>
        <w:rPr>
          <w:rFonts w:ascii="Times New Roman" w:hAnsi="Times New Roman" w:cs="Times New Roman"/>
          <w:color w:val="1A1A1A"/>
          <w:sz w:val="20"/>
          <w:szCs w:val="20"/>
          <w:shd w:val="clear" w:color="auto" w:fill="FFFFFF"/>
        </w:rPr>
      </w:pPr>
      <w:r>
        <w:rPr>
          <w:rFonts w:ascii="Times New Roman" w:hAnsi="Times New Roman" w:cs="Times New Roman"/>
          <w:sz w:val="20"/>
          <w:szCs w:val="20"/>
        </w:rPr>
        <w:t>underwriting the popular aphorism that “color is in the mind”. This realization</w:t>
      </w:r>
    </w:p>
    <w:p w14:paraId="53F6148F" w14:textId="340DE9FE" w:rsidR="00CE3E4E" w:rsidRPr="00C61E35" w:rsidRDefault="00CE3E4E">
      <w:pPr>
        <w:rPr>
          <w:rFonts w:ascii="Times New Roman" w:hAnsi="Times New Roman" w:cs="Times New Roman"/>
          <w:sz w:val="20"/>
          <w:szCs w:val="20"/>
        </w:rPr>
      </w:pPr>
      <w:r w:rsidRPr="00C61E35">
        <w:rPr>
          <w:rFonts w:ascii="Times New Roman" w:hAnsi="Times New Roman" w:cs="Times New Roman"/>
          <w:color w:val="1A1A1A"/>
          <w:sz w:val="20"/>
          <w:szCs w:val="20"/>
          <w:shd w:val="clear" w:color="auto" w:fill="FFFFFF"/>
        </w:rPr>
        <w:t xml:space="preserve">Representations of the structure of </w:t>
      </w:r>
      <w:proofErr w:type="gramStart"/>
      <w:r w:rsidRPr="00C61E35">
        <w:rPr>
          <w:rFonts w:ascii="Times New Roman" w:hAnsi="Times New Roman" w:cs="Times New Roman"/>
          <w:color w:val="1A1A1A"/>
          <w:sz w:val="20"/>
          <w:szCs w:val="20"/>
          <w:shd w:val="clear" w:color="auto" w:fill="FFFFFF"/>
        </w:rPr>
        <w:t>particular causal</w:t>
      </w:r>
      <w:proofErr w:type="gramEnd"/>
      <w:r w:rsidRPr="00C61E35">
        <w:rPr>
          <w:rFonts w:ascii="Times New Roman" w:hAnsi="Times New Roman" w:cs="Times New Roman"/>
          <w:color w:val="1A1A1A"/>
          <w:sz w:val="20"/>
          <w:szCs w:val="20"/>
          <w:shd w:val="clear" w:color="auto" w:fill="FFFFFF"/>
        </w:rPr>
        <w:t xml:space="preserve"> hypotheses, and of the nature of the variables and relationships involved in those causal networks. Higher-level generalizations can be learned. </w:t>
      </w:r>
      <w:r w:rsidRPr="00C61E35">
        <w:rPr>
          <w:rFonts w:ascii="Times New Roman" w:hAnsi="Times New Roman" w:cs="Times New Roman"/>
          <w:sz w:val="20"/>
          <w:szCs w:val="20"/>
        </w:rPr>
        <w:t>Griffiths and Tenenbaum (2007,2009; Tenenbaum, et ai., 2011),</w:t>
      </w:r>
    </w:p>
    <w:p w14:paraId="5055381D" w14:textId="39A83A22" w:rsidR="00356FBC" w:rsidRDefault="00356FBC">
      <w:pPr>
        <w:rPr>
          <w:rFonts w:ascii="Times New Roman" w:hAnsi="Times New Roman" w:cs="Times New Roman"/>
          <w:sz w:val="20"/>
          <w:szCs w:val="20"/>
        </w:rPr>
      </w:pPr>
      <w:r w:rsidRPr="00C61E35">
        <w:rPr>
          <w:rFonts w:ascii="Times New Roman" w:hAnsi="Times New Roman" w:cs="Times New Roman"/>
          <w:sz w:val="20"/>
          <w:szCs w:val="20"/>
        </w:rPr>
        <w:lastRenderedPageBreak/>
        <w:t xml:space="preserve">Beginning early in life, children learn abstract generalizations about causal structure, and color is an important way this is done, for the colors of things relate to their behavioral relevance: the state of the banana, whether it is ripe or not, is signaled by its color. The knowledge is necessarily abstract because color is lower dimensional than the space of objects and concepts—one color can map only many shapes, while one shape generally maps onto a more limited set of colors. Because the abstract framework of color-mapped concepts is sophisticated, it requires training and time to develop, which might explain why color concepts develop surprisingly late in childhood. </w:t>
      </w:r>
    </w:p>
    <w:p w14:paraId="05CAFCC7" w14:textId="00630B6D" w:rsidR="00C61E35" w:rsidRDefault="004A7CEC">
      <w:pPr>
        <w:rPr>
          <w:rFonts w:ascii="Times New Roman" w:hAnsi="Times New Roman" w:cs="Times New Roman"/>
          <w:sz w:val="20"/>
          <w:szCs w:val="20"/>
        </w:rPr>
      </w:pPr>
      <w:r>
        <w:rPr>
          <w:rFonts w:ascii="Times New Roman" w:hAnsi="Times New Roman" w:cs="Times New Roman"/>
          <w:sz w:val="20"/>
          <w:szCs w:val="20"/>
        </w:rPr>
        <w:t>What has made color an especially useful playground to work out the origin of concepts is that the physical (and photoreceptor) basis for color is known, yet this knowledge clearly does not account for color.</w:t>
      </w:r>
      <w:r w:rsidRPr="004A7CEC">
        <w:rPr>
          <w:rFonts w:ascii="Times New Roman" w:hAnsi="Times New Roman" w:cs="Times New Roman"/>
          <w:sz w:val="20"/>
          <w:szCs w:val="20"/>
        </w:rPr>
        <w:t xml:space="preserve"> </w:t>
      </w:r>
      <w:r>
        <w:rPr>
          <w:rFonts w:ascii="Times New Roman" w:hAnsi="Times New Roman" w:cs="Times New Roman"/>
          <w:sz w:val="20"/>
          <w:szCs w:val="20"/>
        </w:rPr>
        <w:t>the same triplet code of activation of the L, M, and S cone types can appear very different colors depending on spatial and temporal context, adaptation, and expectation</w:t>
      </w:r>
    </w:p>
    <w:p w14:paraId="56856AFF" w14:textId="0E517E44" w:rsidR="00C07ABC" w:rsidRPr="00C61E35" w:rsidRDefault="004A302E" w:rsidP="00C07ABC">
      <w:pPr>
        <w:rPr>
          <w:rFonts w:ascii="Times New Roman" w:hAnsi="Times New Roman" w:cs="Times New Roman"/>
          <w:sz w:val="20"/>
          <w:szCs w:val="20"/>
        </w:rPr>
      </w:pPr>
      <w:r>
        <w:rPr>
          <w:rFonts w:ascii="Times New Roman" w:hAnsi="Times New Roman" w:cs="Times New Roman"/>
          <w:sz w:val="20"/>
          <w:szCs w:val="20"/>
        </w:rPr>
        <w:t xml:space="preserve">“In order to study the origin of concepts, one must characterize their developmental and evolutionary trajectories, and to do that one must discover what kinds of mental representations and which specific concepts nonhuman animals and human </w:t>
      </w:r>
      <w:proofErr w:type="gramStart"/>
      <w:r>
        <w:rPr>
          <w:rFonts w:ascii="Times New Roman" w:hAnsi="Times New Roman" w:cs="Times New Roman"/>
          <w:sz w:val="20"/>
          <w:szCs w:val="20"/>
        </w:rPr>
        <w:t>infants</w:t>
      </w:r>
      <w:proofErr w:type="gramEnd"/>
      <w:r>
        <w:rPr>
          <w:rFonts w:ascii="Times New Roman" w:hAnsi="Times New Roman" w:cs="Times New Roman"/>
          <w:sz w:val="20"/>
          <w:szCs w:val="20"/>
        </w:rPr>
        <w:t xml:space="preserve"> and children have”.</w:t>
      </w:r>
      <w:r w:rsidR="00C07ABC" w:rsidRPr="00C07ABC">
        <w:rPr>
          <w:rFonts w:ascii="Times New Roman" w:hAnsi="Times New Roman" w:cs="Times New Roman"/>
          <w:sz w:val="20"/>
          <w:szCs w:val="20"/>
        </w:rPr>
        <w:t xml:space="preserve"> </w:t>
      </w:r>
    </w:p>
    <w:p w14:paraId="507CF1BD" w14:textId="7A2844FA" w:rsidR="004A302E" w:rsidRDefault="000D7AC6">
      <w:pPr>
        <w:rPr>
          <w:rFonts w:ascii="Times New Roman" w:hAnsi="Times New Roman" w:cs="Times New Roman"/>
          <w:sz w:val="20"/>
          <w:szCs w:val="20"/>
        </w:rPr>
      </w:pPr>
      <w:r>
        <w:rPr>
          <w:rFonts w:ascii="Times New Roman" w:hAnsi="Times New Roman" w:cs="Times New Roman"/>
          <w:sz w:val="20"/>
          <w:szCs w:val="20"/>
        </w:rPr>
        <w:t>Different types of concepts may have different origins.</w:t>
      </w:r>
    </w:p>
    <w:p w14:paraId="0B8DD8E5" w14:textId="01D64676" w:rsidR="00C07ABC" w:rsidRDefault="004A302E" w:rsidP="00C07ABC">
      <w:pPr>
        <w:rPr>
          <w:rFonts w:ascii="Times New Roman" w:hAnsi="Times New Roman" w:cs="Times New Roman"/>
          <w:sz w:val="20"/>
          <w:szCs w:val="20"/>
        </w:rPr>
      </w:pPr>
      <w:r>
        <w:rPr>
          <w:rFonts w:ascii="Times New Roman" w:hAnsi="Times New Roman" w:cs="Times New Roman"/>
          <w:sz w:val="20"/>
          <w:szCs w:val="20"/>
        </w:rPr>
        <w:t>Color has been a</w:t>
      </w:r>
      <w:r w:rsidR="0021158F">
        <w:rPr>
          <w:rFonts w:ascii="Times New Roman" w:hAnsi="Times New Roman" w:cs="Times New Roman"/>
          <w:sz w:val="20"/>
          <w:szCs w:val="20"/>
        </w:rPr>
        <w:t xml:space="preserve">n important </w:t>
      </w:r>
      <w:r>
        <w:rPr>
          <w:rFonts w:ascii="Times New Roman" w:hAnsi="Times New Roman" w:cs="Times New Roman"/>
          <w:sz w:val="20"/>
          <w:szCs w:val="20"/>
        </w:rPr>
        <w:t xml:space="preserve">paradigm </w:t>
      </w:r>
      <w:r w:rsidR="0021158F">
        <w:rPr>
          <w:rFonts w:ascii="Times New Roman" w:hAnsi="Times New Roman" w:cs="Times New Roman"/>
          <w:sz w:val="20"/>
          <w:szCs w:val="20"/>
        </w:rPr>
        <w:t xml:space="preserve">throughout history </w:t>
      </w:r>
      <w:r>
        <w:rPr>
          <w:rFonts w:ascii="Times New Roman" w:hAnsi="Times New Roman" w:cs="Times New Roman"/>
          <w:sz w:val="20"/>
          <w:szCs w:val="20"/>
        </w:rPr>
        <w:t xml:space="preserve">for understanding concepts. As with all concepts, </w:t>
      </w:r>
      <w:r w:rsidR="00C07ABC">
        <w:rPr>
          <w:rFonts w:ascii="Times New Roman" w:hAnsi="Times New Roman" w:cs="Times New Roman"/>
          <w:sz w:val="20"/>
          <w:szCs w:val="20"/>
        </w:rPr>
        <w:t xml:space="preserve">color has a </w:t>
      </w:r>
      <w:r w:rsidR="007B4544">
        <w:rPr>
          <w:rFonts w:ascii="Times New Roman" w:hAnsi="Times New Roman" w:cs="Times New Roman"/>
          <w:sz w:val="20"/>
          <w:szCs w:val="20"/>
        </w:rPr>
        <w:t xml:space="preserve">relationship </w:t>
      </w:r>
      <w:r w:rsidR="00823470">
        <w:rPr>
          <w:rFonts w:ascii="Times New Roman" w:hAnsi="Times New Roman" w:cs="Times New Roman"/>
          <w:sz w:val="20"/>
          <w:szCs w:val="20"/>
        </w:rPr>
        <w:t>to</w:t>
      </w:r>
      <w:r w:rsidR="007B4544">
        <w:rPr>
          <w:rFonts w:ascii="Times New Roman" w:hAnsi="Times New Roman" w:cs="Times New Roman"/>
          <w:sz w:val="20"/>
          <w:szCs w:val="20"/>
        </w:rPr>
        <w:t xml:space="preserve"> </w:t>
      </w:r>
      <w:r>
        <w:rPr>
          <w:rFonts w:ascii="Times New Roman" w:hAnsi="Times New Roman" w:cs="Times New Roman"/>
          <w:sz w:val="20"/>
          <w:szCs w:val="20"/>
        </w:rPr>
        <w:t xml:space="preserve">the physical world, but </w:t>
      </w:r>
      <w:r w:rsidR="004A7CEC">
        <w:rPr>
          <w:rFonts w:ascii="Times New Roman" w:hAnsi="Times New Roman" w:cs="Times New Roman"/>
          <w:sz w:val="20"/>
          <w:szCs w:val="20"/>
        </w:rPr>
        <w:t xml:space="preserve">the </w:t>
      </w:r>
      <w:r w:rsidR="002A0D17">
        <w:rPr>
          <w:rFonts w:ascii="Times New Roman" w:hAnsi="Times New Roman" w:cs="Times New Roman"/>
          <w:sz w:val="20"/>
          <w:szCs w:val="20"/>
        </w:rPr>
        <w:t xml:space="preserve">physical world is </w:t>
      </w:r>
      <w:r>
        <w:rPr>
          <w:rFonts w:ascii="Times New Roman" w:hAnsi="Times New Roman" w:cs="Times New Roman"/>
          <w:sz w:val="20"/>
          <w:szCs w:val="20"/>
        </w:rPr>
        <w:t xml:space="preserve">insufficient </w:t>
      </w:r>
      <w:r w:rsidR="002A0D17">
        <w:rPr>
          <w:rFonts w:ascii="Times New Roman" w:hAnsi="Times New Roman" w:cs="Times New Roman"/>
          <w:sz w:val="20"/>
          <w:szCs w:val="20"/>
        </w:rPr>
        <w:t>as explanation</w:t>
      </w:r>
      <w:r>
        <w:rPr>
          <w:rFonts w:ascii="Times New Roman" w:hAnsi="Times New Roman" w:cs="Times New Roman"/>
          <w:sz w:val="20"/>
          <w:szCs w:val="20"/>
        </w:rPr>
        <w:t>. Indeed, there is a double dissociation between the physical basis for color and color concepts</w:t>
      </w:r>
      <w:r w:rsidR="004A7CEC">
        <w:rPr>
          <w:rFonts w:ascii="Times New Roman" w:hAnsi="Times New Roman" w:cs="Times New Roman"/>
          <w:sz w:val="20"/>
          <w:szCs w:val="20"/>
        </w:rPr>
        <w:t>.</w:t>
      </w:r>
      <w:r>
        <w:rPr>
          <w:rFonts w:ascii="Times New Roman" w:hAnsi="Times New Roman" w:cs="Times New Roman"/>
          <w:sz w:val="20"/>
          <w:szCs w:val="20"/>
        </w:rPr>
        <w:t xml:space="preserve"> A given spectrum of light can appear different colors (consider #thedress</w:t>
      </w:r>
      <w:r w:rsidR="002B04BE">
        <w:rPr>
          <w:rFonts w:ascii="Times New Roman" w:hAnsi="Times New Roman" w:cs="Times New Roman"/>
          <w:sz w:val="20"/>
          <w:szCs w:val="20"/>
        </w:rPr>
        <w:t xml:space="preserve">, </w:t>
      </w:r>
      <w:r w:rsidR="00443579" w:rsidRPr="00443579">
        <w:rPr>
          <w:rFonts w:ascii="Times New Roman" w:hAnsi="Times New Roman" w:cs="Times New Roman"/>
          <w:sz w:val="20"/>
          <w:szCs w:val="20"/>
        </w:rPr>
        <w:t>{Brainard, 2015 #</w:t>
      </w:r>
      <w:proofErr w:type="gramStart"/>
      <w:r w:rsidR="00443579" w:rsidRPr="00443579">
        <w:rPr>
          <w:rFonts w:ascii="Times New Roman" w:hAnsi="Times New Roman" w:cs="Times New Roman"/>
          <w:sz w:val="20"/>
          <w:szCs w:val="20"/>
        </w:rPr>
        <w:t>8635</w:t>
      </w:r>
      <w:r w:rsidR="00443579">
        <w:rPr>
          <w:rFonts w:ascii="Times New Roman" w:hAnsi="Times New Roman" w:cs="Times New Roman"/>
          <w:sz w:val="20"/>
          <w:szCs w:val="20"/>
        </w:rPr>
        <w:t>;</w:t>
      </w:r>
      <w:r w:rsidR="00443579" w:rsidRPr="00443579">
        <w:rPr>
          <w:rFonts w:ascii="Times New Roman" w:hAnsi="Times New Roman" w:cs="Times New Roman"/>
          <w:sz w:val="20"/>
          <w:szCs w:val="20"/>
        </w:rPr>
        <w:t>Lafer</w:t>
      </w:r>
      <w:proofErr w:type="gramEnd"/>
      <w:r w:rsidR="00443579" w:rsidRPr="00443579">
        <w:rPr>
          <w:rFonts w:ascii="Times New Roman" w:hAnsi="Times New Roman" w:cs="Times New Roman"/>
          <w:sz w:val="20"/>
          <w:szCs w:val="20"/>
        </w:rPr>
        <w:t>-Sousa, 2015 #8172</w:t>
      </w:r>
      <w:r w:rsidR="00443579">
        <w:rPr>
          <w:rFonts w:ascii="Times New Roman" w:hAnsi="Times New Roman" w:cs="Times New Roman"/>
          <w:sz w:val="20"/>
          <w:szCs w:val="20"/>
        </w:rPr>
        <w:t>;</w:t>
      </w:r>
      <w:r w:rsidR="00443579" w:rsidRPr="00443579">
        <w:rPr>
          <w:rFonts w:ascii="Times New Roman" w:hAnsi="Times New Roman" w:cs="Times New Roman"/>
          <w:sz w:val="20"/>
          <w:szCs w:val="20"/>
        </w:rPr>
        <w:t>Gegenfurtner, 2015 #8162</w:t>
      </w:r>
      <w:r w:rsidR="00443579">
        <w:rPr>
          <w:rFonts w:ascii="Times New Roman" w:hAnsi="Times New Roman" w:cs="Times New Roman"/>
          <w:sz w:val="20"/>
          <w:szCs w:val="20"/>
        </w:rPr>
        <w:t>;</w:t>
      </w:r>
      <w:r w:rsidR="00443579" w:rsidRPr="00443579">
        <w:rPr>
          <w:rFonts w:ascii="Times New Roman" w:hAnsi="Times New Roman" w:cs="Times New Roman"/>
          <w:sz w:val="20"/>
          <w:szCs w:val="20"/>
        </w:rPr>
        <w:t>Winkler, 2015 #8245}</w:t>
      </w:r>
      <w:r>
        <w:rPr>
          <w:rFonts w:ascii="Times New Roman" w:hAnsi="Times New Roman" w:cs="Times New Roman"/>
          <w:sz w:val="20"/>
          <w:szCs w:val="20"/>
        </w:rPr>
        <w:t xml:space="preserve">), and two different physical spectra can appear the same color (consider </w:t>
      </w:r>
      <w:commentRangeStart w:id="0"/>
      <w:r>
        <w:rPr>
          <w:rFonts w:ascii="Times New Roman" w:hAnsi="Times New Roman" w:cs="Times New Roman"/>
          <w:sz w:val="20"/>
          <w:szCs w:val="20"/>
        </w:rPr>
        <w:t>metamers</w:t>
      </w:r>
      <w:commentRangeEnd w:id="0"/>
      <w:r>
        <w:rPr>
          <w:rStyle w:val="CommentReference"/>
        </w:rPr>
        <w:commentReference w:id="0"/>
      </w:r>
      <w:r>
        <w:rPr>
          <w:rFonts w:ascii="Times New Roman" w:hAnsi="Times New Roman" w:cs="Times New Roman"/>
          <w:sz w:val="20"/>
          <w:szCs w:val="20"/>
        </w:rPr>
        <w:t xml:space="preserve">). </w:t>
      </w:r>
      <w:r w:rsidR="007B4544">
        <w:rPr>
          <w:rFonts w:ascii="Times New Roman" w:hAnsi="Times New Roman" w:cs="Times New Roman"/>
          <w:sz w:val="20"/>
          <w:szCs w:val="20"/>
        </w:rPr>
        <w:t xml:space="preserve">The idea that color </w:t>
      </w:r>
      <w:r w:rsidR="00CA20B1">
        <w:rPr>
          <w:rFonts w:ascii="Times New Roman" w:hAnsi="Times New Roman" w:cs="Times New Roman"/>
          <w:sz w:val="20"/>
          <w:szCs w:val="20"/>
        </w:rPr>
        <w:t xml:space="preserve">is </w:t>
      </w:r>
      <w:r w:rsidR="002A0D17">
        <w:rPr>
          <w:rFonts w:ascii="Times New Roman" w:hAnsi="Times New Roman" w:cs="Times New Roman"/>
          <w:sz w:val="20"/>
          <w:szCs w:val="20"/>
        </w:rPr>
        <w:t>a “mind-dependent” property</w:t>
      </w:r>
      <w:r w:rsidR="00CA20B1">
        <w:rPr>
          <w:rFonts w:ascii="Times New Roman" w:hAnsi="Times New Roman" w:cs="Times New Roman"/>
          <w:sz w:val="20"/>
          <w:szCs w:val="20"/>
        </w:rPr>
        <w:t xml:space="preserve"> </w:t>
      </w:r>
      <w:r w:rsidR="002A0D17">
        <w:rPr>
          <w:rFonts w:ascii="Times New Roman" w:hAnsi="Times New Roman" w:cs="Times New Roman"/>
          <w:sz w:val="20"/>
          <w:szCs w:val="20"/>
        </w:rPr>
        <w:t xml:space="preserve">is </w:t>
      </w:r>
      <w:r w:rsidR="00EB256E">
        <w:rPr>
          <w:rFonts w:ascii="Times New Roman" w:hAnsi="Times New Roman" w:cs="Times New Roman"/>
          <w:sz w:val="20"/>
          <w:szCs w:val="20"/>
        </w:rPr>
        <w:t xml:space="preserve">ancient, </w:t>
      </w:r>
      <w:r w:rsidR="002A0D17">
        <w:rPr>
          <w:rFonts w:ascii="Times New Roman" w:hAnsi="Times New Roman" w:cs="Times New Roman"/>
          <w:sz w:val="20"/>
          <w:szCs w:val="20"/>
        </w:rPr>
        <w:t>evident</w:t>
      </w:r>
      <w:r w:rsidR="00EB256E">
        <w:rPr>
          <w:rFonts w:ascii="Times New Roman" w:hAnsi="Times New Roman" w:cs="Times New Roman"/>
          <w:sz w:val="20"/>
          <w:szCs w:val="20"/>
        </w:rPr>
        <w:t xml:space="preserve"> in</w:t>
      </w:r>
      <w:r w:rsidR="001205A8">
        <w:rPr>
          <w:rFonts w:ascii="Times New Roman" w:hAnsi="Times New Roman" w:cs="Times New Roman"/>
          <w:sz w:val="20"/>
          <w:szCs w:val="20"/>
        </w:rPr>
        <w:t xml:space="preserve"> the </w:t>
      </w:r>
      <w:r w:rsidR="004A7CEC">
        <w:rPr>
          <w:rFonts w:ascii="Times New Roman" w:hAnsi="Times New Roman" w:cs="Times New Roman"/>
          <w:sz w:val="20"/>
          <w:szCs w:val="20"/>
        </w:rPr>
        <w:t>work</w:t>
      </w:r>
      <w:r w:rsidR="001205A8">
        <w:rPr>
          <w:rFonts w:ascii="Times New Roman" w:hAnsi="Times New Roman" w:cs="Times New Roman"/>
          <w:sz w:val="20"/>
          <w:szCs w:val="20"/>
        </w:rPr>
        <w:t xml:space="preserve"> of </w:t>
      </w:r>
      <w:r w:rsidR="00CA20B1">
        <w:rPr>
          <w:rFonts w:ascii="Times New Roman" w:hAnsi="Times New Roman" w:cs="Times New Roman"/>
          <w:sz w:val="20"/>
          <w:szCs w:val="20"/>
        </w:rPr>
        <w:t xml:space="preserve">the </w:t>
      </w:r>
      <w:r w:rsidR="001205A8">
        <w:rPr>
          <w:rFonts w:ascii="Times New Roman" w:hAnsi="Times New Roman" w:cs="Times New Roman"/>
          <w:sz w:val="20"/>
          <w:szCs w:val="20"/>
        </w:rPr>
        <w:t>Socratic philosophers</w:t>
      </w:r>
      <w:r w:rsidR="000E24C1">
        <w:rPr>
          <w:rFonts w:ascii="Times New Roman" w:hAnsi="Times New Roman" w:cs="Times New Roman"/>
          <w:sz w:val="20"/>
          <w:szCs w:val="20"/>
        </w:rPr>
        <w:t xml:space="preserve"> </w:t>
      </w:r>
      <w:r w:rsidR="00AB30AD">
        <w:rPr>
          <w:rFonts w:ascii="Times New Roman" w:hAnsi="Times New Roman" w:cs="Times New Roman"/>
          <w:sz w:val="20"/>
          <w:szCs w:val="20"/>
        </w:rPr>
        <w:t>(</w:t>
      </w:r>
      <w:commentRangeStart w:id="1"/>
      <w:proofErr w:type="spellStart"/>
      <w:r w:rsidR="00AB30AD">
        <w:rPr>
          <w:rFonts w:ascii="Times New Roman" w:hAnsi="Times New Roman" w:cs="Times New Roman"/>
          <w:sz w:val="20"/>
          <w:szCs w:val="20"/>
        </w:rPr>
        <w:t>Ierodiakonou</w:t>
      </w:r>
      <w:commentRangeEnd w:id="1"/>
      <w:proofErr w:type="spellEnd"/>
      <w:r w:rsidR="00AB30AD">
        <w:rPr>
          <w:rStyle w:val="CommentReference"/>
        </w:rPr>
        <w:commentReference w:id="1"/>
      </w:r>
      <w:r w:rsidR="00AB30AD">
        <w:rPr>
          <w:rFonts w:ascii="Times New Roman" w:hAnsi="Times New Roman" w:cs="Times New Roman"/>
          <w:sz w:val="20"/>
          <w:szCs w:val="20"/>
        </w:rPr>
        <w:t>, 2015; 2018</w:t>
      </w:r>
      <w:r w:rsidR="002B04BE">
        <w:rPr>
          <w:rFonts w:ascii="Times New Roman" w:hAnsi="Times New Roman" w:cs="Times New Roman"/>
          <w:sz w:val="20"/>
          <w:szCs w:val="20"/>
        </w:rPr>
        <w:t xml:space="preserve">; </w:t>
      </w:r>
      <w:commentRangeStart w:id="2"/>
      <w:proofErr w:type="spellStart"/>
      <w:r w:rsidR="002B04BE">
        <w:rPr>
          <w:rFonts w:ascii="Times New Roman" w:hAnsi="Times New Roman" w:cs="Times New Roman"/>
          <w:sz w:val="20"/>
          <w:szCs w:val="20"/>
        </w:rPr>
        <w:t>Kalderon</w:t>
      </w:r>
      <w:proofErr w:type="spellEnd"/>
      <w:r w:rsidR="002B04BE">
        <w:rPr>
          <w:rFonts w:ascii="Times New Roman" w:hAnsi="Times New Roman" w:cs="Times New Roman"/>
          <w:sz w:val="20"/>
          <w:szCs w:val="20"/>
        </w:rPr>
        <w:t>, 2016</w:t>
      </w:r>
      <w:commentRangeEnd w:id="2"/>
      <w:r w:rsidR="002B04BE">
        <w:rPr>
          <w:rStyle w:val="CommentReference"/>
        </w:rPr>
        <w:commentReference w:id="2"/>
      </w:r>
      <w:r w:rsidR="00C07ABC">
        <w:rPr>
          <w:rFonts w:ascii="Times New Roman" w:hAnsi="Times New Roman" w:cs="Times New Roman"/>
          <w:sz w:val="20"/>
          <w:szCs w:val="20"/>
        </w:rPr>
        <w:t xml:space="preserve">) and </w:t>
      </w:r>
      <w:r w:rsidR="008252BD">
        <w:rPr>
          <w:rFonts w:ascii="Times New Roman" w:hAnsi="Times New Roman" w:cs="Times New Roman"/>
          <w:sz w:val="20"/>
          <w:szCs w:val="20"/>
        </w:rPr>
        <w:t xml:space="preserve">instrumental </w:t>
      </w:r>
      <w:r w:rsidR="001205A8">
        <w:rPr>
          <w:rFonts w:ascii="Times New Roman" w:hAnsi="Times New Roman" w:cs="Times New Roman"/>
          <w:sz w:val="20"/>
          <w:szCs w:val="20"/>
        </w:rPr>
        <w:t>in arguments about human agency by Galileo and John Locke during the scientific revolution.</w:t>
      </w:r>
      <w:r w:rsidR="007B4544">
        <w:rPr>
          <w:rFonts w:ascii="Times New Roman" w:hAnsi="Times New Roman" w:cs="Times New Roman"/>
          <w:sz w:val="20"/>
          <w:szCs w:val="20"/>
        </w:rPr>
        <w:t xml:space="preserve"> </w:t>
      </w:r>
      <w:r w:rsidR="00CA20B1">
        <w:rPr>
          <w:rFonts w:ascii="Times New Roman" w:hAnsi="Times New Roman" w:cs="Times New Roman"/>
          <w:sz w:val="20"/>
          <w:szCs w:val="20"/>
        </w:rPr>
        <w:t>T</w:t>
      </w:r>
      <w:r w:rsidR="004A7CEC">
        <w:rPr>
          <w:rFonts w:ascii="Times New Roman" w:hAnsi="Times New Roman" w:cs="Times New Roman"/>
          <w:sz w:val="20"/>
          <w:szCs w:val="20"/>
        </w:rPr>
        <w:t>hat color is conceptual continues to fascinate scholars (</w:t>
      </w:r>
      <w:commentRangeStart w:id="3"/>
      <w:r w:rsidR="004A7CEC">
        <w:rPr>
          <w:rFonts w:ascii="Times New Roman" w:hAnsi="Times New Roman" w:cs="Times New Roman"/>
          <w:sz w:val="20"/>
          <w:szCs w:val="20"/>
        </w:rPr>
        <w:t>Liu, 2021</w:t>
      </w:r>
      <w:commentRangeEnd w:id="3"/>
      <w:r w:rsidR="004A7CEC">
        <w:rPr>
          <w:rStyle w:val="CommentReference"/>
        </w:rPr>
        <w:commentReference w:id="3"/>
      </w:r>
      <w:r w:rsidR="004A7CEC">
        <w:rPr>
          <w:rFonts w:ascii="Times New Roman" w:hAnsi="Times New Roman" w:cs="Times New Roman"/>
          <w:sz w:val="20"/>
          <w:szCs w:val="20"/>
        </w:rPr>
        <w:t xml:space="preserve">; </w:t>
      </w:r>
      <w:commentRangeStart w:id="4"/>
      <w:r w:rsidR="004A7CEC">
        <w:rPr>
          <w:rFonts w:ascii="Times New Roman" w:hAnsi="Times New Roman" w:cs="Times New Roman"/>
          <w:sz w:val="20"/>
          <w:szCs w:val="20"/>
        </w:rPr>
        <w:t xml:space="preserve">Cohen and </w:t>
      </w:r>
      <w:proofErr w:type="spellStart"/>
      <w:r w:rsidR="004A7CEC">
        <w:rPr>
          <w:rFonts w:ascii="Times New Roman" w:hAnsi="Times New Roman" w:cs="Times New Roman"/>
          <w:sz w:val="20"/>
          <w:szCs w:val="20"/>
        </w:rPr>
        <w:t>Matthen</w:t>
      </w:r>
      <w:proofErr w:type="spellEnd"/>
      <w:r w:rsidR="004A7CEC">
        <w:rPr>
          <w:rFonts w:ascii="Times New Roman" w:hAnsi="Times New Roman" w:cs="Times New Roman"/>
          <w:sz w:val="20"/>
          <w:szCs w:val="20"/>
        </w:rPr>
        <w:t>, 2010</w:t>
      </w:r>
      <w:commentRangeEnd w:id="4"/>
      <w:r w:rsidR="004A7CEC">
        <w:rPr>
          <w:rStyle w:val="CommentReference"/>
        </w:rPr>
        <w:commentReference w:id="4"/>
      </w:r>
      <w:r w:rsidR="00893ADB">
        <w:rPr>
          <w:rFonts w:ascii="Times New Roman" w:hAnsi="Times New Roman" w:cs="Times New Roman"/>
          <w:sz w:val="20"/>
          <w:szCs w:val="20"/>
        </w:rPr>
        <w:t xml:space="preserve">; </w:t>
      </w:r>
      <w:commentRangeStart w:id="5"/>
      <w:r w:rsidR="00893ADB">
        <w:rPr>
          <w:rFonts w:ascii="Times New Roman" w:hAnsi="Times New Roman" w:cs="Times New Roman"/>
          <w:sz w:val="20"/>
          <w:szCs w:val="20"/>
        </w:rPr>
        <w:t>Silva 2017</w:t>
      </w:r>
      <w:commentRangeEnd w:id="5"/>
      <w:r w:rsidR="00893ADB">
        <w:rPr>
          <w:rStyle w:val="CommentReference"/>
        </w:rPr>
        <w:commentReference w:id="5"/>
      </w:r>
      <w:r w:rsidR="004A7CEC">
        <w:rPr>
          <w:rFonts w:ascii="Times New Roman" w:hAnsi="Times New Roman" w:cs="Times New Roman"/>
          <w:sz w:val="20"/>
          <w:szCs w:val="20"/>
        </w:rPr>
        <w:t>)</w:t>
      </w:r>
      <w:r w:rsidR="00C07ABC" w:rsidRPr="00C07ABC">
        <w:t xml:space="preserve"> </w:t>
      </w:r>
      <w:r w:rsidR="00C07ABC" w:rsidRPr="00C07ABC">
        <w:rPr>
          <w:rFonts w:ascii="Times New Roman" w:hAnsi="Times New Roman" w:cs="Times New Roman"/>
          <w:sz w:val="20"/>
          <w:szCs w:val="20"/>
        </w:rPr>
        <w:t>{Witzel, 2018 #16170}</w:t>
      </w:r>
      <w:r w:rsidR="004A7CEC">
        <w:rPr>
          <w:rFonts w:ascii="Times New Roman" w:hAnsi="Times New Roman" w:cs="Times New Roman"/>
          <w:sz w:val="20"/>
          <w:szCs w:val="20"/>
        </w:rPr>
        <w:t xml:space="preserve">, </w:t>
      </w:r>
      <w:r w:rsidR="00823470">
        <w:rPr>
          <w:rFonts w:ascii="Times New Roman" w:hAnsi="Times New Roman" w:cs="Times New Roman"/>
          <w:sz w:val="20"/>
          <w:szCs w:val="20"/>
        </w:rPr>
        <w:t xml:space="preserve">and </w:t>
      </w:r>
      <w:r w:rsidR="00CA20B1">
        <w:rPr>
          <w:rFonts w:ascii="Times New Roman" w:hAnsi="Times New Roman" w:cs="Times New Roman"/>
          <w:sz w:val="20"/>
          <w:szCs w:val="20"/>
        </w:rPr>
        <w:t>this realization</w:t>
      </w:r>
      <w:r w:rsidR="00823470">
        <w:rPr>
          <w:rFonts w:ascii="Times New Roman" w:hAnsi="Times New Roman" w:cs="Times New Roman"/>
          <w:sz w:val="20"/>
          <w:szCs w:val="20"/>
        </w:rPr>
        <w:t xml:space="preserve"> </w:t>
      </w:r>
      <w:commentRangeStart w:id="6"/>
      <w:r w:rsidR="002A0D17">
        <w:rPr>
          <w:rFonts w:ascii="Times New Roman" w:hAnsi="Times New Roman" w:cs="Times New Roman"/>
          <w:sz w:val="20"/>
          <w:szCs w:val="20"/>
        </w:rPr>
        <w:t>often marks the philosophical development of children</w:t>
      </w:r>
      <w:r w:rsidR="004A7CEC">
        <w:rPr>
          <w:rFonts w:ascii="Times New Roman" w:hAnsi="Times New Roman" w:cs="Times New Roman"/>
          <w:sz w:val="20"/>
          <w:szCs w:val="20"/>
        </w:rPr>
        <w:t xml:space="preserve"> when they </w:t>
      </w:r>
      <w:r w:rsidR="00CA20B1">
        <w:rPr>
          <w:rFonts w:ascii="Times New Roman" w:hAnsi="Times New Roman" w:cs="Times New Roman"/>
          <w:sz w:val="20"/>
          <w:szCs w:val="20"/>
        </w:rPr>
        <w:t>ask,</w:t>
      </w:r>
      <w:r w:rsidR="004A7CEC">
        <w:rPr>
          <w:rFonts w:ascii="Times New Roman" w:hAnsi="Times New Roman" w:cs="Times New Roman"/>
          <w:sz w:val="20"/>
          <w:szCs w:val="20"/>
        </w:rPr>
        <w:t xml:space="preserve"> “</w:t>
      </w:r>
      <w:r w:rsidR="002A0D17">
        <w:rPr>
          <w:rFonts w:ascii="Times New Roman" w:hAnsi="Times New Roman" w:cs="Times New Roman"/>
          <w:sz w:val="20"/>
          <w:szCs w:val="20"/>
        </w:rPr>
        <w:t>is your red the same as my red?</w:t>
      </w:r>
      <w:r w:rsidR="004A7CEC">
        <w:rPr>
          <w:rFonts w:ascii="Times New Roman" w:hAnsi="Times New Roman" w:cs="Times New Roman"/>
          <w:sz w:val="20"/>
          <w:szCs w:val="20"/>
        </w:rPr>
        <w:t>”</w:t>
      </w:r>
      <w:r w:rsidR="00CA20B1">
        <w:rPr>
          <w:rFonts w:ascii="Times New Roman" w:hAnsi="Times New Roman" w:cs="Times New Roman"/>
          <w:sz w:val="20"/>
          <w:szCs w:val="20"/>
        </w:rPr>
        <w:t>.</w:t>
      </w:r>
      <w:r w:rsidR="00EB256E">
        <w:rPr>
          <w:rFonts w:ascii="Times New Roman" w:hAnsi="Times New Roman" w:cs="Times New Roman"/>
          <w:sz w:val="20"/>
          <w:szCs w:val="20"/>
        </w:rPr>
        <w:t xml:space="preserve"> </w:t>
      </w:r>
      <w:commentRangeEnd w:id="6"/>
      <w:r w:rsidR="00EB256E">
        <w:rPr>
          <w:rStyle w:val="CommentReference"/>
        </w:rPr>
        <w:commentReference w:id="6"/>
      </w:r>
      <w:r w:rsidR="00C07ABC">
        <w:rPr>
          <w:rFonts w:ascii="Times New Roman" w:hAnsi="Times New Roman" w:cs="Times New Roman"/>
          <w:sz w:val="20"/>
          <w:szCs w:val="20"/>
        </w:rPr>
        <w:t xml:space="preserve">Children learn color concepts relatively late, after they have learned concepts of object shape, which implies that color </w:t>
      </w:r>
      <w:r w:rsidR="0021158F">
        <w:rPr>
          <w:rFonts w:ascii="Times New Roman" w:hAnsi="Times New Roman" w:cs="Times New Roman"/>
          <w:sz w:val="20"/>
          <w:szCs w:val="20"/>
        </w:rPr>
        <w:t>is a</w:t>
      </w:r>
      <w:r w:rsidR="00C07ABC">
        <w:rPr>
          <w:rFonts w:ascii="Times New Roman" w:hAnsi="Times New Roman" w:cs="Times New Roman"/>
          <w:sz w:val="20"/>
          <w:szCs w:val="20"/>
        </w:rPr>
        <w:t xml:space="preserve"> </w:t>
      </w:r>
      <w:r w:rsidR="0021158F">
        <w:rPr>
          <w:rFonts w:ascii="Times New Roman" w:hAnsi="Times New Roman" w:cs="Times New Roman"/>
          <w:sz w:val="20"/>
          <w:szCs w:val="20"/>
        </w:rPr>
        <w:t xml:space="preserve">sophisticated </w:t>
      </w:r>
      <w:r w:rsidR="00C07ABC">
        <w:rPr>
          <w:rFonts w:ascii="Times New Roman" w:hAnsi="Times New Roman" w:cs="Times New Roman"/>
          <w:sz w:val="20"/>
          <w:szCs w:val="20"/>
        </w:rPr>
        <w:t xml:space="preserve">representational system with relatively more expressive power. </w:t>
      </w:r>
    </w:p>
    <w:p w14:paraId="1459E0AE" w14:textId="6C65E0C0" w:rsidR="0021158F" w:rsidRDefault="0021158F" w:rsidP="00C07ABC">
      <w:pPr>
        <w:rPr>
          <w:rFonts w:ascii="Times New Roman" w:hAnsi="Times New Roman" w:cs="Times New Roman"/>
          <w:sz w:val="20"/>
          <w:szCs w:val="20"/>
        </w:rPr>
      </w:pPr>
      <w:r>
        <w:rPr>
          <w:rFonts w:ascii="Times New Roman" w:hAnsi="Times New Roman" w:cs="Times New Roman"/>
          <w:sz w:val="20"/>
          <w:szCs w:val="20"/>
        </w:rPr>
        <w:t>William James, Piaget, and Quine “believed that nonhuman animals, just like human babies, do not entertain conceptual representations” [as distinguished from sensory/perceptual representations) (</w:t>
      </w:r>
      <w:proofErr w:type="spellStart"/>
      <w:r>
        <w:rPr>
          <w:rFonts w:ascii="Times New Roman" w:hAnsi="Times New Roman" w:cs="Times New Roman"/>
          <w:sz w:val="20"/>
          <w:szCs w:val="20"/>
        </w:rPr>
        <w:t>Crary</w:t>
      </w:r>
      <w:proofErr w:type="spellEnd"/>
      <w:r>
        <w:rPr>
          <w:rFonts w:ascii="Times New Roman" w:hAnsi="Times New Roman" w:cs="Times New Roman"/>
          <w:sz w:val="20"/>
          <w:szCs w:val="20"/>
        </w:rPr>
        <w:t>, pg. 17).</w:t>
      </w:r>
      <w:r w:rsidR="000F6B7E">
        <w:rPr>
          <w:rFonts w:ascii="Times New Roman" w:hAnsi="Times New Roman" w:cs="Times New Roman"/>
          <w:sz w:val="20"/>
          <w:szCs w:val="20"/>
        </w:rPr>
        <w:t xml:space="preserve"> Work on human infants suggests that human infants are born with color concepts (Franklin). </w:t>
      </w:r>
    </w:p>
    <w:p w14:paraId="1B6C1A44" w14:textId="0F1FD592" w:rsidR="000F6B7E" w:rsidRPr="00C61E35" w:rsidRDefault="000F6B7E" w:rsidP="00C07ABC">
      <w:pPr>
        <w:rPr>
          <w:rFonts w:ascii="Times New Roman" w:hAnsi="Times New Roman" w:cs="Times New Roman"/>
          <w:sz w:val="20"/>
          <w:szCs w:val="20"/>
        </w:rPr>
      </w:pPr>
      <w:r>
        <w:rPr>
          <w:rFonts w:ascii="Times New Roman" w:hAnsi="Times New Roman" w:cs="Times New Roman"/>
          <w:sz w:val="20"/>
          <w:szCs w:val="20"/>
        </w:rPr>
        <w:t xml:space="preserve">The status of color as conceptual is evident in the categorization of human populations by skin color, where racial designations often lead to judgements that lack any sensory evidence. </w:t>
      </w:r>
    </w:p>
    <w:p w14:paraId="6AAFDF12" w14:textId="1924F777" w:rsidR="004A302E" w:rsidRDefault="00FA7C0E">
      <w:pPr>
        <w:rPr>
          <w:rFonts w:ascii="Times New Roman" w:hAnsi="Times New Roman" w:cs="Times New Roman"/>
          <w:sz w:val="20"/>
          <w:szCs w:val="20"/>
        </w:rPr>
      </w:pPr>
      <w:r>
        <w:rPr>
          <w:rFonts w:ascii="Times New Roman" w:hAnsi="Times New Roman" w:cs="Times New Roman"/>
          <w:sz w:val="20"/>
          <w:szCs w:val="20"/>
        </w:rPr>
        <w:t>“What are the relevant innate representational resources bequeathed to us by evolution” (</w:t>
      </w:r>
      <w:proofErr w:type="spellStart"/>
      <w:r>
        <w:rPr>
          <w:rFonts w:ascii="Times New Roman" w:hAnsi="Times New Roman" w:cs="Times New Roman"/>
          <w:sz w:val="20"/>
          <w:szCs w:val="20"/>
        </w:rPr>
        <w:t>Crary</w:t>
      </w:r>
      <w:proofErr w:type="spellEnd"/>
      <w:r>
        <w:rPr>
          <w:rFonts w:ascii="Times New Roman" w:hAnsi="Times New Roman" w:cs="Times New Roman"/>
          <w:sz w:val="20"/>
          <w:szCs w:val="20"/>
        </w:rPr>
        <w:t xml:space="preserve">, pg. 3). </w:t>
      </w:r>
    </w:p>
    <w:p w14:paraId="154BD763" w14:textId="38EA1482" w:rsidR="008E22C3" w:rsidRDefault="008D0BB7" w:rsidP="008E22C3">
      <w:pPr>
        <w:autoSpaceDE w:val="0"/>
        <w:autoSpaceDN w:val="0"/>
        <w:adjustRightInd w:val="0"/>
        <w:spacing w:after="0" w:line="240" w:lineRule="auto"/>
        <w:rPr>
          <w:rFonts w:ascii="AdvOT2f17b3c6" w:hAnsi="AdvOT2f17b3c6" w:cs="AdvOT2f17b3c6"/>
          <w:sz w:val="21"/>
          <w:szCs w:val="21"/>
        </w:rPr>
      </w:pPr>
      <w:r>
        <w:rPr>
          <w:rFonts w:ascii="Times New Roman" w:hAnsi="Times New Roman" w:cs="Times New Roman"/>
          <w:sz w:val="20"/>
          <w:szCs w:val="20"/>
        </w:rPr>
        <w:t xml:space="preserve">Colors have other hallmarks of concepts: they fall into discrete categories, contrary to the continuous physical variable that constitutes the sensory stimulus. </w:t>
      </w:r>
      <w:r w:rsidR="00011568">
        <w:rPr>
          <w:rFonts w:ascii="Times New Roman" w:hAnsi="Times New Roman" w:cs="Times New Roman"/>
          <w:sz w:val="20"/>
          <w:szCs w:val="20"/>
        </w:rPr>
        <w:t>(</w:t>
      </w:r>
      <w:proofErr w:type="gramStart"/>
      <w:r w:rsidR="00011568">
        <w:rPr>
          <w:rFonts w:ascii="Times New Roman" w:hAnsi="Times New Roman" w:cs="Times New Roman"/>
          <w:sz w:val="20"/>
          <w:szCs w:val="20"/>
        </w:rPr>
        <w:t>e.g.</w:t>
      </w:r>
      <w:proofErr w:type="gramEnd"/>
      <w:r w:rsidR="00011568">
        <w:rPr>
          <w:rFonts w:ascii="Times New Roman" w:hAnsi="Times New Roman" w:cs="Times New Roman"/>
          <w:sz w:val="20"/>
          <w:szCs w:val="20"/>
        </w:rPr>
        <w:t xml:space="preserve"> see </w:t>
      </w:r>
      <w:proofErr w:type="spellStart"/>
      <w:r w:rsidR="00011568">
        <w:rPr>
          <w:rFonts w:ascii="Times New Roman" w:hAnsi="Times New Roman" w:cs="Times New Roman"/>
          <w:sz w:val="20"/>
          <w:szCs w:val="20"/>
        </w:rPr>
        <w:t>Crary</w:t>
      </w:r>
      <w:proofErr w:type="spellEnd"/>
      <w:r w:rsidR="00011568">
        <w:rPr>
          <w:rFonts w:ascii="Times New Roman" w:hAnsi="Times New Roman" w:cs="Times New Roman"/>
          <w:sz w:val="20"/>
          <w:szCs w:val="20"/>
        </w:rPr>
        <w:t>, pg. 19)</w:t>
      </w:r>
      <w:r w:rsidR="008E22C3">
        <w:rPr>
          <w:rFonts w:ascii="Times New Roman" w:hAnsi="Times New Roman" w:cs="Times New Roman"/>
          <w:sz w:val="20"/>
          <w:szCs w:val="20"/>
        </w:rPr>
        <w:t xml:space="preserve">; </w:t>
      </w:r>
      <w:r w:rsidR="008E22C3">
        <w:rPr>
          <w:rFonts w:ascii="AdvOT2f17b3c6" w:hAnsi="AdvOT2f17b3c6" w:cs="AdvOT2f17b3c6"/>
          <w:sz w:val="21"/>
          <w:szCs w:val="21"/>
        </w:rPr>
        <w:t>and they “involve social</w:t>
      </w:r>
    </w:p>
    <w:p w14:paraId="3A364D86" w14:textId="63AC68E1" w:rsidR="008D0BB7" w:rsidRDefault="008E22C3" w:rsidP="008E22C3">
      <w:pPr>
        <w:autoSpaceDE w:val="0"/>
        <w:autoSpaceDN w:val="0"/>
        <w:adjustRightInd w:val="0"/>
        <w:spacing w:after="0" w:line="240" w:lineRule="auto"/>
        <w:rPr>
          <w:rFonts w:ascii="AdvOT2f17b3c6" w:hAnsi="AdvOT2f17b3c6" w:cs="AdvOT2f17b3c6"/>
          <w:sz w:val="21"/>
          <w:szCs w:val="21"/>
        </w:rPr>
      </w:pPr>
      <w:r>
        <w:rPr>
          <w:rFonts w:ascii="AdvOT2f17b3c6" w:hAnsi="AdvOT2f17b3c6" w:cs="AdvOT2f17b3c6"/>
          <w:sz w:val="21"/>
          <w:szCs w:val="21"/>
        </w:rPr>
        <w:t>interactions among people and metaphysically necessary features of the entities they refer to.”</w:t>
      </w:r>
    </w:p>
    <w:p w14:paraId="68407D8A" w14:textId="77777777" w:rsidR="008E22C3" w:rsidRPr="008E22C3" w:rsidRDefault="008E22C3" w:rsidP="008E22C3">
      <w:pPr>
        <w:autoSpaceDE w:val="0"/>
        <w:autoSpaceDN w:val="0"/>
        <w:adjustRightInd w:val="0"/>
        <w:spacing w:after="0" w:line="240" w:lineRule="auto"/>
        <w:rPr>
          <w:rFonts w:ascii="AdvOT2f17b3c6" w:hAnsi="AdvOT2f17b3c6" w:cs="AdvOT2f17b3c6"/>
          <w:sz w:val="21"/>
          <w:szCs w:val="21"/>
        </w:rPr>
      </w:pPr>
    </w:p>
    <w:p w14:paraId="79F75DBC" w14:textId="52579853" w:rsidR="00FA7C0E" w:rsidRDefault="00797351">
      <w:pPr>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color</w:t>
      </w:r>
      <w:proofErr w:type="gramEnd"/>
      <w:r>
        <w:rPr>
          <w:rFonts w:ascii="Times New Roman" w:hAnsi="Times New Roman" w:cs="Times New Roman"/>
          <w:sz w:val="20"/>
          <w:szCs w:val="20"/>
        </w:rPr>
        <w:t xml:space="preserve"> differences are rarely associated with significant physical differences. Aliens probably have concepts for length and electric charge, but not for color. To see the world correctly we must avoid colors and secondary qualities”. (</w:t>
      </w:r>
      <w:r>
        <w:rPr>
          <w:rFonts w:ascii="Arial" w:hAnsi="Arial" w:cs="Arial"/>
          <w:color w:val="444444"/>
          <w:sz w:val="18"/>
          <w:szCs w:val="18"/>
          <w:shd w:val="clear" w:color="auto" w:fill="FFFFFF"/>
        </w:rPr>
        <w:t>W.V.O. Quine</w:t>
      </w:r>
      <w:r>
        <w:rPr>
          <w:rFonts w:ascii="Arial" w:hAnsi="Arial" w:cs="Arial"/>
          <w:color w:val="444444"/>
          <w:sz w:val="18"/>
          <w:szCs w:val="18"/>
        </w:rPr>
        <w:t xml:space="preserve"> </w:t>
      </w:r>
      <w:r>
        <w:rPr>
          <w:rFonts w:ascii="Arial" w:hAnsi="Arial" w:cs="Arial"/>
          <w:color w:val="444444"/>
          <w:sz w:val="18"/>
          <w:szCs w:val="18"/>
          <w:shd w:val="clear" w:color="auto" w:fill="FFFFFF"/>
        </w:rPr>
        <w:t>Theories and Things, Cambridge/MA 1986, pg. 120)</w:t>
      </w:r>
      <w:r w:rsidR="00893ADB">
        <w:rPr>
          <w:rFonts w:ascii="Arial" w:hAnsi="Arial" w:cs="Arial"/>
          <w:color w:val="444444"/>
          <w:sz w:val="18"/>
          <w:szCs w:val="18"/>
          <w:shd w:val="clear" w:color="auto" w:fill="FFFFFF"/>
        </w:rPr>
        <w:t xml:space="preserve">; color “is not a concept: because it is nothing definite like square and not a particular color. </w:t>
      </w:r>
      <w:proofErr w:type="gramStart"/>
      <w:r w:rsidR="00893ADB">
        <w:rPr>
          <w:rFonts w:ascii="Arial" w:hAnsi="Arial" w:cs="Arial"/>
          <w:color w:val="444444"/>
          <w:sz w:val="18"/>
          <w:szCs w:val="18"/>
          <w:shd w:val="clear" w:color="auto" w:fill="FFFFFF"/>
        </w:rPr>
        <w:t>Instead</w:t>
      </w:r>
      <w:proofErr w:type="gramEnd"/>
      <w:r w:rsidR="00893ADB">
        <w:rPr>
          <w:rFonts w:ascii="Arial" w:hAnsi="Arial" w:cs="Arial"/>
          <w:color w:val="444444"/>
          <w:sz w:val="18"/>
          <w:szCs w:val="18"/>
          <w:shd w:val="clear" w:color="auto" w:fill="FFFFFF"/>
        </w:rPr>
        <w:t xml:space="preserve"> there is the concept of a color word – i.e. “’Red’ is a color word” (is language-specific). A bad way to phrase it is: “Red is a color”. Because, for example, red and blue are as different as people whose phone number is a prime number…There is no designating property here. What are red and blue to have in common?) (W.V.O. Quine </w:t>
      </w:r>
      <w:proofErr w:type="gramStart"/>
      <w:r w:rsidR="00893ADB">
        <w:rPr>
          <w:rFonts w:ascii="Arial" w:hAnsi="Arial" w:cs="Arial"/>
          <w:color w:val="444444"/>
          <w:sz w:val="18"/>
          <w:szCs w:val="18"/>
          <w:shd w:val="clear" w:color="auto" w:fill="FFFFFF"/>
        </w:rPr>
        <w:t>The</w:t>
      </w:r>
      <w:proofErr w:type="gramEnd"/>
      <w:r w:rsidR="00893ADB">
        <w:rPr>
          <w:rFonts w:ascii="Arial" w:hAnsi="Arial" w:cs="Arial"/>
          <w:color w:val="444444"/>
          <w:sz w:val="18"/>
          <w:szCs w:val="18"/>
          <w:shd w:val="clear" w:color="auto" w:fill="FFFFFF"/>
        </w:rPr>
        <w:t xml:space="preserve"> Roots of Reference, La Salle/Illinois 1974, pg. 104).</w:t>
      </w:r>
    </w:p>
    <w:p w14:paraId="78269755" w14:textId="2D329F43" w:rsidR="00823470" w:rsidRDefault="007C6AFA">
      <w:pPr>
        <w:rPr>
          <w:rFonts w:ascii="Times New Roman" w:hAnsi="Times New Roman" w:cs="Times New Roman"/>
          <w:sz w:val="20"/>
          <w:szCs w:val="20"/>
        </w:rPr>
      </w:pPr>
      <w:r>
        <w:rPr>
          <w:rFonts w:ascii="Times New Roman" w:hAnsi="Times New Roman" w:cs="Times New Roman"/>
          <w:sz w:val="20"/>
          <w:szCs w:val="20"/>
        </w:rPr>
        <w:t>It has been said that “almost nothing else follows from the fact that something is red, whereas rich inferences are licensed by identifying something as an agent or identifying the substance a given entity is made of” (</w:t>
      </w:r>
      <w:proofErr w:type="spellStart"/>
      <w:r>
        <w:rPr>
          <w:rFonts w:ascii="Times New Roman" w:hAnsi="Times New Roman" w:cs="Times New Roman"/>
          <w:sz w:val="20"/>
          <w:szCs w:val="20"/>
        </w:rPr>
        <w:t>Crary</w:t>
      </w:r>
      <w:proofErr w:type="spellEnd"/>
      <w:r>
        <w:rPr>
          <w:rFonts w:ascii="Times New Roman" w:hAnsi="Times New Roman" w:cs="Times New Roman"/>
          <w:sz w:val="20"/>
          <w:szCs w:val="20"/>
        </w:rPr>
        <w:t xml:space="preserve">, 20). This strikes me as not quite true. The ripeness of a banana, the health of an infant, all follow from their color. </w:t>
      </w:r>
      <w:r>
        <w:rPr>
          <w:rFonts w:ascii="Times New Roman" w:hAnsi="Times New Roman" w:cs="Times New Roman"/>
          <w:sz w:val="20"/>
          <w:szCs w:val="20"/>
        </w:rPr>
        <w:lastRenderedPageBreak/>
        <w:t xml:space="preserve">Indeed, it is the link between the color-state of the object and its likely behavioral relevance that makes color such a vital concept. </w:t>
      </w:r>
    </w:p>
    <w:p w14:paraId="0A14A6E2" w14:textId="5552E1E6" w:rsidR="00BC4993" w:rsidRDefault="00BC4993">
      <w:pPr>
        <w:rPr>
          <w:rFonts w:ascii="Times New Roman" w:hAnsi="Times New Roman" w:cs="Times New Roman"/>
          <w:sz w:val="20"/>
          <w:szCs w:val="20"/>
        </w:rPr>
      </w:pPr>
    </w:p>
    <w:p w14:paraId="67B11E6D" w14:textId="6ABB6598" w:rsidR="00BC4993" w:rsidRDefault="00BC4993">
      <w:pPr>
        <w:rPr>
          <w:rFonts w:ascii="Segoe UI" w:hAnsi="Segoe UI" w:cs="Segoe UI"/>
          <w:color w:val="000000"/>
          <w:sz w:val="20"/>
          <w:szCs w:val="20"/>
        </w:rPr>
      </w:pPr>
      <w:r>
        <w:rPr>
          <w:rFonts w:ascii="Segoe UI" w:hAnsi="Segoe UI" w:cs="Segoe UI"/>
          <w:color w:val="000000"/>
          <w:sz w:val="20"/>
          <w:szCs w:val="20"/>
        </w:rPr>
        <w:t xml:space="preserve">One question is whether knowledge of the terms themselves impacts color categorization behavior. Evidence that categorization requires color-term knowledge would support a Whorfian hypothesis </w:t>
      </w:r>
      <w:r w:rsidRPr="00BC4993">
        <w:rPr>
          <w:rFonts w:ascii="Segoe UI" w:hAnsi="Segoe UI" w:cs="Segoe UI"/>
          <w:color w:val="000000"/>
          <w:sz w:val="20"/>
          <w:szCs w:val="20"/>
        </w:rPr>
        <w:t>{Roberson, 2004 #</w:t>
      </w:r>
      <w:proofErr w:type="gramStart"/>
      <w:r w:rsidRPr="00BC4993">
        <w:rPr>
          <w:rFonts w:ascii="Segoe UI" w:hAnsi="Segoe UI" w:cs="Segoe UI"/>
          <w:color w:val="000000"/>
          <w:sz w:val="20"/>
          <w:szCs w:val="20"/>
        </w:rPr>
        <w:t>6896</w:t>
      </w:r>
      <w:r>
        <w:rPr>
          <w:rFonts w:ascii="Segoe UI" w:hAnsi="Segoe UI" w:cs="Segoe UI"/>
          <w:color w:val="000000"/>
          <w:sz w:val="20"/>
          <w:szCs w:val="20"/>
        </w:rPr>
        <w:t>;</w:t>
      </w:r>
      <w:r w:rsidRPr="00BC4993">
        <w:rPr>
          <w:rFonts w:ascii="Segoe UI" w:hAnsi="Segoe UI" w:cs="Segoe UI"/>
          <w:color w:val="000000"/>
          <w:sz w:val="20"/>
          <w:szCs w:val="20"/>
        </w:rPr>
        <w:t>Goldstein</w:t>
      </w:r>
      <w:proofErr w:type="gramEnd"/>
      <w:r w:rsidRPr="00BC4993">
        <w:rPr>
          <w:rFonts w:ascii="Segoe UI" w:hAnsi="Segoe UI" w:cs="Segoe UI"/>
          <w:color w:val="000000"/>
          <w:sz w:val="20"/>
          <w:szCs w:val="20"/>
        </w:rPr>
        <w:t>, 2009 #6998;Davidoff, 2009 #18684}</w:t>
      </w:r>
      <w:r>
        <w:rPr>
          <w:rFonts w:ascii="Segoe UI" w:hAnsi="Segoe UI" w:cs="Segoe UI"/>
          <w:color w:val="000000"/>
          <w:sz w:val="20"/>
          <w:szCs w:val="20"/>
        </w:rPr>
        <w:t xml:space="preserve"> </w:t>
      </w:r>
      <w:r>
        <w:rPr>
          <w:rFonts w:ascii="Segoe UI" w:hAnsi="Segoe UI" w:cs="Segoe UI"/>
          <w:color w:val="000000"/>
          <w:sz w:val="20"/>
          <w:szCs w:val="20"/>
        </w:rPr>
        <w:t>but needn't exclude the possibility that there is an innate contribution to color categories. On the other hand, evidence that categorization does not require color-term knowledge, would support a nativist position that categories are innately endowed</w:t>
      </w:r>
      <w:r>
        <w:rPr>
          <w:rFonts w:ascii="Segoe UI" w:hAnsi="Segoe UI" w:cs="Segoe UI"/>
          <w:color w:val="000000"/>
          <w:sz w:val="20"/>
          <w:szCs w:val="20"/>
        </w:rPr>
        <w:t xml:space="preserve"> </w:t>
      </w:r>
      <w:r w:rsidRPr="00BC4993">
        <w:rPr>
          <w:rFonts w:ascii="Segoe UI" w:hAnsi="Segoe UI" w:cs="Segoe UI"/>
          <w:color w:val="000000"/>
          <w:sz w:val="20"/>
          <w:szCs w:val="20"/>
        </w:rPr>
        <w:t>{Franklin, 2005 #</w:t>
      </w:r>
      <w:proofErr w:type="gramStart"/>
      <w:r w:rsidRPr="00BC4993">
        <w:rPr>
          <w:rFonts w:ascii="Segoe UI" w:hAnsi="Segoe UI" w:cs="Segoe UI"/>
          <w:color w:val="000000"/>
          <w:sz w:val="20"/>
          <w:szCs w:val="20"/>
        </w:rPr>
        <w:t>7003}{</w:t>
      </w:r>
      <w:proofErr w:type="gramEnd"/>
      <w:r w:rsidRPr="00BC4993">
        <w:rPr>
          <w:rFonts w:ascii="Segoe UI" w:hAnsi="Segoe UI" w:cs="Segoe UI"/>
          <w:color w:val="000000"/>
          <w:sz w:val="20"/>
          <w:szCs w:val="20"/>
        </w:rPr>
        <w:t>Franklin, 2009 #6997}</w:t>
      </w:r>
      <w:r>
        <w:rPr>
          <w:rFonts w:ascii="Segoe UI" w:hAnsi="Segoe UI" w:cs="Segoe UI"/>
          <w:color w:val="000000"/>
          <w:sz w:val="20"/>
          <w:szCs w:val="20"/>
        </w:rPr>
        <w:t xml:space="preserve">. It's hard to think of an experiment that would prove that there is no innate contribution, except one in which it is shown that newborns show no category effect (and such a null result in infants would be hard to defend against the criticism that there is insufficient power).  </w:t>
      </w:r>
    </w:p>
    <w:p w14:paraId="323575A6" w14:textId="6F745BE4" w:rsidR="00BC4993" w:rsidRDefault="00BC4993">
      <w:pPr>
        <w:rPr>
          <w:rFonts w:ascii="Segoe UI" w:hAnsi="Segoe UI" w:cs="Segoe UI"/>
          <w:color w:val="000000"/>
          <w:sz w:val="20"/>
          <w:szCs w:val="20"/>
        </w:rPr>
      </w:pPr>
      <w:r>
        <w:rPr>
          <w:rFonts w:ascii="Segoe UI" w:hAnsi="Segoe UI" w:cs="Segoe UI"/>
          <w:color w:val="000000"/>
          <w:sz w:val="20"/>
          <w:szCs w:val="20"/>
        </w:rPr>
        <w:t xml:space="preserve">There are two explanations for the CP effects in toddlers that do not require an innate mechanism. One is preferences, and the other is the budding impact of language. </w:t>
      </w:r>
    </w:p>
    <w:p w14:paraId="401E87B7" w14:textId="6BEC1599" w:rsidR="00BC4993" w:rsidRPr="00C61E35" w:rsidRDefault="00BC4993">
      <w:pPr>
        <w:rPr>
          <w:rFonts w:ascii="Times New Roman" w:hAnsi="Times New Roman" w:cs="Times New Roman"/>
          <w:sz w:val="20"/>
          <w:szCs w:val="20"/>
        </w:rPr>
      </w:pPr>
      <w:r w:rsidRPr="00BC4993">
        <w:rPr>
          <w:rFonts w:ascii="Times New Roman" w:hAnsi="Times New Roman" w:cs="Times New Roman"/>
          <w:sz w:val="20"/>
          <w:szCs w:val="20"/>
        </w:rPr>
        <w:t>{Franklin, 2009 #18681}</w:t>
      </w:r>
    </w:p>
    <w:sectPr w:rsidR="00BC4993" w:rsidRPr="00C61E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nway, Bevil (NIH/NEI) [E]" w:date="2023-07-02T08:59:00Z" w:initials="CB([">
    <w:p w14:paraId="6A8D575F" w14:textId="69602234" w:rsidR="004A302E" w:rsidRPr="00C61E35" w:rsidRDefault="004A302E" w:rsidP="004A302E">
      <w:pPr>
        <w:rPr>
          <w:rFonts w:ascii="Times New Roman" w:hAnsi="Times New Roman" w:cs="Times New Roman"/>
          <w:sz w:val="20"/>
          <w:szCs w:val="20"/>
        </w:rPr>
      </w:pPr>
      <w:r>
        <w:rPr>
          <w:rStyle w:val="CommentReference"/>
        </w:rPr>
        <w:annotationRef/>
      </w:r>
      <w:r>
        <w:rPr>
          <w:rFonts w:ascii="Times New Roman" w:hAnsi="Times New Roman" w:cs="Times New Roman"/>
          <w:sz w:val="20"/>
          <w:szCs w:val="20"/>
        </w:rPr>
        <w:t xml:space="preserve">such as the yellow mixed by superimposing red and green light, and the monochromatic yellow in the middle of the rainbow. The physical stimulus is entirely </w:t>
      </w:r>
      <w:proofErr w:type="gramStart"/>
      <w:r>
        <w:rPr>
          <w:rFonts w:ascii="Times New Roman" w:hAnsi="Times New Roman" w:cs="Times New Roman"/>
          <w:sz w:val="20"/>
          <w:szCs w:val="20"/>
        </w:rPr>
        <w:t>different</w:t>
      </w:r>
      <w:proofErr w:type="gramEnd"/>
      <w:r>
        <w:rPr>
          <w:rFonts w:ascii="Times New Roman" w:hAnsi="Times New Roman" w:cs="Times New Roman"/>
          <w:sz w:val="20"/>
          <w:szCs w:val="20"/>
        </w:rPr>
        <w:t xml:space="preserve"> but both appear the same color). </w:t>
      </w:r>
    </w:p>
    <w:p w14:paraId="5013AEC2" w14:textId="4B5DD278" w:rsidR="004A302E" w:rsidRDefault="004A302E">
      <w:pPr>
        <w:pStyle w:val="CommentText"/>
      </w:pPr>
    </w:p>
  </w:comment>
  <w:comment w:id="1" w:author="Conway, Bevil (NIH/NEI) [E]" w:date="2023-07-02T10:42:00Z" w:initials="CB([">
    <w:p w14:paraId="574DBF55" w14:textId="77777777" w:rsidR="00AB30AD" w:rsidRDefault="00AB30AD">
      <w:pPr>
        <w:pStyle w:val="CommentText"/>
      </w:pPr>
      <w:r>
        <w:rPr>
          <w:rStyle w:val="CommentReference"/>
        </w:rPr>
        <w:annotationRef/>
      </w:r>
      <w:proofErr w:type="spellStart"/>
      <w:r>
        <w:rPr>
          <w:rStyle w:val="author"/>
          <w:rFonts w:ascii="Open Sans" w:hAnsi="Open Sans" w:cs="Open Sans"/>
          <w:color w:val="1C1D1E"/>
          <w:sz w:val="21"/>
          <w:szCs w:val="21"/>
          <w:shd w:val="clear" w:color="auto" w:fill="FFFFFF"/>
        </w:rPr>
        <w:t>Ierodiakonou</w:t>
      </w:r>
      <w:proofErr w:type="spellEnd"/>
      <w:r>
        <w:rPr>
          <w:rStyle w:val="author"/>
          <w:rFonts w:ascii="Open Sans" w:hAnsi="Open Sans" w:cs="Open Sans"/>
          <w:color w:val="1C1D1E"/>
          <w:sz w:val="21"/>
          <w:szCs w:val="21"/>
          <w:shd w:val="clear" w:color="auto" w:fill="FFFFFF"/>
        </w:rPr>
        <w:t>, Katerina</w:t>
      </w:r>
      <w:r>
        <w:rPr>
          <w:rFonts w:ascii="Open Sans" w:hAnsi="Open Sans" w:cs="Open Sans"/>
          <w:color w:val="1C1D1E"/>
          <w:sz w:val="21"/>
          <w:szCs w:val="21"/>
          <w:shd w:val="clear" w:color="auto" w:fill="FFFFFF"/>
        </w:rPr>
        <w:t> (</w:t>
      </w:r>
      <w:r>
        <w:rPr>
          <w:rStyle w:val="pubyear"/>
          <w:rFonts w:ascii="Open Sans" w:hAnsi="Open Sans" w:cs="Open Sans"/>
          <w:color w:val="1C1D1E"/>
          <w:sz w:val="21"/>
          <w:szCs w:val="21"/>
          <w:shd w:val="clear" w:color="auto" w:fill="FFFFFF"/>
        </w:rPr>
        <w:t>2015</w:t>
      </w:r>
      <w:r>
        <w:rPr>
          <w:rFonts w:ascii="Open Sans" w:hAnsi="Open Sans" w:cs="Open Sans"/>
          <w:color w:val="1C1D1E"/>
          <w:sz w:val="21"/>
          <w:szCs w:val="21"/>
          <w:shd w:val="clear" w:color="auto" w:fill="FFFFFF"/>
        </w:rPr>
        <w:t>). </w:t>
      </w:r>
      <w:r>
        <w:rPr>
          <w:rStyle w:val="chaptertitle"/>
          <w:rFonts w:ascii="Open Sans" w:hAnsi="Open Sans" w:cs="Open Sans"/>
          <w:color w:val="1C1D1E"/>
          <w:sz w:val="21"/>
          <w:szCs w:val="21"/>
          <w:shd w:val="clear" w:color="auto" w:fill="FFFFFF"/>
        </w:rPr>
        <w:t xml:space="preserve">Hellenistic philosophers on the phenomenon of changing </w:t>
      </w:r>
      <w:proofErr w:type="spellStart"/>
      <w:r>
        <w:rPr>
          <w:rStyle w:val="chaptertitle"/>
          <w:rFonts w:ascii="Open Sans" w:hAnsi="Open Sans" w:cs="Open Sans"/>
          <w:color w:val="1C1D1E"/>
          <w:sz w:val="21"/>
          <w:szCs w:val="21"/>
          <w:shd w:val="clear" w:color="auto" w:fill="FFFFFF"/>
        </w:rPr>
        <w:t>colours</w:t>
      </w:r>
      <w:proofErr w:type="spellEnd"/>
      <w:r>
        <w:rPr>
          <w:rFonts w:ascii="Open Sans" w:hAnsi="Open Sans" w:cs="Open Sans"/>
          <w:color w:val="1C1D1E"/>
          <w:sz w:val="21"/>
          <w:szCs w:val="21"/>
          <w:shd w:val="clear" w:color="auto" w:fill="FFFFFF"/>
        </w:rPr>
        <w:t>. In </w:t>
      </w:r>
      <w:r>
        <w:rPr>
          <w:rStyle w:val="editor"/>
          <w:rFonts w:ascii="Open Sans" w:hAnsi="Open Sans" w:cs="Open Sans"/>
          <w:color w:val="1C1D1E"/>
          <w:sz w:val="21"/>
          <w:szCs w:val="21"/>
          <w:shd w:val="clear" w:color="auto" w:fill="FFFFFF"/>
        </w:rPr>
        <w:t>Brooke Holmes</w:t>
      </w:r>
      <w:r>
        <w:rPr>
          <w:rFonts w:ascii="Open Sans" w:hAnsi="Open Sans" w:cs="Open Sans"/>
          <w:color w:val="1C1D1E"/>
          <w:sz w:val="21"/>
          <w:szCs w:val="21"/>
          <w:shd w:val="clear" w:color="auto" w:fill="FFFFFF"/>
        </w:rPr>
        <w:t> and </w:t>
      </w:r>
      <w:r>
        <w:rPr>
          <w:rStyle w:val="editor"/>
          <w:rFonts w:ascii="Open Sans" w:hAnsi="Open Sans" w:cs="Open Sans"/>
          <w:color w:val="1C1D1E"/>
          <w:sz w:val="21"/>
          <w:szCs w:val="21"/>
          <w:shd w:val="clear" w:color="auto" w:fill="FFFFFF"/>
        </w:rPr>
        <w:t>Klaus-Dietrich Fischer</w:t>
      </w:r>
      <w:r>
        <w:rPr>
          <w:rFonts w:ascii="Open Sans" w:hAnsi="Open Sans" w:cs="Open Sans"/>
          <w:color w:val="1C1D1E"/>
          <w:sz w:val="21"/>
          <w:szCs w:val="21"/>
          <w:shd w:val="clear" w:color="auto" w:fill="FFFFFF"/>
        </w:rPr>
        <w:t>, editors, </w:t>
      </w:r>
      <w:r>
        <w:rPr>
          <w:rStyle w:val="booktitle"/>
          <w:rFonts w:ascii="Open Sans" w:hAnsi="Open Sans" w:cs="Open Sans"/>
          <w:i/>
          <w:iCs/>
          <w:color w:val="1C1D1E"/>
          <w:sz w:val="21"/>
          <w:szCs w:val="21"/>
          <w:shd w:val="clear" w:color="auto" w:fill="FFFFFF"/>
        </w:rPr>
        <w:t xml:space="preserve">The Frontiers of Ancient Science: Essays in Honor of Heinrich von </w:t>
      </w:r>
      <w:proofErr w:type="spellStart"/>
      <w:r>
        <w:rPr>
          <w:rStyle w:val="booktitle"/>
          <w:rFonts w:ascii="Open Sans" w:hAnsi="Open Sans" w:cs="Open Sans"/>
          <w:i/>
          <w:iCs/>
          <w:color w:val="1C1D1E"/>
          <w:sz w:val="21"/>
          <w:szCs w:val="21"/>
          <w:shd w:val="clear" w:color="auto" w:fill="FFFFFF"/>
        </w:rPr>
        <w:t>Staden</w:t>
      </w:r>
      <w:proofErr w:type="spellEnd"/>
      <w:r>
        <w:rPr>
          <w:rFonts w:ascii="Open Sans" w:hAnsi="Open Sans" w:cs="Open Sans"/>
          <w:color w:val="1C1D1E"/>
          <w:sz w:val="21"/>
          <w:szCs w:val="21"/>
          <w:shd w:val="clear" w:color="auto" w:fill="FFFFFF"/>
        </w:rPr>
        <w:t>, pages </w:t>
      </w:r>
      <w:r>
        <w:rPr>
          <w:rStyle w:val="pagefirst"/>
          <w:rFonts w:ascii="Open Sans" w:hAnsi="Open Sans" w:cs="Open Sans"/>
          <w:color w:val="1C1D1E"/>
          <w:sz w:val="21"/>
          <w:szCs w:val="21"/>
          <w:shd w:val="clear" w:color="auto" w:fill="FFFFFF"/>
        </w:rPr>
        <w:t>227</w:t>
      </w:r>
      <w:r>
        <w:rPr>
          <w:rFonts w:ascii="Open Sans" w:hAnsi="Open Sans" w:cs="Open Sans"/>
          <w:color w:val="1C1D1E"/>
          <w:sz w:val="21"/>
          <w:szCs w:val="21"/>
          <w:shd w:val="clear" w:color="auto" w:fill="FFFFFF"/>
        </w:rPr>
        <w:t>– </w:t>
      </w:r>
      <w:r>
        <w:rPr>
          <w:rStyle w:val="pagelast"/>
          <w:rFonts w:ascii="Open Sans" w:hAnsi="Open Sans" w:cs="Open Sans"/>
          <w:color w:val="1C1D1E"/>
          <w:sz w:val="21"/>
          <w:szCs w:val="21"/>
          <w:shd w:val="clear" w:color="auto" w:fill="FFFFFF"/>
        </w:rPr>
        <w:t>250</w:t>
      </w:r>
      <w:r>
        <w:rPr>
          <w:rFonts w:ascii="Open Sans" w:hAnsi="Open Sans" w:cs="Open Sans"/>
          <w:color w:val="1C1D1E"/>
          <w:sz w:val="21"/>
          <w:szCs w:val="21"/>
          <w:shd w:val="clear" w:color="auto" w:fill="FFFFFF"/>
        </w:rPr>
        <w:t>. De Gruyter.</w:t>
      </w:r>
      <w:r>
        <w:t xml:space="preserve"> </w:t>
      </w:r>
    </w:p>
    <w:p w14:paraId="360A53E2" w14:textId="77777777" w:rsidR="00AB30AD" w:rsidRDefault="00AB30AD">
      <w:pPr>
        <w:pStyle w:val="CommentText"/>
      </w:pPr>
    </w:p>
    <w:p w14:paraId="6CAD0204" w14:textId="5CB20F85" w:rsidR="00AB30AD" w:rsidRDefault="00B61AA7">
      <w:pPr>
        <w:pStyle w:val="CommentText"/>
      </w:pPr>
      <w:hyperlink r:id="rId1" w:history="1">
        <w:r w:rsidR="00AB30AD" w:rsidRPr="00C30C0A">
          <w:rPr>
            <w:rStyle w:val="Hyperlink"/>
          </w:rPr>
          <w:t>https://link.springer.com/chapter/10.1007/978-3-319-26904-7_4</w:t>
        </w:r>
      </w:hyperlink>
    </w:p>
    <w:p w14:paraId="6A46A795" w14:textId="65700D5D" w:rsidR="00AB30AD" w:rsidRDefault="00AB30AD">
      <w:pPr>
        <w:pStyle w:val="CommentText"/>
      </w:pPr>
      <w:proofErr w:type="spellStart"/>
      <w:r>
        <w:rPr>
          <w:rFonts w:ascii="Segoe UI" w:hAnsi="Segoe UI" w:cs="Segoe UI"/>
          <w:color w:val="333333"/>
          <w:shd w:val="clear" w:color="auto" w:fill="FCFCFC"/>
        </w:rPr>
        <w:t>Ierodiakonou</w:t>
      </w:r>
      <w:proofErr w:type="spellEnd"/>
      <w:r>
        <w:rPr>
          <w:rFonts w:ascii="Segoe UI" w:hAnsi="Segoe UI" w:cs="Segoe UI"/>
          <w:color w:val="333333"/>
          <w:shd w:val="clear" w:color="auto" w:fill="FCFCFC"/>
        </w:rPr>
        <w:t xml:space="preserve">, K. (2018). Aristotle and Alexander of </w:t>
      </w:r>
      <w:proofErr w:type="spellStart"/>
      <w:r>
        <w:rPr>
          <w:rFonts w:ascii="Segoe UI" w:hAnsi="Segoe UI" w:cs="Segoe UI"/>
          <w:color w:val="333333"/>
          <w:shd w:val="clear" w:color="auto" w:fill="FCFCFC"/>
        </w:rPr>
        <w:t>Aphrodisias</w:t>
      </w:r>
      <w:proofErr w:type="spellEnd"/>
      <w:r>
        <w:rPr>
          <w:rFonts w:ascii="Segoe UI" w:hAnsi="Segoe UI" w:cs="Segoe UI"/>
          <w:color w:val="333333"/>
          <w:shd w:val="clear" w:color="auto" w:fill="FCFCFC"/>
        </w:rPr>
        <w:t xml:space="preserve"> on </w:t>
      </w:r>
      <w:proofErr w:type="spellStart"/>
      <w:r>
        <w:rPr>
          <w:rFonts w:ascii="Segoe UI" w:hAnsi="Segoe UI" w:cs="Segoe UI"/>
          <w:color w:val="333333"/>
          <w:shd w:val="clear" w:color="auto" w:fill="FCFCFC"/>
        </w:rPr>
        <w:t>Colour</w:t>
      </w:r>
      <w:proofErr w:type="spellEnd"/>
      <w:r>
        <w:rPr>
          <w:rFonts w:ascii="Segoe UI" w:hAnsi="Segoe UI" w:cs="Segoe UI"/>
          <w:color w:val="333333"/>
          <w:shd w:val="clear" w:color="auto" w:fill="FCFCFC"/>
        </w:rPr>
        <w:t xml:space="preserve">. In: </w:t>
      </w:r>
      <w:proofErr w:type="spellStart"/>
      <w:r>
        <w:rPr>
          <w:rFonts w:ascii="Segoe UI" w:hAnsi="Segoe UI" w:cs="Segoe UI"/>
          <w:color w:val="333333"/>
          <w:shd w:val="clear" w:color="auto" w:fill="FCFCFC"/>
        </w:rPr>
        <w:t>Bydén</w:t>
      </w:r>
      <w:proofErr w:type="spellEnd"/>
      <w:r>
        <w:rPr>
          <w:rFonts w:ascii="Segoe UI" w:hAnsi="Segoe UI" w:cs="Segoe UI"/>
          <w:color w:val="333333"/>
          <w:shd w:val="clear" w:color="auto" w:fill="FCFCFC"/>
        </w:rPr>
        <w:t xml:space="preserve">, B., </w:t>
      </w:r>
      <w:proofErr w:type="spellStart"/>
      <w:r>
        <w:rPr>
          <w:rFonts w:ascii="Segoe UI" w:hAnsi="Segoe UI" w:cs="Segoe UI"/>
          <w:color w:val="333333"/>
          <w:shd w:val="clear" w:color="auto" w:fill="FCFCFC"/>
        </w:rPr>
        <w:t>Radovic</w:t>
      </w:r>
      <w:proofErr w:type="spellEnd"/>
      <w:r>
        <w:rPr>
          <w:rFonts w:ascii="Segoe UI" w:hAnsi="Segoe UI" w:cs="Segoe UI"/>
          <w:color w:val="333333"/>
          <w:shd w:val="clear" w:color="auto" w:fill="FCFCFC"/>
        </w:rPr>
        <w:t xml:space="preserve">, F. (eds) The Parva </w:t>
      </w:r>
      <w:proofErr w:type="spellStart"/>
      <w:r>
        <w:rPr>
          <w:rFonts w:ascii="Segoe UI" w:hAnsi="Segoe UI" w:cs="Segoe UI"/>
          <w:color w:val="333333"/>
          <w:shd w:val="clear" w:color="auto" w:fill="FCFCFC"/>
        </w:rPr>
        <w:t>naturalia</w:t>
      </w:r>
      <w:proofErr w:type="spellEnd"/>
      <w:r>
        <w:rPr>
          <w:rFonts w:ascii="Segoe UI" w:hAnsi="Segoe UI" w:cs="Segoe UI"/>
          <w:color w:val="333333"/>
          <w:shd w:val="clear" w:color="auto" w:fill="FCFCFC"/>
        </w:rPr>
        <w:t xml:space="preserve"> in Greek, Arabic and Latin Aristotelianism. Studies in the History of Philosophy of Mind, vol 17. Springer, Cham. https://doi.org/10.1007/978-3-319-26904-7_4</w:t>
      </w:r>
    </w:p>
  </w:comment>
  <w:comment w:id="2" w:author="Conway, Bevil (NIH/NEI) [E]" w:date="2023-07-02T11:13:00Z" w:initials="CB([">
    <w:p w14:paraId="0E62763F" w14:textId="2171D4C6" w:rsidR="002B04BE" w:rsidRDefault="002B04BE">
      <w:pPr>
        <w:pStyle w:val="CommentText"/>
      </w:pPr>
      <w:r>
        <w:rPr>
          <w:rStyle w:val="CommentReference"/>
        </w:rPr>
        <w:annotationRef/>
      </w:r>
      <w:r>
        <w:rPr>
          <w:rFonts w:ascii="Libre Franklin" w:hAnsi="Libre Franklin"/>
          <w:color w:val="333333"/>
          <w:shd w:val="clear" w:color="auto" w:fill="FFFFFF"/>
        </w:rPr>
        <w:t xml:space="preserve">Mark Eli </w:t>
      </w:r>
      <w:proofErr w:type="spellStart"/>
      <w:r>
        <w:rPr>
          <w:rFonts w:ascii="Libre Franklin" w:hAnsi="Libre Franklin"/>
          <w:color w:val="333333"/>
          <w:shd w:val="clear" w:color="auto" w:fill="FFFFFF"/>
        </w:rPr>
        <w:t>Kalderon</w:t>
      </w:r>
      <w:proofErr w:type="spellEnd"/>
      <w:r>
        <w:rPr>
          <w:rFonts w:ascii="Libre Franklin" w:hAnsi="Libre Franklin"/>
          <w:color w:val="333333"/>
          <w:shd w:val="clear" w:color="auto" w:fill="FFFFFF"/>
        </w:rPr>
        <w:t>, </w:t>
      </w:r>
      <w:r>
        <w:rPr>
          <w:rStyle w:val="Emphasis"/>
          <w:rFonts w:ascii="Libre Franklin" w:hAnsi="Libre Franklin"/>
          <w:color w:val="333333"/>
          <w:shd w:val="clear" w:color="auto" w:fill="FFFFFF"/>
        </w:rPr>
        <w:t>Form without Matter: Empedocles and Aristotle on Color Perception</w:t>
      </w:r>
      <w:r>
        <w:rPr>
          <w:rFonts w:ascii="Libre Franklin" w:hAnsi="Libre Franklin"/>
          <w:color w:val="333333"/>
          <w:shd w:val="clear" w:color="auto" w:fill="FFFFFF"/>
        </w:rPr>
        <w:t>, Oxford University Press, 2015, 216pp., $75.00 (</w:t>
      </w:r>
      <w:proofErr w:type="spellStart"/>
      <w:r>
        <w:rPr>
          <w:rFonts w:ascii="Libre Franklin" w:hAnsi="Libre Franklin"/>
          <w:color w:val="333333"/>
          <w:shd w:val="clear" w:color="auto" w:fill="FFFFFF"/>
        </w:rPr>
        <w:t>hbk</w:t>
      </w:r>
      <w:proofErr w:type="spellEnd"/>
      <w:r>
        <w:rPr>
          <w:rFonts w:ascii="Libre Franklin" w:hAnsi="Libre Franklin"/>
          <w:color w:val="333333"/>
          <w:shd w:val="clear" w:color="auto" w:fill="FFFFFF"/>
        </w:rPr>
        <w:t>), ISBN 9780198717904</w:t>
      </w:r>
    </w:p>
  </w:comment>
  <w:comment w:id="3" w:author="Conway, Bevil (NIH/NEI) [E]" w:date="2023-07-02T09:25:00Z" w:initials="CB([">
    <w:p w14:paraId="44EB2E7E" w14:textId="77777777" w:rsidR="004A7CEC" w:rsidRDefault="004A7CEC" w:rsidP="004A7CEC">
      <w:pPr>
        <w:pStyle w:val="CommentText"/>
        <w:rPr>
          <w:rFonts w:ascii="TimesNewRoman" w:hAnsi="TimesNewRoman" w:cs="TimesNewRoman"/>
          <w:sz w:val="18"/>
          <w:szCs w:val="18"/>
        </w:rPr>
      </w:pPr>
      <w:r>
        <w:rPr>
          <w:rStyle w:val="CommentReference"/>
        </w:rPr>
        <w:annotationRef/>
      </w:r>
      <w:r>
        <w:rPr>
          <w:rFonts w:ascii="TimesNewRoman,Italic" w:hAnsi="TimesNewRoman,Italic" w:cs="TimesNewRoman,Italic"/>
          <w:i/>
          <w:iCs/>
          <w:sz w:val="18"/>
          <w:szCs w:val="18"/>
        </w:rPr>
        <w:t xml:space="preserve">Journal of Consciousness Studies, </w:t>
      </w:r>
      <w:r>
        <w:rPr>
          <w:rFonts w:ascii="TimesNewRoman,Bold" w:hAnsi="TimesNewRoman,Bold" w:cs="TimesNewRoman,Bold"/>
          <w:b/>
          <w:bCs/>
          <w:sz w:val="18"/>
          <w:szCs w:val="18"/>
        </w:rPr>
        <w:t>28</w:t>
      </w:r>
      <w:r>
        <w:rPr>
          <w:rFonts w:ascii="TimesNewRoman" w:hAnsi="TimesNewRoman" w:cs="TimesNewRoman"/>
          <w:sz w:val="18"/>
          <w:szCs w:val="18"/>
        </w:rPr>
        <w:t>, No. 9–10, 2021, pp. 147–62</w:t>
      </w:r>
    </w:p>
    <w:p w14:paraId="0D636F38" w14:textId="77777777" w:rsidR="004A7CEC" w:rsidRDefault="004A7CEC" w:rsidP="004A7CEC">
      <w:pPr>
        <w:pStyle w:val="CommentText"/>
      </w:pPr>
    </w:p>
  </w:comment>
  <w:comment w:id="4" w:author="Conway, Bevil (NIH/NEI) [E]" w:date="2023-07-02T09:27:00Z" w:initials="CB([">
    <w:p w14:paraId="3AAE69D9" w14:textId="77777777" w:rsidR="004A7CEC" w:rsidRDefault="004A7CEC" w:rsidP="004A7CEC">
      <w:pPr>
        <w:pStyle w:val="CommentText"/>
      </w:pPr>
      <w:r>
        <w:rPr>
          <w:rStyle w:val="CommentReference"/>
        </w:rPr>
        <w:annotationRef/>
      </w:r>
      <w:r w:rsidRPr="007B4544">
        <w:t>https://mitpress.mit.edu/9780262513753/color-ontology-and-color-science/</w:t>
      </w:r>
    </w:p>
  </w:comment>
  <w:comment w:id="5" w:author="Conway, Bevil (NIH/NEI) [E]" w:date="2023-07-02T12:46:00Z" w:initials="CB([">
    <w:p w14:paraId="65C28012" w14:textId="49BDDEE1" w:rsidR="00893ADB" w:rsidRDefault="00893ADB">
      <w:pPr>
        <w:pStyle w:val="CommentText"/>
      </w:pPr>
      <w:r>
        <w:rPr>
          <w:rStyle w:val="CommentReference"/>
        </w:rPr>
        <w:annotationRef/>
      </w:r>
      <w:r>
        <w:rPr>
          <w:rStyle w:val="Strong"/>
          <w:rFonts w:ascii="Libre Franklin" w:hAnsi="Libre Franklin"/>
          <w:color w:val="333333"/>
          <w:shd w:val="clear" w:color="auto" w:fill="FFFFFF"/>
        </w:rPr>
        <w:t>Marcos Silva (ed.), </w:t>
      </w:r>
      <w:r>
        <w:rPr>
          <w:rStyle w:val="Emphasis"/>
          <w:rFonts w:ascii="Libre Franklin" w:hAnsi="Libre Franklin"/>
          <w:color w:val="333333"/>
          <w:shd w:val="clear" w:color="auto" w:fill="FFFFFF"/>
        </w:rPr>
        <w:t xml:space="preserve">How </w:t>
      </w:r>
      <w:proofErr w:type="spellStart"/>
      <w:r>
        <w:rPr>
          <w:rStyle w:val="Emphasis"/>
          <w:rFonts w:ascii="Libre Franklin" w:hAnsi="Libre Franklin"/>
          <w:color w:val="333333"/>
          <w:shd w:val="clear" w:color="auto" w:fill="FFFFFF"/>
        </w:rPr>
        <w:t>Colours</w:t>
      </w:r>
      <w:proofErr w:type="spellEnd"/>
      <w:r>
        <w:rPr>
          <w:rStyle w:val="Emphasis"/>
          <w:rFonts w:ascii="Libre Franklin" w:hAnsi="Libre Franklin"/>
          <w:color w:val="333333"/>
          <w:shd w:val="clear" w:color="auto" w:fill="FFFFFF"/>
        </w:rPr>
        <w:t xml:space="preserve"> Matter to Philosophy</w:t>
      </w:r>
      <w:r>
        <w:rPr>
          <w:rStyle w:val="Strong"/>
          <w:rFonts w:ascii="Libre Franklin" w:hAnsi="Libre Franklin"/>
          <w:color w:val="333333"/>
          <w:shd w:val="clear" w:color="auto" w:fill="FFFFFF"/>
        </w:rPr>
        <w:t>, Springer, 2017, 317pp., $139.99, ISBN 9783319673974.</w:t>
      </w:r>
    </w:p>
  </w:comment>
  <w:comment w:id="6" w:author="Conway, Bevil (NIH/NEI) [E]" w:date="2023-07-02T09:38:00Z" w:initials="CB([">
    <w:p w14:paraId="1D1F6072" w14:textId="3ADC7672" w:rsidR="00EB256E" w:rsidRDefault="00EB256E">
      <w:pPr>
        <w:pStyle w:val="CommentText"/>
      </w:pPr>
      <w:r>
        <w:rPr>
          <w:rStyle w:val="CommentReference"/>
        </w:rPr>
        <w:annotationRef/>
      </w:r>
      <w:hyperlink r:id="rId2" w:history="1">
        <w:r w:rsidRPr="00C30C0A">
          <w:rPr>
            <w:rStyle w:val="Hyperlink"/>
          </w:rPr>
          <w:t>https://www.cbc.ca/natureofthings/features/your-brain-is-lying-to-you-colour-is-all-in-your-head-and-other-colourful-f</w:t>
        </w:r>
      </w:hyperlink>
    </w:p>
    <w:p w14:paraId="67656DCA" w14:textId="77777777" w:rsidR="00EB256E" w:rsidRDefault="00EB256E">
      <w:pPr>
        <w:pStyle w:val="CommentText"/>
      </w:pPr>
    </w:p>
    <w:p w14:paraId="273B3FE3" w14:textId="3CC6838C" w:rsidR="00EB256E" w:rsidRDefault="00EB256E">
      <w:pPr>
        <w:pStyle w:val="CommentText"/>
      </w:pPr>
      <w:r>
        <w:rPr>
          <w:rFonts w:ascii="Open Sans" w:hAnsi="Open Sans" w:cs="Open Sans"/>
          <w:color w:val="000000"/>
          <w:sz w:val="27"/>
          <w:szCs w:val="27"/>
        </w:rPr>
        <w:t> </w:t>
      </w:r>
      <w:hyperlink r:id="rId3" w:history="1">
        <w:r>
          <w:rPr>
            <w:rStyle w:val="Hyperlink"/>
            <w:rFonts w:ascii="Open Sans" w:hAnsi="Open Sans" w:cs="Open Sans"/>
            <w:b/>
            <w:bCs/>
            <w:color w:val="000000"/>
            <w:sz w:val="27"/>
            <w:szCs w:val="27"/>
          </w:rPr>
          <w:t>Beau Lotto</w:t>
        </w:r>
      </w:hyperlink>
      <w:r>
        <w:rPr>
          <w:rFonts w:ascii="Open Sans" w:hAnsi="Open Sans" w:cs="Open Sans"/>
          <w:color w:val="000000"/>
          <w:sz w:val="27"/>
          <w:szCs w:val="27"/>
        </w:rPr>
        <w:t xml:space="preserve">. “Every </w:t>
      </w:r>
      <w:proofErr w:type="spellStart"/>
      <w:r>
        <w:rPr>
          <w:rFonts w:ascii="Open Sans" w:hAnsi="Open Sans" w:cs="Open Sans"/>
          <w:color w:val="000000"/>
          <w:sz w:val="27"/>
          <w:szCs w:val="27"/>
        </w:rPr>
        <w:t>colour</w:t>
      </w:r>
      <w:proofErr w:type="spellEnd"/>
      <w:r>
        <w:rPr>
          <w:rFonts w:ascii="Open Sans" w:hAnsi="Open Sans" w:cs="Open Sans"/>
          <w:color w:val="000000"/>
          <w:sz w:val="27"/>
          <w:szCs w:val="27"/>
        </w:rPr>
        <w:t xml:space="preserve"> that people see is actually inside their head … and the stimulus of </w:t>
      </w:r>
      <w:proofErr w:type="spellStart"/>
      <w:r>
        <w:rPr>
          <w:rFonts w:ascii="Open Sans" w:hAnsi="Open Sans" w:cs="Open Sans"/>
          <w:color w:val="000000"/>
          <w:sz w:val="27"/>
          <w:szCs w:val="27"/>
        </w:rPr>
        <w:t>colour</w:t>
      </w:r>
      <w:proofErr w:type="spellEnd"/>
      <w:r>
        <w:rPr>
          <w:rFonts w:ascii="Open Sans" w:hAnsi="Open Sans" w:cs="Open Sans"/>
          <w:color w:val="000000"/>
          <w:sz w:val="27"/>
          <w:szCs w:val="27"/>
        </w:rPr>
        <w:t>, of course, is light.”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13AEC2" w15:done="0"/>
  <w15:commentEx w15:paraId="6A46A795" w15:done="0"/>
  <w15:commentEx w15:paraId="0E62763F" w15:done="0"/>
  <w15:commentEx w15:paraId="0D636F38" w15:done="0"/>
  <w15:commentEx w15:paraId="3AAE69D9" w15:done="0"/>
  <w15:commentEx w15:paraId="65C28012" w15:done="0"/>
  <w15:commentEx w15:paraId="273B3F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BBAF0" w16cex:dateUtc="2023-07-02T12:59:00Z"/>
  <w16cex:commentExtensible w16cex:durableId="284BD320" w16cex:dateUtc="2023-07-02T14:42:00Z"/>
  <w16cex:commentExtensible w16cex:durableId="284BDA41" w16cex:dateUtc="2023-07-02T15:13:00Z"/>
  <w16cex:commentExtensible w16cex:durableId="284BC116" w16cex:dateUtc="2023-07-02T13:25:00Z"/>
  <w16cex:commentExtensible w16cex:durableId="284BC171" w16cex:dateUtc="2023-07-02T13:27:00Z"/>
  <w16cex:commentExtensible w16cex:durableId="284BF039" w16cex:dateUtc="2023-07-02T16:46:00Z"/>
  <w16cex:commentExtensible w16cex:durableId="284BC415" w16cex:dateUtc="2023-07-02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13AEC2" w16cid:durableId="284BBAF0"/>
  <w16cid:commentId w16cid:paraId="6A46A795" w16cid:durableId="284BD320"/>
  <w16cid:commentId w16cid:paraId="0E62763F" w16cid:durableId="284BDA41"/>
  <w16cid:commentId w16cid:paraId="0D636F38" w16cid:durableId="284BC116"/>
  <w16cid:commentId w16cid:paraId="3AAE69D9" w16cid:durableId="284BC171"/>
  <w16cid:commentId w16cid:paraId="65C28012" w16cid:durableId="284BF039"/>
  <w16cid:commentId w16cid:paraId="273B3FE3" w16cid:durableId="284BC4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Libre Franklin">
    <w:charset w:val="00"/>
    <w:family w:val="auto"/>
    <w:pitch w:val="variable"/>
    <w:sig w:usb0="A00000FF" w:usb1="4000205B" w:usb2="00000000" w:usb3="00000000" w:csb0="00000193"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AdvOT2f17b3c6">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way, Bevil (NIH/NEI) [E]">
    <w15:presenceInfo w15:providerId="AD" w15:userId="S::conwaybr@nih.gov::ce9b1e7c-713f-4668-9ec8-7383e95c43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BC"/>
    <w:rsid w:val="00011568"/>
    <w:rsid w:val="000D7AC6"/>
    <w:rsid w:val="000E24C1"/>
    <w:rsid w:val="000F6B7E"/>
    <w:rsid w:val="00113893"/>
    <w:rsid w:val="001205A8"/>
    <w:rsid w:val="001343D9"/>
    <w:rsid w:val="0021158F"/>
    <w:rsid w:val="00226955"/>
    <w:rsid w:val="00285523"/>
    <w:rsid w:val="002A0D17"/>
    <w:rsid w:val="002B04BE"/>
    <w:rsid w:val="002B4688"/>
    <w:rsid w:val="00327942"/>
    <w:rsid w:val="00356FBC"/>
    <w:rsid w:val="00443579"/>
    <w:rsid w:val="004A302E"/>
    <w:rsid w:val="004A7CEC"/>
    <w:rsid w:val="00500AD1"/>
    <w:rsid w:val="007732BA"/>
    <w:rsid w:val="00797351"/>
    <w:rsid w:val="007B4544"/>
    <w:rsid w:val="007C6AFA"/>
    <w:rsid w:val="00823470"/>
    <w:rsid w:val="008252BD"/>
    <w:rsid w:val="00893ADB"/>
    <w:rsid w:val="008D0BB7"/>
    <w:rsid w:val="008E22C3"/>
    <w:rsid w:val="00A5584A"/>
    <w:rsid w:val="00A954BF"/>
    <w:rsid w:val="00AB30AD"/>
    <w:rsid w:val="00AC4F34"/>
    <w:rsid w:val="00AF6151"/>
    <w:rsid w:val="00B22707"/>
    <w:rsid w:val="00B61AA7"/>
    <w:rsid w:val="00BB535C"/>
    <w:rsid w:val="00BC4993"/>
    <w:rsid w:val="00C07ABC"/>
    <w:rsid w:val="00C32A0C"/>
    <w:rsid w:val="00C61E35"/>
    <w:rsid w:val="00C95278"/>
    <w:rsid w:val="00CA20B1"/>
    <w:rsid w:val="00CE3E4E"/>
    <w:rsid w:val="00CE6987"/>
    <w:rsid w:val="00E25803"/>
    <w:rsid w:val="00EA47B9"/>
    <w:rsid w:val="00EB256E"/>
    <w:rsid w:val="00FA7C0E"/>
    <w:rsid w:val="00FF1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CFE3"/>
  <w15:chartTrackingRefBased/>
  <w15:docId w15:val="{7E2950D9-BB5F-4407-B338-27F6D3F6B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3E4E"/>
    <w:rPr>
      <w:color w:val="0563C1" w:themeColor="hyperlink"/>
      <w:u w:val="single"/>
    </w:rPr>
  </w:style>
  <w:style w:type="character" w:styleId="UnresolvedMention">
    <w:name w:val="Unresolved Mention"/>
    <w:basedOn w:val="DefaultParagraphFont"/>
    <w:uiPriority w:val="99"/>
    <w:semiHidden/>
    <w:unhideWhenUsed/>
    <w:rsid w:val="00CE3E4E"/>
    <w:rPr>
      <w:color w:val="605E5C"/>
      <w:shd w:val="clear" w:color="auto" w:fill="E1DFDD"/>
    </w:rPr>
  </w:style>
  <w:style w:type="character" w:styleId="CommentReference">
    <w:name w:val="annotation reference"/>
    <w:basedOn w:val="DefaultParagraphFont"/>
    <w:uiPriority w:val="99"/>
    <w:semiHidden/>
    <w:unhideWhenUsed/>
    <w:rsid w:val="004A302E"/>
    <w:rPr>
      <w:sz w:val="16"/>
      <w:szCs w:val="16"/>
    </w:rPr>
  </w:style>
  <w:style w:type="paragraph" w:styleId="CommentText">
    <w:name w:val="annotation text"/>
    <w:basedOn w:val="Normal"/>
    <w:link w:val="CommentTextChar"/>
    <w:uiPriority w:val="99"/>
    <w:semiHidden/>
    <w:unhideWhenUsed/>
    <w:rsid w:val="004A302E"/>
    <w:pPr>
      <w:spacing w:line="240" w:lineRule="auto"/>
    </w:pPr>
    <w:rPr>
      <w:sz w:val="20"/>
      <w:szCs w:val="20"/>
    </w:rPr>
  </w:style>
  <w:style w:type="character" w:customStyle="1" w:styleId="CommentTextChar">
    <w:name w:val="Comment Text Char"/>
    <w:basedOn w:val="DefaultParagraphFont"/>
    <w:link w:val="CommentText"/>
    <w:uiPriority w:val="99"/>
    <w:semiHidden/>
    <w:rsid w:val="004A302E"/>
    <w:rPr>
      <w:sz w:val="20"/>
      <w:szCs w:val="20"/>
    </w:rPr>
  </w:style>
  <w:style w:type="paragraph" w:styleId="CommentSubject">
    <w:name w:val="annotation subject"/>
    <w:basedOn w:val="CommentText"/>
    <w:next w:val="CommentText"/>
    <w:link w:val="CommentSubjectChar"/>
    <w:uiPriority w:val="99"/>
    <w:semiHidden/>
    <w:unhideWhenUsed/>
    <w:rsid w:val="004A302E"/>
    <w:rPr>
      <w:b/>
      <w:bCs/>
    </w:rPr>
  </w:style>
  <w:style w:type="character" w:customStyle="1" w:styleId="CommentSubjectChar">
    <w:name w:val="Comment Subject Char"/>
    <w:basedOn w:val="CommentTextChar"/>
    <w:link w:val="CommentSubject"/>
    <w:uiPriority w:val="99"/>
    <w:semiHidden/>
    <w:rsid w:val="004A302E"/>
    <w:rPr>
      <w:b/>
      <w:bCs/>
      <w:sz w:val="20"/>
      <w:szCs w:val="20"/>
    </w:rPr>
  </w:style>
  <w:style w:type="character" w:customStyle="1" w:styleId="author">
    <w:name w:val="author"/>
    <w:basedOn w:val="DefaultParagraphFont"/>
    <w:rsid w:val="00AB30AD"/>
  </w:style>
  <w:style w:type="character" w:customStyle="1" w:styleId="pubyear">
    <w:name w:val="pubyear"/>
    <w:basedOn w:val="DefaultParagraphFont"/>
    <w:rsid w:val="00AB30AD"/>
  </w:style>
  <w:style w:type="character" w:customStyle="1" w:styleId="chaptertitle">
    <w:name w:val="chaptertitle"/>
    <w:basedOn w:val="DefaultParagraphFont"/>
    <w:rsid w:val="00AB30AD"/>
  </w:style>
  <w:style w:type="character" w:customStyle="1" w:styleId="editor">
    <w:name w:val="editor"/>
    <w:basedOn w:val="DefaultParagraphFont"/>
    <w:rsid w:val="00AB30AD"/>
  </w:style>
  <w:style w:type="character" w:customStyle="1" w:styleId="booktitle">
    <w:name w:val="booktitle"/>
    <w:basedOn w:val="DefaultParagraphFont"/>
    <w:rsid w:val="00AB30AD"/>
  </w:style>
  <w:style w:type="character" w:customStyle="1" w:styleId="pagefirst">
    <w:name w:val="pagefirst"/>
    <w:basedOn w:val="DefaultParagraphFont"/>
    <w:rsid w:val="00AB30AD"/>
  </w:style>
  <w:style w:type="character" w:customStyle="1" w:styleId="pagelast">
    <w:name w:val="pagelast"/>
    <w:basedOn w:val="DefaultParagraphFont"/>
    <w:rsid w:val="00AB30AD"/>
  </w:style>
  <w:style w:type="character" w:styleId="Emphasis">
    <w:name w:val="Emphasis"/>
    <w:basedOn w:val="DefaultParagraphFont"/>
    <w:uiPriority w:val="20"/>
    <w:qFormat/>
    <w:rsid w:val="002B04BE"/>
    <w:rPr>
      <w:i/>
      <w:iCs/>
    </w:rPr>
  </w:style>
  <w:style w:type="character" w:styleId="Strong">
    <w:name w:val="Strong"/>
    <w:basedOn w:val="DefaultParagraphFont"/>
    <w:uiPriority w:val="22"/>
    <w:qFormat/>
    <w:rsid w:val="00893A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beaulotto.com/" TargetMode="External"/><Relationship Id="rId2" Type="http://schemas.openxmlformats.org/officeDocument/2006/relationships/hyperlink" Target="https://www.cbc.ca/natureofthings/features/your-brain-is-lying-to-you-colour-is-all-in-your-head-and-other-colourful-f" TargetMode="External"/><Relationship Id="rId1" Type="http://schemas.openxmlformats.org/officeDocument/2006/relationships/hyperlink" Target="https://link.springer.com/chapter/10.1007/978-3-319-26904-7_4"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plato.stanford.edu/entries/qualities-prim-sec/" TargetMode="External"/><Relationship Id="rId10" Type="http://schemas.openxmlformats.org/officeDocument/2006/relationships/fontTable" Target="fontTable.xml"/><Relationship Id="rId4" Type="http://schemas.openxmlformats.org/officeDocument/2006/relationships/hyperlink" Target="mailto:asifg@princeton.edu" TargetMode="Externa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1199</Words>
  <Characters>6431</Characters>
  <Application>Microsoft Office Word</Application>
  <DocSecurity>0</DocSecurity>
  <Lines>126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Bevil (NIH/NEI) [E]</dc:creator>
  <cp:keywords/>
  <dc:description/>
  <cp:lastModifiedBy>Conway, Bevil (NIH/NEI) [E]</cp:lastModifiedBy>
  <cp:revision>7</cp:revision>
  <dcterms:created xsi:type="dcterms:W3CDTF">2023-07-08T16:44:00Z</dcterms:created>
  <dcterms:modified xsi:type="dcterms:W3CDTF">2023-07-12T22:49:00Z</dcterms:modified>
</cp:coreProperties>
</file>