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05093555"/>
        <w:docPartObj>
          <w:docPartGallery w:val="Cover Pages"/>
          <w:docPartUnique/>
        </w:docPartObj>
      </w:sdtPr>
      <w:sdtEndPr>
        <w:rPr>
          <w:color w:val="auto"/>
        </w:rPr>
      </w:sdtEndPr>
      <w:sdtContent>
        <w:p w:rsidR="00AE7975" w:rsidRPr="00416AE1" w:rsidRDefault="00AE7975" w:rsidP="00AE7975">
          <w:pPr>
            <w:pStyle w:val="NoSpacing"/>
            <w:spacing w:before="1540" w:after="240"/>
            <w:rPr>
              <w:color w:val="5B9BD5" w:themeColor="accent1"/>
            </w:rPr>
          </w:pPr>
        </w:p>
        <w:p w:rsidR="00AE7975" w:rsidRPr="00416AE1" w:rsidRDefault="00AE7975">
          <w:pPr>
            <w:pStyle w:val="NoSpacing"/>
            <w:spacing w:before="480"/>
            <w:jc w:val="center"/>
            <w:rPr>
              <w:color w:val="5B9BD5" w:themeColor="accent1"/>
            </w:rPr>
          </w:pPr>
        </w:p>
        <w:p w:rsidR="00AE7975" w:rsidRPr="00416AE1" w:rsidRDefault="00AE7975" w:rsidP="00A25AE9">
          <w:pPr>
            <w:pStyle w:val="NoSpacing"/>
            <w:jc w:val="center"/>
            <w:rPr>
              <w:sz w:val="36"/>
              <w:szCs w:val="36"/>
            </w:rPr>
          </w:pPr>
          <w:r w:rsidRPr="00416AE1">
            <w:rPr>
              <w:noProof/>
              <w:color w:val="5B9BD5" w:themeColor="accent1"/>
              <w:lang w:val="en-GB" w:eastAsia="en-GB"/>
            </w:rPr>
            <mc:AlternateContent>
              <mc:Choice Requires="wps">
                <w:drawing>
                  <wp:anchor distT="45720" distB="45720" distL="114300" distR="114300" simplePos="0" relativeHeight="251659264" behindDoc="0" locked="0" layoutInCell="1" allowOverlap="1" wp14:anchorId="23CB93E3" wp14:editId="53F52C94">
                    <wp:simplePos x="0" y="0"/>
                    <wp:positionH relativeFrom="margin">
                      <wp:align>center</wp:align>
                    </wp:positionH>
                    <wp:positionV relativeFrom="margin">
                      <wp:align>center</wp:align>
                    </wp:positionV>
                    <wp:extent cx="5486400" cy="2143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43125"/>
                            </a:xfrm>
                            <a:prstGeom prst="rect">
                              <a:avLst/>
                            </a:prstGeom>
                            <a:solidFill>
                              <a:srgbClr val="FFFFFF"/>
                            </a:solidFill>
                            <a:ln w="9525">
                              <a:solidFill>
                                <a:schemeClr val="bg1"/>
                              </a:solidFill>
                              <a:miter lim="800000"/>
                              <a:headEnd/>
                              <a:tailEnd/>
                            </a:ln>
                          </wps:spPr>
                          <wps:txbx>
                            <w:txbxContent>
                              <w:p w:rsidR="006157B1" w:rsidRPr="00416AE1" w:rsidRDefault="006157B1" w:rsidP="006157B1">
                                <w:pPr>
                                  <w:jc w:val="center"/>
                                  <w:rPr>
                                    <w:rStyle w:val="courseworktitle"/>
                                    <w:rFonts w:asciiTheme="majorHAnsi" w:hAnsiTheme="majorHAnsi" w:cs="Helvetica"/>
                                    <w:b/>
                                    <w:bCs/>
                                    <w:color w:val="111111"/>
                                    <w:sz w:val="56"/>
                                    <w:szCs w:val="32"/>
                                  </w:rPr>
                                </w:pPr>
                                <w:r w:rsidRPr="00416AE1">
                                  <w:rPr>
                                    <w:rFonts w:asciiTheme="majorHAnsi" w:hAnsiTheme="majorHAnsi"/>
                                    <w:b/>
                                    <w:sz w:val="56"/>
                                    <w:szCs w:val="32"/>
                                  </w:rPr>
                                  <w:t xml:space="preserve">CSC1023: </w:t>
                                </w:r>
                                <w:r w:rsidR="00AE7975" w:rsidRPr="00416AE1">
                                  <w:rPr>
                                    <w:rStyle w:val="courseworktitle"/>
                                    <w:rFonts w:asciiTheme="majorHAnsi" w:hAnsiTheme="majorHAnsi" w:cs="Helvetica"/>
                                    <w:b/>
                                    <w:bCs/>
                                    <w:color w:val="111111"/>
                                    <w:sz w:val="56"/>
                                    <w:szCs w:val="32"/>
                                  </w:rPr>
                                  <w:t>Literature Review</w:t>
                                </w:r>
                              </w:p>
                              <w:p w:rsidR="00AE7975" w:rsidRPr="00416AE1" w:rsidRDefault="006157B1" w:rsidP="006157B1">
                                <w:pPr>
                                  <w:jc w:val="center"/>
                                  <w:rPr>
                                    <w:rFonts w:asciiTheme="majorHAnsi" w:hAnsiTheme="majorHAnsi"/>
                                    <w:sz w:val="32"/>
                                    <w:szCs w:val="32"/>
                                  </w:rPr>
                                </w:pPr>
                                <w:r w:rsidRPr="00416AE1">
                                  <w:rPr>
                                    <w:rFonts w:asciiTheme="majorHAnsi" w:hAnsiTheme="majorHAnsi"/>
                                    <w:sz w:val="32"/>
                                    <w:szCs w:val="32"/>
                                  </w:rPr>
                                  <w:t xml:space="preserve">Author: </w:t>
                                </w:r>
                                <w:r w:rsidR="00AE7975" w:rsidRPr="00416AE1">
                                  <w:rPr>
                                    <w:rFonts w:asciiTheme="majorHAnsi" w:hAnsiTheme="majorHAnsi"/>
                                    <w:sz w:val="32"/>
                                    <w:szCs w:val="32"/>
                                  </w:rPr>
                                  <w:t>Nicholas E M Haley</w:t>
                                </w:r>
                              </w:p>
                              <w:p w:rsidR="00AE7975" w:rsidRPr="00416AE1" w:rsidRDefault="00AE7975" w:rsidP="006157B1">
                                <w:pPr>
                                  <w:jc w:val="center"/>
                                  <w:rPr>
                                    <w:rFonts w:asciiTheme="majorHAnsi" w:hAnsiTheme="majorHAnsi"/>
                                    <w:sz w:val="32"/>
                                    <w:szCs w:val="32"/>
                                  </w:rPr>
                                </w:pPr>
                                <w:r w:rsidRPr="00416AE1">
                                  <w:rPr>
                                    <w:rFonts w:asciiTheme="majorHAnsi" w:hAnsiTheme="majorHAnsi"/>
                                    <w:sz w:val="32"/>
                                    <w:szCs w:val="32"/>
                                  </w:rPr>
                                  <w:t>Student Number: 150108595</w:t>
                                </w:r>
                              </w:p>
                              <w:p w:rsidR="006157B1" w:rsidRPr="00416AE1" w:rsidRDefault="006157B1" w:rsidP="006157B1">
                                <w:pPr>
                                  <w:jc w:val="center"/>
                                  <w:rPr>
                                    <w:rFonts w:asciiTheme="majorHAnsi" w:hAnsiTheme="majorHAnsi"/>
                                    <w:sz w:val="32"/>
                                    <w:szCs w:val="32"/>
                                  </w:rPr>
                                </w:pPr>
                                <w:r w:rsidRPr="00416AE1">
                                  <w:rPr>
                                    <w:rFonts w:asciiTheme="majorHAnsi" w:hAnsiTheme="majorHAnsi"/>
                                    <w:sz w:val="32"/>
                                    <w:szCs w:val="32"/>
                                  </w:rPr>
                                  <w:t>Stage: 1 Module: CSC1023: Software Engineering Professional</w:t>
                                </w:r>
                              </w:p>
                              <w:p w:rsidR="006157B1" w:rsidRPr="00416AE1" w:rsidRDefault="006157B1" w:rsidP="006157B1">
                                <w:pPr>
                                  <w:jc w:val="center"/>
                                  <w:rPr>
                                    <w:rFonts w:asciiTheme="majorHAnsi" w:hAnsiTheme="majorHAnsi"/>
                                    <w:sz w:val="32"/>
                                    <w:szCs w:val="32"/>
                                  </w:rPr>
                                </w:pPr>
                                <w:r w:rsidRPr="00416AE1">
                                  <w:rPr>
                                    <w:rFonts w:asciiTheme="majorHAnsi" w:hAnsiTheme="majorHAnsi"/>
                                    <w:sz w:val="32"/>
                                    <w:szCs w:val="32"/>
                                  </w:rPr>
                                  <w:t>Date: 23/02/2016</w:t>
                                </w:r>
                              </w:p>
                              <w:p w:rsidR="006157B1" w:rsidRPr="00416AE1" w:rsidRDefault="006157B1" w:rsidP="006157B1">
                                <w:pPr>
                                  <w:pStyle w:val="NoSpacing"/>
                                  <w:jc w:val="center"/>
                                  <w:rPr>
                                    <w:rFonts w:asciiTheme="majorHAnsi" w:hAnsiTheme="majorHAnsi"/>
                                    <w:sz w:val="36"/>
                                    <w:szCs w:val="36"/>
                                  </w:rPr>
                                </w:pPr>
                              </w:p>
                              <w:p w:rsidR="00AE7975" w:rsidRPr="00416AE1" w:rsidRDefault="00AE7975" w:rsidP="006157B1">
                                <w:pPr>
                                  <w:jc w:val="center"/>
                                  <w:rPr>
                                    <w:rFonts w:asciiTheme="majorHAnsi" w:hAnsiTheme="majorHAnsi"/>
                                    <w:sz w:val="32"/>
                                    <w:szCs w:val="32"/>
                                  </w:rPr>
                                </w:pPr>
                              </w:p>
                              <w:p w:rsidR="00AE7975" w:rsidRPr="00416AE1" w:rsidRDefault="00AE7975" w:rsidP="006157B1">
                                <w:pPr>
                                  <w:jc w:val="center"/>
                                  <w:rPr>
                                    <w:rFonts w:asciiTheme="majorHAnsi" w:hAnsiTheme="majorHAnsi"/>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CB93E3" id="_x0000_t202" coordsize="21600,21600" o:spt="202" path="m,l,21600r21600,l21600,xe">
                    <v:stroke joinstyle="miter"/>
                    <v:path gradientshapeok="t" o:connecttype="rect"/>
                  </v:shapetype>
                  <v:shape id="Text Box 2" o:spid="_x0000_s1026" type="#_x0000_t202" style="position:absolute;left:0;text-align:left;margin-left:0;margin-top:0;width:6in;height:168.7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" strokecolor="white [3212]">
                    <v:textbox>
                      <w:txbxContent>
                        <w:p w:rsidR="006157B1" w:rsidRPr="00416AE1" w:rsidRDefault="006157B1" w:rsidP="006157B1">
                          <w:pPr>
                            <w:jc w:val="center"/>
                            <w:rPr>
                              <w:rStyle w:val="courseworktitle"/>
                              <w:rFonts w:asciiTheme="majorHAnsi" w:hAnsiTheme="majorHAnsi" w:cs="Helvetica"/>
                              <w:b/>
                              <w:bCs/>
                              <w:color w:val="111111"/>
                              <w:sz w:val="56"/>
                              <w:szCs w:val="32"/>
                            </w:rPr>
                          </w:pPr>
                          <w:r w:rsidRPr="00416AE1">
                            <w:rPr>
                              <w:rFonts w:asciiTheme="majorHAnsi" w:hAnsiTheme="majorHAnsi"/>
                              <w:b/>
                              <w:sz w:val="56"/>
                              <w:szCs w:val="32"/>
                            </w:rPr>
                            <w:t xml:space="preserve">CSC1023: </w:t>
                          </w:r>
                          <w:r w:rsidR="00AE7975" w:rsidRPr="00416AE1">
                            <w:rPr>
                              <w:rStyle w:val="courseworktitle"/>
                              <w:rFonts w:asciiTheme="majorHAnsi" w:hAnsiTheme="majorHAnsi" w:cs="Helvetica"/>
                              <w:b/>
                              <w:bCs/>
                              <w:color w:val="111111"/>
                              <w:sz w:val="56"/>
                              <w:szCs w:val="32"/>
                            </w:rPr>
                            <w:t>Literature Review</w:t>
                          </w:r>
                        </w:p>
                        <w:p w:rsidR="00AE7975" w:rsidRPr="00416AE1" w:rsidRDefault="006157B1" w:rsidP="006157B1">
                          <w:pPr>
                            <w:jc w:val="center"/>
                            <w:rPr>
                              <w:rFonts w:asciiTheme="majorHAnsi" w:hAnsiTheme="majorHAnsi"/>
                              <w:sz w:val="32"/>
                              <w:szCs w:val="32"/>
                            </w:rPr>
                          </w:pPr>
                          <w:r w:rsidRPr="00416AE1">
                            <w:rPr>
                              <w:rFonts w:asciiTheme="majorHAnsi" w:hAnsiTheme="majorHAnsi"/>
                              <w:sz w:val="32"/>
                              <w:szCs w:val="32"/>
                            </w:rPr>
                            <w:t xml:space="preserve">Author: </w:t>
                          </w:r>
                          <w:r w:rsidR="00AE7975" w:rsidRPr="00416AE1">
                            <w:rPr>
                              <w:rFonts w:asciiTheme="majorHAnsi" w:hAnsiTheme="majorHAnsi"/>
                              <w:sz w:val="32"/>
                              <w:szCs w:val="32"/>
                            </w:rPr>
                            <w:t>Nicholas E M Haley</w:t>
                          </w:r>
                        </w:p>
                        <w:p w:rsidR="00AE7975" w:rsidRPr="00416AE1" w:rsidRDefault="00AE7975" w:rsidP="006157B1">
                          <w:pPr>
                            <w:jc w:val="center"/>
                            <w:rPr>
                              <w:rFonts w:asciiTheme="majorHAnsi" w:hAnsiTheme="majorHAnsi"/>
                              <w:sz w:val="32"/>
                              <w:szCs w:val="32"/>
                            </w:rPr>
                          </w:pPr>
                          <w:r w:rsidRPr="00416AE1">
                            <w:rPr>
                              <w:rFonts w:asciiTheme="majorHAnsi" w:hAnsiTheme="majorHAnsi"/>
                              <w:sz w:val="32"/>
                              <w:szCs w:val="32"/>
                            </w:rPr>
                            <w:t>Student Number: 150108595</w:t>
                          </w:r>
                        </w:p>
                        <w:p w:rsidR="006157B1" w:rsidRPr="00416AE1" w:rsidRDefault="006157B1" w:rsidP="006157B1">
                          <w:pPr>
                            <w:jc w:val="center"/>
                            <w:rPr>
                              <w:rFonts w:asciiTheme="majorHAnsi" w:hAnsiTheme="majorHAnsi"/>
                              <w:sz w:val="32"/>
                              <w:szCs w:val="32"/>
                            </w:rPr>
                          </w:pPr>
                          <w:r w:rsidRPr="00416AE1">
                            <w:rPr>
                              <w:rFonts w:asciiTheme="majorHAnsi" w:hAnsiTheme="majorHAnsi"/>
                              <w:sz w:val="32"/>
                              <w:szCs w:val="32"/>
                            </w:rPr>
                            <w:t>Stage: 1 Module: CSC1023: Software Engineering Professional</w:t>
                          </w:r>
                        </w:p>
                        <w:p w:rsidR="006157B1" w:rsidRPr="00416AE1" w:rsidRDefault="006157B1" w:rsidP="006157B1">
                          <w:pPr>
                            <w:jc w:val="center"/>
                            <w:rPr>
                              <w:rFonts w:asciiTheme="majorHAnsi" w:hAnsiTheme="majorHAnsi"/>
                              <w:sz w:val="32"/>
                              <w:szCs w:val="32"/>
                            </w:rPr>
                          </w:pPr>
                          <w:r w:rsidRPr="00416AE1">
                            <w:rPr>
                              <w:rFonts w:asciiTheme="majorHAnsi" w:hAnsiTheme="majorHAnsi"/>
                              <w:sz w:val="32"/>
                              <w:szCs w:val="32"/>
                            </w:rPr>
                            <w:t>Date: 23/02/2016</w:t>
                          </w:r>
                        </w:p>
                        <w:p w:rsidR="006157B1" w:rsidRPr="00416AE1" w:rsidRDefault="006157B1" w:rsidP="006157B1">
                          <w:pPr>
                            <w:pStyle w:val="NoSpacing"/>
                            <w:jc w:val="center"/>
                            <w:rPr>
                              <w:rFonts w:asciiTheme="majorHAnsi" w:hAnsiTheme="majorHAnsi"/>
                              <w:sz w:val="36"/>
                              <w:szCs w:val="36"/>
                            </w:rPr>
                          </w:pPr>
                        </w:p>
                        <w:p w:rsidR="00AE7975" w:rsidRPr="00416AE1" w:rsidRDefault="00AE7975" w:rsidP="006157B1">
                          <w:pPr>
                            <w:jc w:val="center"/>
                            <w:rPr>
                              <w:rFonts w:asciiTheme="majorHAnsi" w:hAnsiTheme="majorHAnsi"/>
                              <w:sz w:val="32"/>
                              <w:szCs w:val="32"/>
                            </w:rPr>
                          </w:pPr>
                        </w:p>
                        <w:p w:rsidR="00AE7975" w:rsidRPr="00416AE1" w:rsidRDefault="00AE7975" w:rsidP="006157B1">
                          <w:pPr>
                            <w:jc w:val="center"/>
                            <w:rPr>
                              <w:rFonts w:asciiTheme="majorHAnsi" w:hAnsiTheme="majorHAnsi"/>
                              <w:sz w:val="32"/>
                              <w:szCs w:val="32"/>
                            </w:rPr>
                          </w:pPr>
                        </w:p>
                      </w:txbxContent>
                    </v:textbox>
                    <w10:wrap type="square" anchorx="margin" anchory="margin"/>
                  </v:shape>
                </w:pict>
              </mc:Fallback>
            </mc:AlternateContent>
          </w:r>
          <w:r w:rsidRPr="00416AE1">
            <w:br w:type="page"/>
          </w:r>
        </w:p>
      </w:sdtContent>
    </w:sdt>
    <w:p w:rsidR="00A25AE9" w:rsidRPr="00416AE1" w:rsidRDefault="00A25AE9" w:rsidP="00A25AE9">
      <w:pPr>
        <w:rPr>
          <w:rFonts w:asciiTheme="majorHAnsi" w:eastAsiaTheme="majorEastAsia" w:hAnsiTheme="majorHAnsi" w:cstheme="majorBidi"/>
          <w:b/>
          <w:sz w:val="24"/>
          <w:szCs w:val="24"/>
          <w:lang w:val="en-US" w:eastAsia="en-US"/>
        </w:rPr>
      </w:pPr>
      <w:r w:rsidRPr="00416AE1">
        <w:rPr>
          <w:rFonts w:asciiTheme="majorHAnsi" w:eastAsiaTheme="majorEastAsia" w:hAnsiTheme="majorHAnsi" w:cstheme="majorBidi"/>
          <w:b/>
          <w:sz w:val="24"/>
          <w:szCs w:val="24"/>
          <w:lang w:val="en-US" w:eastAsia="en-US"/>
        </w:rPr>
        <w:lastRenderedPageBreak/>
        <w:t>Contents:</w:t>
      </w:r>
    </w:p>
    <w:p w:rsidR="00403295" w:rsidRPr="00416AE1" w:rsidRDefault="00403295" w:rsidP="00A25AE9">
      <w:pPr>
        <w:rPr>
          <w:rFonts w:asciiTheme="majorHAnsi" w:eastAsiaTheme="majorEastAsia" w:hAnsiTheme="majorHAnsi" w:cstheme="majorBidi"/>
          <w:b/>
          <w:sz w:val="24"/>
          <w:szCs w:val="24"/>
          <w:lang w:val="en-US" w:eastAsia="en-US"/>
        </w:rPr>
      </w:pPr>
      <w:r w:rsidRPr="00416AE1">
        <w:rPr>
          <w:rFonts w:asciiTheme="majorHAnsi" w:eastAsiaTheme="majorEastAsia" w:hAnsiTheme="majorHAnsi" w:cstheme="majorBidi"/>
          <w:b/>
          <w:sz w:val="24"/>
          <w:szCs w:val="24"/>
          <w:lang w:val="en-US" w:eastAsia="en-US"/>
        </w:rPr>
        <w:t xml:space="preserve">       Section        </w:t>
      </w:r>
      <w:r w:rsidRPr="00416AE1">
        <w:rPr>
          <w:rFonts w:asciiTheme="majorHAnsi" w:eastAsiaTheme="majorEastAsia" w:hAnsiTheme="majorHAnsi" w:cstheme="majorBidi"/>
          <w:b/>
          <w:sz w:val="24"/>
          <w:szCs w:val="24"/>
          <w:lang w:val="en-US" w:eastAsia="en-US"/>
        </w:rPr>
        <w:tab/>
        <w:t>Page</w:t>
      </w:r>
    </w:p>
    <w:p w:rsidR="00A25AE9" w:rsidRPr="00416AE1" w:rsidRDefault="00A25AE9" w:rsidP="00A25AE9">
      <w:pPr>
        <w:pStyle w:val="ListParagraph"/>
        <w:numPr>
          <w:ilvl w:val="0"/>
          <w:numId w:val="1"/>
        </w:numPr>
        <w:rPr>
          <w:rFonts w:eastAsiaTheme="majorEastAsia" w:cstheme="majorBidi"/>
          <w:caps/>
          <w:sz w:val="24"/>
          <w:szCs w:val="24"/>
          <w:lang w:val="en-US" w:eastAsia="en-US"/>
        </w:rPr>
      </w:pPr>
      <w:r w:rsidRPr="00416AE1">
        <w:rPr>
          <w:rFonts w:eastAsiaTheme="majorEastAsia" w:cstheme="majorBidi"/>
          <w:sz w:val="24"/>
          <w:szCs w:val="24"/>
          <w:lang w:val="en-US" w:eastAsia="en-US"/>
        </w:rPr>
        <w:t>Summary</w:t>
      </w:r>
      <w:r w:rsidR="00403295" w:rsidRPr="00416AE1">
        <w:rPr>
          <w:rFonts w:eastAsiaTheme="majorEastAsia" w:cstheme="majorBidi"/>
          <w:sz w:val="24"/>
          <w:szCs w:val="24"/>
          <w:lang w:val="en-US" w:eastAsia="en-US"/>
        </w:rPr>
        <w:tab/>
        <w:t>1</w:t>
      </w:r>
    </w:p>
    <w:p w:rsidR="00A25AE9" w:rsidRPr="00416AE1" w:rsidRDefault="00A25AE9" w:rsidP="006F07C5">
      <w:pPr>
        <w:pStyle w:val="ListParagraph"/>
        <w:numPr>
          <w:ilvl w:val="0"/>
          <w:numId w:val="1"/>
        </w:numPr>
        <w:rPr>
          <w:rFonts w:eastAsiaTheme="majorEastAsia" w:cstheme="majorBidi"/>
          <w:caps/>
          <w:sz w:val="24"/>
          <w:szCs w:val="24"/>
          <w:lang w:val="en-US" w:eastAsia="en-US"/>
        </w:rPr>
      </w:pPr>
      <w:r w:rsidRPr="00416AE1">
        <w:rPr>
          <w:rFonts w:eastAsiaTheme="majorEastAsia" w:cstheme="majorBidi"/>
          <w:sz w:val="24"/>
          <w:szCs w:val="24"/>
          <w:lang w:val="en-US" w:eastAsia="en-US"/>
        </w:rPr>
        <w:t>Introduction</w:t>
      </w:r>
      <w:r w:rsidR="00403295" w:rsidRPr="00416AE1">
        <w:rPr>
          <w:rFonts w:eastAsiaTheme="majorEastAsia" w:cstheme="majorBidi"/>
          <w:sz w:val="24"/>
          <w:szCs w:val="24"/>
          <w:lang w:val="en-US" w:eastAsia="en-US"/>
        </w:rPr>
        <w:tab/>
        <w:t>1</w:t>
      </w:r>
    </w:p>
    <w:p w:rsidR="00A25AE9" w:rsidRPr="00416AE1" w:rsidRDefault="006F07C5" w:rsidP="006F07C5">
      <w:pPr>
        <w:pStyle w:val="ListParagraph"/>
        <w:numPr>
          <w:ilvl w:val="0"/>
          <w:numId w:val="1"/>
        </w:numPr>
        <w:rPr>
          <w:rFonts w:eastAsiaTheme="majorEastAsia" w:cstheme="majorBidi"/>
          <w:caps/>
          <w:sz w:val="24"/>
          <w:szCs w:val="24"/>
          <w:lang w:val="en-US" w:eastAsia="en-US"/>
        </w:rPr>
      </w:pPr>
      <w:r w:rsidRPr="00416AE1">
        <w:rPr>
          <w:rFonts w:eastAsiaTheme="majorEastAsia" w:cstheme="majorBidi"/>
          <w:sz w:val="24"/>
          <w:szCs w:val="24"/>
          <w:lang w:val="en-US" w:eastAsia="en-US"/>
        </w:rPr>
        <w:t>Methodology</w:t>
      </w:r>
      <w:r w:rsidR="00403295" w:rsidRPr="00416AE1">
        <w:rPr>
          <w:rFonts w:eastAsiaTheme="majorEastAsia" w:cstheme="majorBidi"/>
          <w:sz w:val="24"/>
          <w:szCs w:val="24"/>
          <w:lang w:val="en-US" w:eastAsia="en-US"/>
        </w:rPr>
        <w:tab/>
        <w:t>1</w:t>
      </w:r>
    </w:p>
    <w:p w:rsidR="006F07C5" w:rsidRPr="00416AE1" w:rsidRDefault="006F07C5" w:rsidP="006F07C5">
      <w:pPr>
        <w:pStyle w:val="ListParagraph"/>
        <w:numPr>
          <w:ilvl w:val="0"/>
          <w:numId w:val="1"/>
        </w:numPr>
        <w:rPr>
          <w:rFonts w:eastAsiaTheme="majorEastAsia" w:cstheme="majorBidi"/>
          <w:caps/>
          <w:sz w:val="24"/>
          <w:szCs w:val="24"/>
          <w:lang w:val="en-US" w:eastAsia="en-US"/>
        </w:rPr>
      </w:pPr>
      <w:r w:rsidRPr="00416AE1">
        <w:rPr>
          <w:rFonts w:eastAsiaTheme="majorEastAsia" w:cstheme="majorBidi"/>
          <w:sz w:val="24"/>
          <w:szCs w:val="24"/>
          <w:lang w:val="en-US" w:eastAsia="en-US"/>
        </w:rPr>
        <w:t>Discussion</w:t>
      </w:r>
      <w:r w:rsidR="00403295" w:rsidRPr="00416AE1">
        <w:rPr>
          <w:rFonts w:eastAsiaTheme="majorEastAsia" w:cstheme="majorBidi"/>
          <w:sz w:val="24"/>
          <w:szCs w:val="24"/>
          <w:lang w:val="en-US" w:eastAsia="en-US"/>
        </w:rPr>
        <w:tab/>
      </w:r>
      <w:r w:rsidR="00124291">
        <w:rPr>
          <w:rFonts w:eastAsiaTheme="majorEastAsia" w:cstheme="majorBidi"/>
          <w:sz w:val="24"/>
          <w:szCs w:val="24"/>
          <w:lang w:val="en-US" w:eastAsia="en-US"/>
        </w:rPr>
        <w:t>2</w:t>
      </w:r>
      <w:r w:rsidR="00403295" w:rsidRPr="00416AE1">
        <w:rPr>
          <w:rFonts w:eastAsiaTheme="majorEastAsia" w:cstheme="majorBidi"/>
          <w:sz w:val="24"/>
          <w:szCs w:val="24"/>
          <w:lang w:val="en-US" w:eastAsia="en-US"/>
        </w:rPr>
        <w:t xml:space="preserve"> &amp;</w:t>
      </w:r>
      <w:r w:rsidR="00124291">
        <w:rPr>
          <w:rFonts w:eastAsiaTheme="majorEastAsia" w:cstheme="majorBidi"/>
          <w:sz w:val="24"/>
          <w:szCs w:val="24"/>
          <w:lang w:val="en-US" w:eastAsia="en-US"/>
        </w:rPr>
        <w:t xml:space="preserve"> 3</w:t>
      </w:r>
    </w:p>
    <w:p w:rsidR="00AE7975" w:rsidRPr="00416AE1" w:rsidRDefault="00A25AE9" w:rsidP="00AE7975">
      <w:pPr>
        <w:pStyle w:val="ListParagraph"/>
        <w:numPr>
          <w:ilvl w:val="0"/>
          <w:numId w:val="1"/>
        </w:numPr>
        <w:rPr>
          <w:rFonts w:eastAsiaTheme="majorEastAsia" w:cstheme="majorBidi"/>
          <w:caps/>
          <w:sz w:val="24"/>
          <w:szCs w:val="24"/>
          <w:lang w:val="en-US" w:eastAsia="en-US"/>
        </w:rPr>
      </w:pPr>
      <w:r w:rsidRPr="00416AE1">
        <w:rPr>
          <w:rFonts w:eastAsiaTheme="majorEastAsia" w:cstheme="majorBidi"/>
          <w:sz w:val="24"/>
          <w:szCs w:val="24"/>
          <w:lang w:val="en-US" w:eastAsia="en-US"/>
        </w:rPr>
        <w:t>Conclusion</w:t>
      </w:r>
      <w:r w:rsidR="00403295" w:rsidRPr="00416AE1">
        <w:rPr>
          <w:rFonts w:eastAsiaTheme="majorEastAsia" w:cstheme="majorBidi"/>
          <w:sz w:val="24"/>
          <w:szCs w:val="24"/>
          <w:lang w:val="en-US" w:eastAsia="en-US"/>
        </w:rPr>
        <w:tab/>
      </w:r>
      <w:r w:rsidR="00124291">
        <w:rPr>
          <w:rFonts w:eastAsiaTheme="majorEastAsia" w:cstheme="majorBidi"/>
          <w:sz w:val="24"/>
          <w:szCs w:val="24"/>
          <w:lang w:val="en-US" w:eastAsia="en-US"/>
        </w:rPr>
        <w:t>3</w:t>
      </w:r>
    </w:p>
    <w:p w:rsidR="00403295" w:rsidRPr="00416AE1" w:rsidRDefault="00403295" w:rsidP="00AE7975">
      <w:pPr>
        <w:pStyle w:val="ListParagraph"/>
        <w:numPr>
          <w:ilvl w:val="0"/>
          <w:numId w:val="1"/>
        </w:numPr>
        <w:rPr>
          <w:rFonts w:eastAsiaTheme="majorEastAsia" w:cstheme="majorBidi"/>
          <w:caps/>
          <w:sz w:val="24"/>
          <w:szCs w:val="24"/>
          <w:lang w:val="en-US" w:eastAsia="en-US"/>
        </w:rPr>
      </w:pPr>
      <w:r w:rsidRPr="00416AE1">
        <w:rPr>
          <w:rFonts w:eastAsiaTheme="majorEastAsia" w:cstheme="majorBidi"/>
          <w:sz w:val="24"/>
          <w:szCs w:val="24"/>
          <w:lang w:val="en-US" w:eastAsia="en-US"/>
        </w:rPr>
        <w:t>Referenc</w:t>
      </w:r>
      <w:r w:rsidR="00124291">
        <w:rPr>
          <w:rFonts w:eastAsiaTheme="majorEastAsia" w:cstheme="majorBidi"/>
          <w:sz w:val="24"/>
          <w:szCs w:val="24"/>
          <w:lang w:val="en-US" w:eastAsia="en-US"/>
        </w:rPr>
        <w:t>es</w:t>
      </w:r>
      <w:r w:rsidR="00124291">
        <w:rPr>
          <w:rFonts w:eastAsiaTheme="majorEastAsia" w:cstheme="majorBidi"/>
          <w:sz w:val="24"/>
          <w:szCs w:val="24"/>
          <w:lang w:val="en-US" w:eastAsia="en-US"/>
        </w:rPr>
        <w:tab/>
        <w:t>3</w:t>
      </w:r>
    </w:p>
    <w:p w:rsidR="00AE7975" w:rsidRPr="00416AE1" w:rsidRDefault="00B97A62" w:rsidP="00AE7975">
      <w:pPr>
        <w:rPr>
          <w:rFonts w:asciiTheme="majorHAnsi" w:hAnsiTheme="majorHAnsi"/>
          <w:b/>
          <w:sz w:val="24"/>
          <w:szCs w:val="24"/>
        </w:rPr>
      </w:pPr>
      <w:r w:rsidRPr="00416AE1">
        <w:rPr>
          <w:rFonts w:asciiTheme="majorHAnsi" w:hAnsiTheme="majorHAnsi"/>
          <w:b/>
          <w:sz w:val="24"/>
          <w:szCs w:val="24"/>
        </w:rPr>
        <w:t>Summary</w:t>
      </w:r>
    </w:p>
    <w:p w:rsidR="00B54EE3" w:rsidRPr="00416AE1" w:rsidRDefault="008F3976" w:rsidP="00AE7975">
      <w:pPr>
        <w:rPr>
          <w:sz w:val="24"/>
          <w:szCs w:val="24"/>
        </w:rPr>
      </w:pPr>
      <w:r w:rsidRPr="00416AE1">
        <w:rPr>
          <w:sz w:val="24"/>
          <w:szCs w:val="24"/>
        </w:rPr>
        <w:t>While researching for this literature review it became clear that digital civics is focused heavily on political usage to help people to communicate with governments and be empowered but Kirk has shown that it can be taken and used in the most humble of environments the family. Kirk and his colleagues have collaborated to bring families with absent individuals due to work commitm</w:t>
      </w:r>
      <w:r w:rsidR="002234C9" w:rsidRPr="00416AE1">
        <w:rPr>
          <w:sz w:val="24"/>
          <w:szCs w:val="24"/>
        </w:rPr>
        <w:t>ents together in a unique study.</w:t>
      </w:r>
      <w:r w:rsidR="00403295" w:rsidRPr="00416AE1">
        <w:rPr>
          <w:sz w:val="24"/>
          <w:szCs w:val="24"/>
        </w:rPr>
        <w:t xml:space="preserve"> </w:t>
      </w:r>
    </w:p>
    <w:p w:rsidR="00AE7975" w:rsidRPr="00416AE1" w:rsidRDefault="00AE7975" w:rsidP="00AE7975">
      <w:pPr>
        <w:rPr>
          <w:rFonts w:asciiTheme="majorHAnsi" w:hAnsiTheme="majorHAnsi"/>
          <w:b/>
          <w:sz w:val="24"/>
          <w:szCs w:val="24"/>
        </w:rPr>
      </w:pPr>
      <w:r w:rsidRPr="00416AE1">
        <w:rPr>
          <w:rFonts w:asciiTheme="majorHAnsi" w:hAnsiTheme="majorHAnsi"/>
          <w:b/>
          <w:sz w:val="24"/>
          <w:szCs w:val="24"/>
        </w:rPr>
        <w:t>Introduction</w:t>
      </w:r>
    </w:p>
    <w:p w:rsidR="00707A0F" w:rsidRPr="00416AE1" w:rsidRDefault="0060280B" w:rsidP="00707A0F">
      <w:pPr>
        <w:rPr>
          <w:sz w:val="24"/>
          <w:szCs w:val="24"/>
        </w:rPr>
      </w:pPr>
      <w:r w:rsidRPr="00416AE1">
        <w:rPr>
          <w:sz w:val="24"/>
          <w:szCs w:val="24"/>
        </w:rPr>
        <w:t>I have chosen digital civics to review as it is utilising modern technology to address underling</w:t>
      </w:r>
      <w:r w:rsidR="00BA49DF">
        <w:rPr>
          <w:sz w:val="24"/>
          <w:szCs w:val="24"/>
        </w:rPr>
        <w:t xml:space="preserve"> </w:t>
      </w:r>
      <w:r w:rsidRPr="00416AE1">
        <w:rPr>
          <w:sz w:val="24"/>
          <w:szCs w:val="24"/>
        </w:rPr>
        <w:t>issues in connectivity in today’s society.</w:t>
      </w:r>
      <w:r w:rsidR="00707A0F" w:rsidRPr="00416AE1">
        <w:rPr>
          <w:sz w:val="24"/>
          <w:szCs w:val="24"/>
        </w:rPr>
        <w:t xml:space="preserve"> Digital civics is defined as “</w:t>
      </w:r>
      <w:r w:rsidR="00707A0F" w:rsidRPr="00416AE1">
        <w:rPr>
          <w:sz w:val="24"/>
          <w:szCs w:val="24"/>
        </w:rPr>
        <w:t>a concept that refers to a set of digital tools that are designed for and centered around social interaction.”</w:t>
      </w:r>
      <w:r w:rsidR="00DD059B" w:rsidRPr="00416AE1">
        <w:rPr>
          <w:sz w:val="24"/>
          <w:szCs w:val="24"/>
        </w:rPr>
        <w:t xml:space="preserve"> By Marco Bani and Stefano de Paoli (Bani, de Paoli, 2013).</w:t>
      </w:r>
    </w:p>
    <w:p w:rsidR="0060280B" w:rsidRPr="00416AE1" w:rsidRDefault="0060280B" w:rsidP="00AE7975">
      <w:pPr>
        <w:rPr>
          <w:sz w:val="24"/>
          <w:szCs w:val="24"/>
        </w:rPr>
      </w:pPr>
      <w:r w:rsidRPr="00416AE1">
        <w:rPr>
          <w:sz w:val="24"/>
          <w:szCs w:val="24"/>
        </w:rPr>
        <w:t xml:space="preserve">The emphasis on the mundane activities becoming the most essential for social interaction and establishing a connection between individuals. </w:t>
      </w:r>
      <w:r w:rsidR="00D504A0" w:rsidRPr="00416AE1">
        <w:rPr>
          <w:sz w:val="24"/>
          <w:szCs w:val="24"/>
        </w:rPr>
        <w:t>Digital civics uses new innovations to improve day to day activities such as a countdown to a holiday or communication between a child and their mother.</w:t>
      </w:r>
    </w:p>
    <w:p w:rsidR="00AE7975" w:rsidRPr="00416AE1" w:rsidRDefault="00AE7975" w:rsidP="00AE7975">
      <w:pPr>
        <w:rPr>
          <w:rFonts w:asciiTheme="majorHAnsi" w:hAnsiTheme="majorHAnsi"/>
          <w:b/>
          <w:sz w:val="24"/>
          <w:szCs w:val="24"/>
        </w:rPr>
      </w:pPr>
      <w:r w:rsidRPr="00416AE1">
        <w:rPr>
          <w:rFonts w:asciiTheme="majorHAnsi" w:hAnsiTheme="majorHAnsi"/>
          <w:b/>
          <w:sz w:val="24"/>
          <w:szCs w:val="24"/>
        </w:rPr>
        <w:t>Methodology</w:t>
      </w:r>
    </w:p>
    <w:p w:rsidR="003E72D4" w:rsidRDefault="0075607E" w:rsidP="00AE7975">
      <w:pPr>
        <w:rPr>
          <w:sz w:val="24"/>
          <w:szCs w:val="24"/>
        </w:rPr>
      </w:pPr>
      <w:r w:rsidRPr="00416AE1">
        <w:rPr>
          <w:sz w:val="24"/>
          <w:szCs w:val="24"/>
        </w:rPr>
        <w:t>A variety of methodologies were used in the creating of this research for different purposes.</w:t>
      </w:r>
      <w:r w:rsidR="002A124A" w:rsidRPr="00416AE1">
        <w:rPr>
          <w:sz w:val="24"/>
          <w:szCs w:val="24"/>
        </w:rPr>
        <w:t xml:space="preserve"> One of the key ethnographic methods was interviews with the families </w:t>
      </w:r>
      <w:r w:rsidR="003D052E" w:rsidRPr="00416AE1">
        <w:rPr>
          <w:sz w:val="24"/>
          <w:szCs w:val="24"/>
        </w:rPr>
        <w:t xml:space="preserve">but there were problems scheduling the meetings </w:t>
      </w:r>
      <w:r w:rsidR="00BE114F" w:rsidRPr="00416AE1">
        <w:rPr>
          <w:sz w:val="24"/>
          <w:szCs w:val="24"/>
        </w:rPr>
        <w:t xml:space="preserve">within the </w:t>
      </w:r>
      <w:r w:rsidR="00A8208E" w:rsidRPr="00416AE1">
        <w:rPr>
          <w:sz w:val="24"/>
          <w:szCs w:val="24"/>
        </w:rPr>
        <w:t>“</w:t>
      </w:r>
      <w:r w:rsidR="00BE114F" w:rsidRPr="00416AE1">
        <w:rPr>
          <w:sz w:val="24"/>
          <w:szCs w:val="24"/>
        </w:rPr>
        <w:t>mobile workers time commitments</w:t>
      </w:r>
      <w:r w:rsidR="00A8208E" w:rsidRPr="00416AE1">
        <w:rPr>
          <w:sz w:val="24"/>
          <w:szCs w:val="24"/>
        </w:rPr>
        <w:t>” (Kirk, Chatting, Bichard, Yurman, 2014)</w:t>
      </w:r>
      <w:r w:rsidR="00BE114F" w:rsidRPr="00416AE1">
        <w:rPr>
          <w:sz w:val="24"/>
          <w:szCs w:val="24"/>
        </w:rPr>
        <w:t xml:space="preserve">. </w:t>
      </w:r>
      <w:r w:rsidR="00A8208E" w:rsidRPr="00416AE1">
        <w:rPr>
          <w:sz w:val="24"/>
          <w:szCs w:val="24"/>
        </w:rPr>
        <w:t xml:space="preserve">They describe this as being a “major issue for the project” as they had tried to perform detailed interviews with </w:t>
      </w:r>
      <w:r w:rsidR="003E72D4" w:rsidRPr="00416AE1">
        <w:rPr>
          <w:sz w:val="24"/>
          <w:szCs w:val="24"/>
        </w:rPr>
        <w:t>families</w:t>
      </w:r>
      <w:r w:rsidR="00A8208E" w:rsidRPr="00416AE1">
        <w:rPr>
          <w:sz w:val="24"/>
          <w:szCs w:val="24"/>
        </w:rPr>
        <w:t xml:space="preserve"> but it was difficult to get the whole family together at the same time. </w:t>
      </w:r>
      <w:r w:rsidR="003E72D4" w:rsidRPr="00416AE1">
        <w:rPr>
          <w:sz w:val="24"/>
          <w:szCs w:val="24"/>
        </w:rPr>
        <w:t xml:space="preserve">They wanted these families </w:t>
      </w:r>
      <w:r w:rsidR="00A8208E" w:rsidRPr="00416AE1">
        <w:rPr>
          <w:sz w:val="24"/>
          <w:szCs w:val="24"/>
        </w:rPr>
        <w:t xml:space="preserve">to take part in the design lead research.  </w:t>
      </w:r>
      <w:r w:rsidR="003E72D4" w:rsidRPr="00416AE1">
        <w:rPr>
          <w:sz w:val="24"/>
          <w:szCs w:val="24"/>
        </w:rPr>
        <w:t xml:space="preserve">Their main methodology was the use of culture probes which were placed in the homes of chosen families homes in which the members could interact with to gain “a glimpse into the relations family members have with material objects in the home” </w:t>
      </w:r>
      <w:r w:rsidR="003E72D4" w:rsidRPr="00416AE1">
        <w:rPr>
          <w:sz w:val="24"/>
          <w:szCs w:val="24"/>
        </w:rPr>
        <w:t>(Kirk, Chatting, Bichard, Yurman, 2014).</w:t>
      </w:r>
      <w:r w:rsidR="008E6DD8" w:rsidRPr="00416AE1">
        <w:rPr>
          <w:sz w:val="24"/>
          <w:szCs w:val="24"/>
        </w:rPr>
        <w:t>They would then Tailor Bespoke technologies to reconnect the families.</w:t>
      </w:r>
    </w:p>
    <w:p w:rsidR="00124291" w:rsidRPr="00416AE1" w:rsidRDefault="00124291" w:rsidP="00AE7975">
      <w:pPr>
        <w:rPr>
          <w:sz w:val="24"/>
          <w:szCs w:val="24"/>
        </w:rPr>
      </w:pPr>
    </w:p>
    <w:p w:rsidR="00246DB6" w:rsidRPr="00416AE1" w:rsidRDefault="00AE7975" w:rsidP="00246DB6">
      <w:pPr>
        <w:rPr>
          <w:rFonts w:asciiTheme="majorHAnsi" w:hAnsiTheme="majorHAnsi"/>
          <w:b/>
          <w:sz w:val="24"/>
          <w:szCs w:val="24"/>
        </w:rPr>
      </w:pPr>
      <w:r w:rsidRPr="00416AE1">
        <w:rPr>
          <w:rFonts w:asciiTheme="majorHAnsi" w:hAnsiTheme="majorHAnsi"/>
          <w:b/>
          <w:sz w:val="24"/>
          <w:szCs w:val="24"/>
        </w:rPr>
        <w:lastRenderedPageBreak/>
        <w:t>Discussion</w:t>
      </w:r>
    </w:p>
    <w:p w:rsidR="003A3079" w:rsidRPr="00416AE1" w:rsidRDefault="00544D41" w:rsidP="00246DB6">
      <w:pPr>
        <w:rPr>
          <w:sz w:val="24"/>
          <w:szCs w:val="24"/>
        </w:rPr>
      </w:pPr>
      <w:r w:rsidRPr="00416AE1">
        <w:rPr>
          <w:sz w:val="24"/>
          <w:szCs w:val="24"/>
        </w:rPr>
        <w:t xml:space="preserve">In his lecture titles open lab David Kirk described the research he had been performing at the culture lab at Newcastle University. The research covered a vast range of topics with and scale also from city wide innovations to those which are tailored to only a small number of individuals. </w:t>
      </w:r>
    </w:p>
    <w:p w:rsidR="00544D41" w:rsidRPr="00416AE1" w:rsidRDefault="00544D41" w:rsidP="00965711">
      <w:pPr>
        <w:rPr>
          <w:sz w:val="24"/>
          <w:szCs w:val="24"/>
        </w:rPr>
      </w:pPr>
      <w:r w:rsidRPr="00416AE1">
        <w:rPr>
          <w:sz w:val="24"/>
          <w:szCs w:val="24"/>
        </w:rPr>
        <w:t xml:space="preserve">Firstly the presentation on the ‘Smart Cities’ as a future interest show that there is significant potential in this field </w:t>
      </w:r>
      <w:r w:rsidR="003A3079" w:rsidRPr="00416AE1">
        <w:rPr>
          <w:sz w:val="24"/>
          <w:szCs w:val="24"/>
        </w:rPr>
        <w:t xml:space="preserve">to improve information flow by the introduction of sensors. These sensors could be used by government departments to monitor and develop efficiency of services. This idea of Smart Cities also allows feedback from citizens </w:t>
      </w:r>
      <w:r w:rsidR="00746CC8" w:rsidRPr="00416AE1">
        <w:rPr>
          <w:sz w:val="24"/>
          <w:szCs w:val="24"/>
        </w:rPr>
        <w:t>as there will be a shift “from transactional to relational services”(Kirk,</w:t>
      </w:r>
      <w:r w:rsidR="005204F6" w:rsidRPr="00416AE1">
        <w:rPr>
          <w:sz w:val="24"/>
          <w:szCs w:val="24"/>
        </w:rPr>
        <w:t xml:space="preserve"> </w:t>
      </w:r>
      <w:r w:rsidR="00746CC8" w:rsidRPr="00416AE1">
        <w:rPr>
          <w:sz w:val="24"/>
          <w:szCs w:val="24"/>
        </w:rPr>
        <w:t xml:space="preserve">2016: Slide </w:t>
      </w:r>
      <w:r w:rsidR="00977367" w:rsidRPr="00416AE1">
        <w:rPr>
          <w:sz w:val="24"/>
          <w:szCs w:val="24"/>
        </w:rPr>
        <w:t>5-6) which will empower local people by giving them better means to communicate with their local officials to bring about change.</w:t>
      </w:r>
      <w:r w:rsidR="00F769C8" w:rsidRPr="00416AE1">
        <w:rPr>
          <w:sz w:val="24"/>
          <w:szCs w:val="24"/>
        </w:rPr>
        <w:t xml:space="preserve"> This is supported by the paper Electronic Government and Electronic Civics paper by the University Of Massachusetts Amherst Department Of Political Science which says that the future of digital civics “l</w:t>
      </w:r>
      <w:r w:rsidR="00F769C8" w:rsidRPr="00416AE1">
        <w:rPr>
          <w:sz w:val="24"/>
          <w:szCs w:val="24"/>
        </w:rPr>
        <w:t>ies in the political uses</w:t>
      </w:r>
      <w:r w:rsidR="00F769C8" w:rsidRPr="00416AE1">
        <w:rPr>
          <w:sz w:val="24"/>
          <w:szCs w:val="24"/>
        </w:rPr>
        <w:t xml:space="preserve"> </w:t>
      </w:r>
      <w:r w:rsidR="00F769C8" w:rsidRPr="00416AE1">
        <w:rPr>
          <w:sz w:val="24"/>
          <w:szCs w:val="24"/>
        </w:rPr>
        <w:t xml:space="preserve">to which communities and interest groups put the Internet and in a long series of </w:t>
      </w:r>
      <w:r w:rsidR="00F769C8" w:rsidRPr="00416AE1">
        <w:rPr>
          <w:sz w:val="24"/>
          <w:szCs w:val="24"/>
        </w:rPr>
        <w:t>behavioural</w:t>
      </w:r>
      <w:r w:rsidR="00F769C8" w:rsidRPr="00416AE1">
        <w:rPr>
          <w:sz w:val="24"/>
          <w:szCs w:val="24"/>
        </w:rPr>
        <w:t xml:space="preserve"> </w:t>
      </w:r>
      <w:r w:rsidR="00F769C8" w:rsidRPr="00416AE1">
        <w:rPr>
          <w:sz w:val="24"/>
          <w:szCs w:val="24"/>
        </w:rPr>
        <w:t>and structural</w:t>
      </w:r>
      <w:r w:rsidR="00F769C8" w:rsidRPr="00416AE1">
        <w:rPr>
          <w:sz w:val="24"/>
          <w:szCs w:val="24"/>
        </w:rPr>
        <w:t xml:space="preserve"> changes in government.</w:t>
      </w:r>
      <w:r w:rsidR="00F769C8" w:rsidRPr="00416AE1">
        <w:rPr>
          <w:sz w:val="24"/>
          <w:szCs w:val="24"/>
        </w:rPr>
        <w:t>”</w:t>
      </w:r>
      <w:r w:rsidR="00965711" w:rsidRPr="00416AE1">
        <w:rPr>
          <w:sz w:val="24"/>
          <w:szCs w:val="24"/>
        </w:rPr>
        <w:t xml:space="preserve"> And “</w:t>
      </w:r>
      <w:r w:rsidR="00965711" w:rsidRPr="00416AE1">
        <w:rPr>
          <w:sz w:val="24"/>
          <w:szCs w:val="24"/>
        </w:rPr>
        <w:t>If it is the case that some types of communities are able to use</w:t>
      </w:r>
      <w:r w:rsidR="00965711" w:rsidRPr="00416AE1">
        <w:rPr>
          <w:sz w:val="24"/>
          <w:szCs w:val="24"/>
        </w:rPr>
        <w:t xml:space="preserve"> </w:t>
      </w:r>
      <w:r w:rsidR="00965711" w:rsidRPr="00416AE1">
        <w:rPr>
          <w:sz w:val="24"/>
          <w:szCs w:val="24"/>
        </w:rPr>
        <w:t>information and communication technologies more powerfully than others, it may be that</w:t>
      </w:r>
      <w:r w:rsidR="00965711" w:rsidRPr="00416AE1">
        <w:rPr>
          <w:sz w:val="24"/>
          <w:szCs w:val="24"/>
        </w:rPr>
        <w:t xml:space="preserve"> </w:t>
      </w:r>
      <w:r w:rsidR="00965711" w:rsidRPr="00416AE1">
        <w:rPr>
          <w:sz w:val="24"/>
          <w:szCs w:val="24"/>
        </w:rPr>
        <w:t>technically proficient communities gain political influence over those with less adroitness in</w:t>
      </w:r>
      <w:r w:rsidR="00965711" w:rsidRPr="00416AE1">
        <w:rPr>
          <w:sz w:val="24"/>
          <w:szCs w:val="24"/>
        </w:rPr>
        <w:t xml:space="preserve"> </w:t>
      </w:r>
      <w:r w:rsidR="00965711" w:rsidRPr="00416AE1">
        <w:rPr>
          <w:sz w:val="24"/>
          <w:szCs w:val="24"/>
        </w:rPr>
        <w:t>cyberspace.</w:t>
      </w:r>
      <w:r w:rsidR="00965711" w:rsidRPr="00416AE1">
        <w:rPr>
          <w:sz w:val="24"/>
          <w:szCs w:val="24"/>
        </w:rPr>
        <w:t>”</w:t>
      </w:r>
      <w:r w:rsidR="00F769C8" w:rsidRPr="00416AE1">
        <w:rPr>
          <w:sz w:val="24"/>
          <w:szCs w:val="24"/>
        </w:rPr>
        <w:t xml:space="preserve"> </w:t>
      </w:r>
      <w:r w:rsidR="00F769C8" w:rsidRPr="00416AE1">
        <w:rPr>
          <w:rStyle w:val="selectable"/>
          <w:sz w:val="24"/>
          <w:szCs w:val="24"/>
        </w:rPr>
        <w:t>(Fountain, 2013)</w:t>
      </w:r>
      <w:r w:rsidR="00F769C8" w:rsidRPr="00416AE1">
        <w:rPr>
          <w:rStyle w:val="selectable"/>
          <w:sz w:val="24"/>
          <w:szCs w:val="24"/>
        </w:rPr>
        <w:t>.</w:t>
      </w:r>
      <w:r w:rsidR="00965711" w:rsidRPr="00416AE1">
        <w:rPr>
          <w:rStyle w:val="selectable"/>
          <w:sz w:val="24"/>
          <w:szCs w:val="24"/>
        </w:rPr>
        <w:t xml:space="preserve"> This shows that the communities will more skills in cyberspace gain more political power due to their ability to communicate with officials.</w:t>
      </w:r>
    </w:p>
    <w:p w:rsidR="006C6963" w:rsidRPr="00416AE1" w:rsidRDefault="001E1BE5" w:rsidP="00246DB6">
      <w:pPr>
        <w:rPr>
          <w:sz w:val="24"/>
          <w:szCs w:val="24"/>
        </w:rPr>
      </w:pPr>
      <w:r w:rsidRPr="00416AE1">
        <w:rPr>
          <w:sz w:val="24"/>
          <w:szCs w:val="24"/>
        </w:rPr>
        <w:t>Kirk spoke about the Feed-Finder app in which breastfeeding mothers could vote on places in public where they felt comfortable to breastfeed their babies.  Kirk said that Feed-Finder is “a civic platform for mothers</w:t>
      </w:r>
      <w:r w:rsidR="000F0A0B" w:rsidRPr="00416AE1">
        <w:rPr>
          <w:sz w:val="24"/>
          <w:szCs w:val="24"/>
        </w:rPr>
        <w:t>” (Kirk, 2016</w:t>
      </w:r>
      <w:r w:rsidR="00723D61" w:rsidRPr="00416AE1">
        <w:rPr>
          <w:sz w:val="24"/>
          <w:szCs w:val="24"/>
        </w:rPr>
        <w:t xml:space="preserve">: Slide 7). They used this idea and software to create App Movement which is mapping technology that allows people to nominate ideas, which members of the app vote on the ideas. When a quota of people vote on an idea the app automatically creates </w:t>
      </w:r>
      <w:r w:rsidR="000F0A0B" w:rsidRPr="00416AE1">
        <w:rPr>
          <w:sz w:val="24"/>
          <w:szCs w:val="24"/>
        </w:rPr>
        <w:t>a new application for that idea.</w:t>
      </w:r>
      <w:r w:rsidR="005204F6" w:rsidRPr="00416AE1">
        <w:rPr>
          <w:sz w:val="24"/>
          <w:szCs w:val="24"/>
        </w:rPr>
        <w:t xml:space="preserve"> He described this technology as “a citizen commissioning platform” (Kirk, 2016: Slide 8).</w:t>
      </w:r>
    </w:p>
    <w:p w:rsidR="001F7498" w:rsidRPr="00416AE1" w:rsidRDefault="001F7498" w:rsidP="00246DB6">
      <w:pPr>
        <w:rPr>
          <w:sz w:val="24"/>
          <w:szCs w:val="24"/>
        </w:rPr>
      </w:pPr>
      <w:r w:rsidRPr="00416AE1">
        <w:rPr>
          <w:sz w:val="24"/>
          <w:szCs w:val="24"/>
        </w:rPr>
        <w:t>There are many examples of the bespoke technologies during the Family Rituals 2.0 study, one of which was a bottle opener which connected via Bluetooth to a smartphone and sent a signal to the spouse to say that the husband away on business was having a drink. This signal would then pour a glass of wine for the wife. The purpose of this was so that they could share the activity of having a dr</w:t>
      </w:r>
      <w:r w:rsidR="00302746" w:rsidRPr="00416AE1">
        <w:rPr>
          <w:sz w:val="24"/>
          <w:szCs w:val="24"/>
        </w:rPr>
        <w:t>ink after work even when apart. Another of the technologies was an automated vacuum cleaner which was connected the car of a father working abroad in the UK when his family were back in Sweden. When he was on his way to work the vacuum would activate so the family knew what the father was doing. These may seem mundane or trivial but Kirk argues that these are some of the most important interactions in family life.</w:t>
      </w:r>
    </w:p>
    <w:p w:rsidR="00544D41" w:rsidRPr="00416AE1" w:rsidRDefault="007D4A6C" w:rsidP="00246DB6">
      <w:pPr>
        <w:rPr>
          <w:sz w:val="24"/>
          <w:szCs w:val="24"/>
        </w:rPr>
      </w:pPr>
      <w:r w:rsidRPr="00416AE1">
        <w:rPr>
          <w:sz w:val="24"/>
          <w:szCs w:val="24"/>
        </w:rPr>
        <w:t xml:space="preserve">When considering the </w:t>
      </w:r>
      <w:r w:rsidR="00246DB6" w:rsidRPr="00416AE1">
        <w:rPr>
          <w:sz w:val="24"/>
          <w:szCs w:val="24"/>
        </w:rPr>
        <w:t xml:space="preserve">paper “Quotidian Ritual and Work-Life Balance: An Ethnography of Not Being There” by David Kirk </w:t>
      </w:r>
      <w:r w:rsidRPr="00416AE1">
        <w:rPr>
          <w:sz w:val="24"/>
          <w:szCs w:val="24"/>
        </w:rPr>
        <w:t xml:space="preserve">of </w:t>
      </w:r>
      <w:r w:rsidR="00246DB6" w:rsidRPr="00416AE1">
        <w:rPr>
          <w:sz w:val="24"/>
          <w:szCs w:val="24"/>
        </w:rPr>
        <w:t>Newcastle University’s Culture Lab</w:t>
      </w:r>
      <w:r w:rsidRPr="00416AE1">
        <w:rPr>
          <w:sz w:val="24"/>
          <w:szCs w:val="24"/>
        </w:rPr>
        <w:t xml:space="preserve"> and colleagues, their research into Digital Civics </w:t>
      </w:r>
      <w:r w:rsidRPr="00416AE1">
        <w:rPr>
          <w:sz w:val="24"/>
          <w:szCs w:val="24"/>
        </w:rPr>
        <w:t xml:space="preserve">“explores how these periods of separation are managed within </w:t>
      </w:r>
      <w:r w:rsidRPr="00416AE1">
        <w:rPr>
          <w:sz w:val="24"/>
          <w:szCs w:val="24"/>
        </w:rPr>
        <w:lastRenderedPageBreak/>
        <w:t>wider considerations of work/life balance, and how digital technologies are aiding these periods of separation where the rituals of family life may jar with work schedules</w:t>
      </w:r>
      <w:r w:rsidRPr="00416AE1">
        <w:rPr>
          <w:sz w:val="24"/>
          <w:szCs w:val="24"/>
        </w:rPr>
        <w:t xml:space="preserve"> of the flexible mobile worker” </w:t>
      </w:r>
      <w:r w:rsidRPr="00416AE1">
        <w:rPr>
          <w:sz w:val="24"/>
          <w:szCs w:val="24"/>
        </w:rPr>
        <w:t>(Kirk, Chatting, Bichard, Yurman, 2014).</w:t>
      </w:r>
      <w:r w:rsidRPr="00416AE1">
        <w:rPr>
          <w:sz w:val="24"/>
          <w:szCs w:val="24"/>
        </w:rPr>
        <w:t xml:space="preserve"> </w:t>
      </w:r>
      <w:r w:rsidR="003203EA" w:rsidRPr="00416AE1">
        <w:rPr>
          <w:sz w:val="24"/>
          <w:szCs w:val="24"/>
        </w:rPr>
        <w:t xml:space="preserve">                                                                                                                                                                                                                                                                                                                                                                                                                                                                                                                                                                                                                                                                                                                                                                                                                                                                                                                                                                                                                                                                                                                                                                                                                                   </w:t>
      </w:r>
      <w:r w:rsidR="006B209B" w:rsidRPr="00416AE1">
        <w:rPr>
          <w:sz w:val="24"/>
          <w:szCs w:val="24"/>
        </w:rPr>
        <w:t xml:space="preserve">                                                                                              </w:t>
      </w:r>
    </w:p>
    <w:p w:rsidR="00AE7975" w:rsidRPr="00416AE1" w:rsidRDefault="00965711" w:rsidP="00AE7975">
      <w:pPr>
        <w:rPr>
          <w:rFonts w:asciiTheme="majorHAnsi" w:hAnsiTheme="majorHAnsi"/>
          <w:b/>
          <w:sz w:val="24"/>
          <w:szCs w:val="24"/>
        </w:rPr>
      </w:pPr>
      <w:r w:rsidRPr="00416AE1">
        <w:rPr>
          <w:rFonts w:asciiTheme="majorHAnsi" w:hAnsiTheme="majorHAnsi"/>
          <w:b/>
          <w:sz w:val="24"/>
          <w:szCs w:val="24"/>
        </w:rPr>
        <w:t>Conclusions</w:t>
      </w:r>
    </w:p>
    <w:p w:rsidR="00965711" w:rsidRPr="00416AE1" w:rsidRDefault="00965711" w:rsidP="00965711">
      <w:pPr>
        <w:rPr>
          <w:sz w:val="24"/>
          <w:szCs w:val="24"/>
        </w:rPr>
      </w:pPr>
      <w:r w:rsidRPr="00416AE1">
        <w:rPr>
          <w:sz w:val="24"/>
          <w:szCs w:val="24"/>
        </w:rPr>
        <w:t>At the time this paper was presented by Kirk and his colleagues stated that “this work is currently ongoing” and that “it would be somewhat premature to make conclusions” (Kirk, Chatting, Bichard, Yurman, 2014). But they do describe how digital civics and the probes are not the solutions to mobile workers missing family rituals but are ways gaining insight into the impact of periods away from the family. They also state how it was difficult to research families as a vast majority of family events are performed in private and that sensitivity is required to research effectively.</w:t>
      </w:r>
    </w:p>
    <w:p w:rsidR="001B4982" w:rsidRPr="00416AE1" w:rsidRDefault="00AE7975" w:rsidP="001B4982">
      <w:pPr>
        <w:rPr>
          <w:rFonts w:asciiTheme="majorHAnsi" w:hAnsiTheme="majorHAnsi"/>
          <w:b/>
          <w:sz w:val="24"/>
          <w:szCs w:val="24"/>
        </w:rPr>
      </w:pPr>
      <w:r w:rsidRPr="00416AE1">
        <w:rPr>
          <w:rFonts w:asciiTheme="majorHAnsi" w:hAnsiTheme="majorHAnsi"/>
          <w:b/>
          <w:sz w:val="24"/>
          <w:szCs w:val="24"/>
        </w:rPr>
        <w:t>References</w:t>
      </w:r>
      <w:r w:rsidR="001B4982" w:rsidRPr="00416AE1">
        <w:rPr>
          <w:rFonts w:asciiTheme="majorHAnsi" w:hAnsiTheme="majorHAnsi"/>
          <w:b/>
          <w:sz w:val="24"/>
          <w:szCs w:val="24"/>
        </w:rPr>
        <w:t xml:space="preserve"> </w:t>
      </w:r>
      <w:bookmarkStart w:id="0" w:name="_GoBack"/>
      <w:bookmarkEnd w:id="0"/>
    </w:p>
    <w:p w:rsidR="001B4982" w:rsidRPr="00416AE1" w:rsidRDefault="001B4982" w:rsidP="001B4982">
      <w:pPr>
        <w:rPr>
          <w:i/>
          <w:sz w:val="24"/>
          <w:szCs w:val="24"/>
        </w:rPr>
      </w:pPr>
      <w:r w:rsidRPr="00416AE1">
        <w:rPr>
          <w:sz w:val="24"/>
          <w:szCs w:val="24"/>
        </w:rPr>
        <w:t xml:space="preserve">Bani, de Paoli, (2013),”Shaping a new </w:t>
      </w:r>
      <w:r w:rsidR="00EC3FE7" w:rsidRPr="00416AE1">
        <w:rPr>
          <w:sz w:val="24"/>
          <w:szCs w:val="24"/>
        </w:rPr>
        <w:t>Democracy</w:t>
      </w:r>
      <w:r w:rsidRPr="00416AE1">
        <w:rPr>
          <w:sz w:val="24"/>
          <w:szCs w:val="24"/>
        </w:rPr>
        <w:t xml:space="preserve">”, </w:t>
      </w:r>
      <w:r w:rsidRPr="00416AE1">
        <w:rPr>
          <w:i/>
          <w:sz w:val="24"/>
          <w:szCs w:val="24"/>
        </w:rPr>
        <w:t>ECEG2013- 13th European Conference on eGovernment: ECEG</w:t>
      </w:r>
    </w:p>
    <w:p w:rsidR="00F769C8" w:rsidRPr="00416AE1" w:rsidRDefault="00F769C8" w:rsidP="00544D41">
      <w:pPr>
        <w:rPr>
          <w:rStyle w:val="selectable"/>
          <w:sz w:val="24"/>
          <w:szCs w:val="24"/>
        </w:rPr>
      </w:pPr>
      <w:r w:rsidRPr="00416AE1">
        <w:rPr>
          <w:rStyle w:val="selectable"/>
          <w:sz w:val="24"/>
          <w:szCs w:val="24"/>
        </w:rPr>
        <w:t xml:space="preserve">Fountain, J. (2013) "Electronic Government and Electronic Civics", </w:t>
      </w:r>
      <w:r w:rsidRPr="00416AE1">
        <w:rPr>
          <w:rStyle w:val="selectable"/>
          <w:i/>
          <w:iCs/>
          <w:sz w:val="24"/>
          <w:szCs w:val="24"/>
        </w:rPr>
        <w:t>SSRN Electronic Journal</w:t>
      </w:r>
      <w:r w:rsidRPr="00416AE1">
        <w:rPr>
          <w:rStyle w:val="selectable"/>
          <w:sz w:val="24"/>
          <w:szCs w:val="24"/>
        </w:rPr>
        <w:t>. doi: 10.2139/ssrn.405103.</w:t>
      </w:r>
    </w:p>
    <w:p w:rsidR="00544D41" w:rsidRPr="00416AE1" w:rsidRDefault="00F769C8" w:rsidP="00544D41">
      <w:pPr>
        <w:rPr>
          <w:i/>
          <w:sz w:val="24"/>
          <w:szCs w:val="24"/>
        </w:rPr>
      </w:pPr>
      <w:r w:rsidRPr="00416AE1">
        <w:rPr>
          <w:sz w:val="24"/>
          <w:szCs w:val="24"/>
        </w:rPr>
        <w:t>K</w:t>
      </w:r>
      <w:r w:rsidR="00544D41" w:rsidRPr="00416AE1">
        <w:rPr>
          <w:sz w:val="24"/>
          <w:szCs w:val="24"/>
        </w:rPr>
        <w:t xml:space="preserve">irk, D, </w:t>
      </w:r>
      <w:r w:rsidRPr="00416AE1">
        <w:rPr>
          <w:sz w:val="24"/>
          <w:szCs w:val="24"/>
        </w:rPr>
        <w:t>(</w:t>
      </w:r>
      <w:r w:rsidR="00544D41" w:rsidRPr="00416AE1">
        <w:rPr>
          <w:sz w:val="24"/>
          <w:szCs w:val="24"/>
        </w:rPr>
        <w:t>2014</w:t>
      </w:r>
      <w:r w:rsidRPr="00416AE1">
        <w:rPr>
          <w:sz w:val="24"/>
          <w:szCs w:val="24"/>
        </w:rPr>
        <w:t>)</w:t>
      </w:r>
      <w:r w:rsidR="00544D41" w:rsidRPr="00416AE1">
        <w:rPr>
          <w:sz w:val="24"/>
          <w:szCs w:val="24"/>
        </w:rPr>
        <w:t xml:space="preserve">, </w:t>
      </w:r>
      <w:r w:rsidR="00DC382F" w:rsidRPr="00416AE1">
        <w:rPr>
          <w:sz w:val="24"/>
          <w:szCs w:val="24"/>
        </w:rPr>
        <w:t>“</w:t>
      </w:r>
      <w:r w:rsidR="00544D41" w:rsidRPr="00416AE1">
        <w:rPr>
          <w:sz w:val="24"/>
          <w:szCs w:val="24"/>
        </w:rPr>
        <w:t>Quotidian Ritual and Work-Life Balance: An Ethnography of Not Being There</w:t>
      </w:r>
      <w:r w:rsidR="00DC382F" w:rsidRPr="00416AE1">
        <w:rPr>
          <w:sz w:val="24"/>
          <w:szCs w:val="24"/>
        </w:rPr>
        <w:t xml:space="preserve">”, </w:t>
      </w:r>
      <w:r w:rsidR="00DC382F" w:rsidRPr="00416AE1">
        <w:rPr>
          <w:i/>
          <w:sz w:val="24"/>
          <w:szCs w:val="24"/>
        </w:rPr>
        <w:t>EPIC 2014 New York</w:t>
      </w:r>
      <w:r w:rsidR="00544D41" w:rsidRPr="00416AE1">
        <w:rPr>
          <w:i/>
          <w:sz w:val="24"/>
          <w:szCs w:val="24"/>
        </w:rPr>
        <w:t>, September 7-10 2014</w:t>
      </w:r>
    </w:p>
    <w:p w:rsidR="00965711" w:rsidRPr="00416AE1" w:rsidRDefault="00544D41" w:rsidP="001F0696">
      <w:pPr>
        <w:rPr>
          <w:sz w:val="24"/>
          <w:szCs w:val="24"/>
        </w:rPr>
      </w:pPr>
      <w:r w:rsidRPr="00416AE1">
        <w:rPr>
          <w:sz w:val="24"/>
          <w:szCs w:val="24"/>
        </w:rPr>
        <w:t>David Kirk. (2016) Open Lab. Lecture. 17</w:t>
      </w:r>
      <w:r w:rsidRPr="00416AE1">
        <w:rPr>
          <w:sz w:val="24"/>
          <w:szCs w:val="24"/>
          <w:vertAlign w:val="superscript"/>
        </w:rPr>
        <w:t>th</w:t>
      </w:r>
      <w:r w:rsidR="001F0696" w:rsidRPr="00416AE1">
        <w:rPr>
          <w:sz w:val="24"/>
          <w:szCs w:val="24"/>
        </w:rPr>
        <w:t xml:space="preserve"> February</w:t>
      </w:r>
    </w:p>
    <w:sectPr w:rsidR="00965711" w:rsidRPr="00416AE1" w:rsidSect="00AE7975">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5C3" w:rsidRDefault="00FE55C3" w:rsidP="00AE7975">
      <w:pPr>
        <w:spacing w:after="0" w:line="240" w:lineRule="auto"/>
      </w:pPr>
      <w:r>
        <w:separator/>
      </w:r>
    </w:p>
  </w:endnote>
  <w:endnote w:type="continuationSeparator" w:id="0">
    <w:p w:rsidR="00FE55C3" w:rsidRDefault="00FE55C3" w:rsidP="00AE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362630"/>
      <w:docPartObj>
        <w:docPartGallery w:val="Page Numbers (Bottom of Page)"/>
        <w:docPartUnique/>
      </w:docPartObj>
    </w:sdtPr>
    <w:sdtEndPr>
      <w:rPr>
        <w:noProof/>
      </w:rPr>
    </w:sdtEndPr>
    <w:sdtContent>
      <w:p w:rsidR="00C57E11" w:rsidRDefault="00C57E11">
        <w:pPr>
          <w:pStyle w:val="Footer"/>
          <w:jc w:val="center"/>
        </w:pPr>
        <w:r>
          <w:fldChar w:fldCharType="begin"/>
        </w:r>
        <w:r>
          <w:instrText xml:space="preserve"> PAGE   \* MERGEFORMAT </w:instrText>
        </w:r>
        <w:r>
          <w:fldChar w:fldCharType="separate"/>
        </w:r>
        <w:r w:rsidR="00EF286B">
          <w:rPr>
            <w:noProof/>
          </w:rPr>
          <w:t>3</w:t>
        </w:r>
        <w:r>
          <w:rPr>
            <w:noProof/>
          </w:rPr>
          <w:fldChar w:fldCharType="end"/>
        </w:r>
      </w:p>
    </w:sdtContent>
  </w:sdt>
  <w:p w:rsidR="00C57E11" w:rsidRDefault="00C57E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5C3" w:rsidRDefault="00FE55C3" w:rsidP="00AE7975">
      <w:pPr>
        <w:spacing w:after="0" w:line="240" w:lineRule="auto"/>
      </w:pPr>
      <w:r>
        <w:separator/>
      </w:r>
    </w:p>
  </w:footnote>
  <w:footnote w:type="continuationSeparator" w:id="0">
    <w:p w:rsidR="00FE55C3" w:rsidRDefault="00FE55C3" w:rsidP="00AE79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E11" w:rsidRDefault="00C57E11" w:rsidP="00C57E11">
    <w:pPr>
      <w:rPr>
        <w:rStyle w:val="courseworktitle"/>
        <w:rFonts w:ascii="Helvetica" w:hAnsi="Helvetica" w:cs="Helvetica"/>
        <w:b/>
        <w:bCs/>
        <w:color w:val="111111"/>
        <w:sz w:val="28"/>
        <w:szCs w:val="28"/>
      </w:rPr>
    </w:pPr>
    <w:r>
      <w:t>Nicholas Haley</w:t>
    </w:r>
    <w:r w:rsidR="00124291">
      <w:tab/>
    </w:r>
    <w:r w:rsidR="00124291">
      <w:tab/>
    </w:r>
    <w:r>
      <w:rPr>
        <w:rStyle w:val="courseworktitle"/>
        <w:rFonts w:ascii="Helvetica" w:hAnsi="Helvetica" w:cs="Helvetica"/>
        <w:b/>
        <w:bCs/>
        <w:color w:val="111111"/>
        <w:sz w:val="28"/>
        <w:szCs w:val="28"/>
      </w:rPr>
      <w:t>Literature Review</w:t>
    </w:r>
    <w:r w:rsidR="00124291">
      <w:rPr>
        <w:rStyle w:val="courseworktitle"/>
        <w:rFonts w:ascii="Helvetica" w:hAnsi="Helvetica" w:cs="Helvetica"/>
        <w:b/>
        <w:bCs/>
        <w:color w:val="111111"/>
        <w:sz w:val="28"/>
        <w:szCs w:val="28"/>
      </w:rPr>
      <w:t>: Digital Civics</w:t>
    </w:r>
  </w:p>
  <w:p w:rsidR="00C57E11" w:rsidRDefault="00C57E11" w:rsidP="00C57E11">
    <w:pPr>
      <w:tabs>
        <w:tab w:val="center" w:pos="4513"/>
      </w:tabs>
    </w:pPr>
    <w:r>
      <w:t>Student Number: 150108595</w:t>
    </w:r>
  </w:p>
  <w:p w:rsidR="00AE7975" w:rsidRDefault="00AE7975" w:rsidP="00C57E11">
    <w:pPr>
      <w:pStyle w:val="Header"/>
      <w:tabs>
        <w:tab w:val="clear" w:pos="4513"/>
        <w:tab w:val="clear" w:pos="9026"/>
        <w:tab w:val="left" w:pos="369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3727C"/>
    <w:multiLevelType w:val="hybridMultilevel"/>
    <w:tmpl w:val="9F32F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75"/>
    <w:rsid w:val="000028AA"/>
    <w:rsid w:val="000F0A0B"/>
    <w:rsid w:val="001073F3"/>
    <w:rsid w:val="00124291"/>
    <w:rsid w:val="001B4982"/>
    <w:rsid w:val="001C57FE"/>
    <w:rsid w:val="001E1BE5"/>
    <w:rsid w:val="001F0696"/>
    <w:rsid w:val="001F7498"/>
    <w:rsid w:val="002234C9"/>
    <w:rsid w:val="00246DB6"/>
    <w:rsid w:val="00261DE8"/>
    <w:rsid w:val="002A124A"/>
    <w:rsid w:val="002D20EA"/>
    <w:rsid w:val="002D581E"/>
    <w:rsid w:val="002E32A5"/>
    <w:rsid w:val="00302746"/>
    <w:rsid w:val="003203EA"/>
    <w:rsid w:val="00350B5D"/>
    <w:rsid w:val="003A3079"/>
    <w:rsid w:val="003D052E"/>
    <w:rsid w:val="003E72D4"/>
    <w:rsid w:val="00403295"/>
    <w:rsid w:val="00416AE1"/>
    <w:rsid w:val="00446B3E"/>
    <w:rsid w:val="004B446A"/>
    <w:rsid w:val="004E3FC5"/>
    <w:rsid w:val="00502C20"/>
    <w:rsid w:val="005204F6"/>
    <w:rsid w:val="00544D41"/>
    <w:rsid w:val="005D4DC0"/>
    <w:rsid w:val="0060280B"/>
    <w:rsid w:val="006157B1"/>
    <w:rsid w:val="006B209B"/>
    <w:rsid w:val="006C6963"/>
    <w:rsid w:val="006F07C5"/>
    <w:rsid w:val="00701F69"/>
    <w:rsid w:val="00707097"/>
    <w:rsid w:val="00707A0F"/>
    <w:rsid w:val="00723D61"/>
    <w:rsid w:val="00746CC8"/>
    <w:rsid w:val="0075607E"/>
    <w:rsid w:val="007D4A6C"/>
    <w:rsid w:val="008E6DD8"/>
    <w:rsid w:val="008F0780"/>
    <w:rsid w:val="008F3976"/>
    <w:rsid w:val="00965711"/>
    <w:rsid w:val="00977367"/>
    <w:rsid w:val="009A1E8A"/>
    <w:rsid w:val="00A25AE9"/>
    <w:rsid w:val="00A56749"/>
    <w:rsid w:val="00A8208E"/>
    <w:rsid w:val="00AE7975"/>
    <w:rsid w:val="00B54EE3"/>
    <w:rsid w:val="00B97A62"/>
    <w:rsid w:val="00BA25A5"/>
    <w:rsid w:val="00BA49DF"/>
    <w:rsid w:val="00BE114F"/>
    <w:rsid w:val="00C57E11"/>
    <w:rsid w:val="00CC1E3F"/>
    <w:rsid w:val="00D504A0"/>
    <w:rsid w:val="00DA266A"/>
    <w:rsid w:val="00DB5A35"/>
    <w:rsid w:val="00DC382F"/>
    <w:rsid w:val="00DD059B"/>
    <w:rsid w:val="00EC3FE7"/>
    <w:rsid w:val="00EF286B"/>
    <w:rsid w:val="00F769C8"/>
    <w:rsid w:val="00FE55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32FC70-EE55-4BF3-A625-C9A1D02C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7975"/>
    <w:pPr>
      <w:spacing w:after="0" w:line="240" w:lineRule="auto"/>
    </w:pPr>
    <w:rPr>
      <w:lang w:val="en-US" w:eastAsia="en-US"/>
    </w:rPr>
  </w:style>
  <w:style w:type="character" w:customStyle="1" w:styleId="NoSpacingChar">
    <w:name w:val="No Spacing Char"/>
    <w:basedOn w:val="DefaultParagraphFont"/>
    <w:link w:val="NoSpacing"/>
    <w:uiPriority w:val="1"/>
    <w:rsid w:val="00AE7975"/>
    <w:rPr>
      <w:lang w:val="en-US" w:eastAsia="en-US"/>
    </w:rPr>
  </w:style>
  <w:style w:type="paragraph" w:styleId="Header">
    <w:name w:val="header"/>
    <w:basedOn w:val="Normal"/>
    <w:link w:val="HeaderChar"/>
    <w:uiPriority w:val="99"/>
    <w:unhideWhenUsed/>
    <w:rsid w:val="00AE7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975"/>
  </w:style>
  <w:style w:type="paragraph" w:styleId="Footer">
    <w:name w:val="footer"/>
    <w:basedOn w:val="Normal"/>
    <w:link w:val="FooterChar"/>
    <w:uiPriority w:val="99"/>
    <w:unhideWhenUsed/>
    <w:rsid w:val="00AE7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975"/>
  </w:style>
  <w:style w:type="character" w:customStyle="1" w:styleId="courseworktitle">
    <w:name w:val="courseworktitle"/>
    <w:basedOn w:val="DefaultParagraphFont"/>
    <w:rsid w:val="00AE7975"/>
  </w:style>
  <w:style w:type="paragraph" w:styleId="ListParagraph">
    <w:name w:val="List Paragraph"/>
    <w:basedOn w:val="Normal"/>
    <w:uiPriority w:val="34"/>
    <w:qFormat/>
    <w:rsid w:val="00A25AE9"/>
    <w:pPr>
      <w:ind w:left="720"/>
      <w:contextualSpacing/>
    </w:pPr>
  </w:style>
  <w:style w:type="character" w:customStyle="1" w:styleId="selectable">
    <w:name w:val="selectable"/>
    <w:basedOn w:val="DefaultParagraphFont"/>
    <w:rsid w:val="00F7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8706">
      <w:bodyDiv w:val="1"/>
      <w:marLeft w:val="0"/>
      <w:marRight w:val="0"/>
      <w:marTop w:val="0"/>
      <w:marBottom w:val="0"/>
      <w:divBdr>
        <w:top w:val="none" w:sz="0" w:space="0" w:color="auto"/>
        <w:left w:val="none" w:sz="0" w:space="0" w:color="auto"/>
        <w:bottom w:val="none" w:sz="0" w:space="0" w:color="auto"/>
        <w:right w:val="none" w:sz="0" w:space="0" w:color="auto"/>
      </w:divBdr>
      <w:divsChild>
        <w:div w:id="977301362">
          <w:marLeft w:val="0"/>
          <w:marRight w:val="0"/>
          <w:marTop w:val="0"/>
          <w:marBottom w:val="0"/>
          <w:divBdr>
            <w:top w:val="none" w:sz="0" w:space="0" w:color="auto"/>
            <w:left w:val="none" w:sz="0" w:space="0" w:color="auto"/>
            <w:bottom w:val="none" w:sz="0" w:space="0" w:color="auto"/>
            <w:right w:val="none" w:sz="0" w:space="0" w:color="auto"/>
          </w:divBdr>
          <w:divsChild>
            <w:div w:id="1541211274">
              <w:marLeft w:val="0"/>
              <w:marRight w:val="0"/>
              <w:marTop w:val="0"/>
              <w:marBottom w:val="0"/>
              <w:divBdr>
                <w:top w:val="none" w:sz="0" w:space="0" w:color="auto"/>
                <w:left w:val="none" w:sz="0" w:space="0" w:color="auto"/>
                <w:bottom w:val="none" w:sz="0" w:space="0" w:color="auto"/>
                <w:right w:val="none" w:sz="0" w:space="0" w:color="auto"/>
              </w:divBdr>
              <w:divsChild>
                <w:div w:id="1062338796">
                  <w:marLeft w:val="0"/>
                  <w:marRight w:val="0"/>
                  <w:marTop w:val="0"/>
                  <w:marBottom w:val="0"/>
                  <w:divBdr>
                    <w:top w:val="none" w:sz="0" w:space="0" w:color="auto"/>
                    <w:left w:val="none" w:sz="0" w:space="0" w:color="auto"/>
                    <w:bottom w:val="none" w:sz="0" w:space="0" w:color="auto"/>
                    <w:right w:val="none" w:sz="0" w:space="0" w:color="auto"/>
                  </w:divBdr>
                  <w:divsChild>
                    <w:div w:id="20214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7228">
      <w:bodyDiv w:val="1"/>
      <w:marLeft w:val="0"/>
      <w:marRight w:val="0"/>
      <w:marTop w:val="0"/>
      <w:marBottom w:val="0"/>
      <w:divBdr>
        <w:top w:val="none" w:sz="0" w:space="0" w:color="auto"/>
        <w:left w:val="none" w:sz="0" w:space="0" w:color="auto"/>
        <w:bottom w:val="none" w:sz="0" w:space="0" w:color="auto"/>
        <w:right w:val="none" w:sz="0" w:space="0" w:color="auto"/>
      </w:divBdr>
    </w:div>
    <w:div w:id="1027099854">
      <w:bodyDiv w:val="1"/>
      <w:marLeft w:val="0"/>
      <w:marRight w:val="0"/>
      <w:marTop w:val="0"/>
      <w:marBottom w:val="0"/>
      <w:divBdr>
        <w:top w:val="none" w:sz="0" w:space="0" w:color="auto"/>
        <w:left w:val="none" w:sz="0" w:space="0" w:color="auto"/>
        <w:bottom w:val="none" w:sz="0" w:space="0" w:color="auto"/>
        <w:right w:val="none" w:sz="0" w:space="0" w:color="auto"/>
      </w:divBdr>
    </w:div>
    <w:div w:id="176792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11B7A5-F257-4934-9EE4-35A93181D8C3}">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F1EC1-A049-4F97-AC2E-563D12AE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Nick Haley (UG)</dc:creator>
  <cp:keywords/>
  <dc:description/>
  <cp:lastModifiedBy>Nick Haley</cp:lastModifiedBy>
  <cp:revision>7</cp:revision>
  <dcterms:created xsi:type="dcterms:W3CDTF">2016-02-25T12:16:00Z</dcterms:created>
  <dcterms:modified xsi:type="dcterms:W3CDTF">2016-02-25T12:17:00Z</dcterms:modified>
</cp:coreProperties>
</file>