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857598" w14:textId="4711ACDA" w:rsidR="00323AEC" w:rsidRPr="00563AB0" w:rsidRDefault="002024FB" w:rsidP="00323AEC">
      <w:pPr>
        <w:pStyle w:val="Title"/>
        <w:pBdr>
          <w:bottom w:val="single" w:sz="12" w:space="1" w:color="auto"/>
        </w:pBdr>
        <w:jc w:val="both"/>
        <w:rPr>
          <w:sz w:val="48"/>
          <w:szCs w:val="48"/>
        </w:rPr>
      </w:pPr>
      <w:r>
        <w:rPr>
          <w:sz w:val="48"/>
          <w:szCs w:val="48"/>
        </w:rPr>
        <w:t xml:space="preserve">Exploring the </w:t>
      </w:r>
      <w:r w:rsidR="1DAE8B49" w:rsidRPr="1DAE8B49">
        <w:rPr>
          <w:sz w:val="48"/>
          <w:szCs w:val="48"/>
        </w:rPr>
        <w:t>influence</w:t>
      </w:r>
      <w:r>
        <w:rPr>
          <w:sz w:val="48"/>
          <w:szCs w:val="48"/>
        </w:rPr>
        <w:t xml:space="preserve"> of </w:t>
      </w:r>
      <w:r w:rsidR="006831F9">
        <w:rPr>
          <w:sz w:val="48"/>
          <w:szCs w:val="48"/>
        </w:rPr>
        <w:t xml:space="preserve">UK </w:t>
      </w:r>
      <w:r>
        <w:rPr>
          <w:sz w:val="48"/>
          <w:szCs w:val="48"/>
        </w:rPr>
        <w:t xml:space="preserve">Greenspaces </w:t>
      </w:r>
      <w:r w:rsidR="00E942C4">
        <w:rPr>
          <w:sz w:val="48"/>
          <w:szCs w:val="48"/>
        </w:rPr>
        <w:t>on the</w:t>
      </w:r>
      <w:r>
        <w:rPr>
          <w:sz w:val="48"/>
          <w:szCs w:val="48"/>
        </w:rPr>
        <w:t xml:space="preserve"> COVID-19 pandemic</w:t>
      </w:r>
    </w:p>
    <w:p w14:paraId="502F9477" w14:textId="60AB2D07" w:rsidR="00F22EAD" w:rsidRDefault="00F22EAD" w:rsidP="00323AEC"/>
    <w:p w14:paraId="7BB7EC3E" w14:textId="31587288" w:rsidR="00374D2A" w:rsidRDefault="00BF1C5E" w:rsidP="38907F6D">
      <w:pPr>
        <w:spacing w:line="240" w:lineRule="auto"/>
        <w:rPr>
          <w:rFonts w:ascii="Segoe UI" w:hAnsi="Segoe UI" w:cs="Segoe UI"/>
          <w:color w:val="212529"/>
        </w:rPr>
      </w:pPr>
      <w:r>
        <w:rPr>
          <w:rFonts w:ascii="Segoe UI" w:hAnsi="Segoe UI" w:cs="Segoe UI"/>
          <w:b/>
          <w:bCs/>
          <w:color w:val="212529"/>
        </w:rPr>
        <w:t>Overall Summary</w:t>
      </w:r>
      <w:r w:rsidR="38907F6D" w:rsidRPr="38907F6D">
        <w:rPr>
          <w:rFonts w:ascii="Segoe UI" w:hAnsi="Segoe UI" w:cs="Segoe UI"/>
          <w:b/>
          <w:bCs/>
          <w:color w:val="212529"/>
        </w:rPr>
        <w:t xml:space="preserve">: </w:t>
      </w:r>
      <w:r w:rsidR="172F15A5" w:rsidRPr="172F15A5">
        <w:rPr>
          <w:rFonts w:ascii="Segoe UI" w:eastAsia="Segoe UI" w:hAnsi="Segoe UI" w:cs="Segoe UI"/>
          <w:color w:val="212529"/>
        </w:rPr>
        <w:t xml:space="preserve">We focused on urban green spaces as </w:t>
      </w:r>
      <w:r w:rsidR="2E190A7B" w:rsidRPr="2E190A7B">
        <w:rPr>
          <w:rFonts w:ascii="Segoe UI" w:eastAsia="Segoe UI" w:hAnsi="Segoe UI" w:cs="Segoe UI"/>
          <w:color w:val="212529"/>
        </w:rPr>
        <w:t xml:space="preserve">an ecosystem service, addressing the </w:t>
      </w:r>
      <w:r w:rsidR="5BF18F43" w:rsidRPr="5BF18F43">
        <w:rPr>
          <w:rFonts w:ascii="Segoe UI" w:eastAsia="Segoe UI" w:hAnsi="Segoe UI" w:cs="Segoe UI"/>
          <w:color w:val="212529"/>
        </w:rPr>
        <w:t xml:space="preserve">question of </w:t>
      </w:r>
      <w:r w:rsidR="5BF18F43" w:rsidRPr="62F88846">
        <w:rPr>
          <w:rFonts w:ascii="Segoe UI" w:eastAsia="Segoe UI" w:hAnsi="Segoe UI" w:cs="Segoe UI"/>
          <w:i/>
          <w:color w:val="212529"/>
        </w:rPr>
        <w:t xml:space="preserve">whether </w:t>
      </w:r>
      <w:r w:rsidR="1C5EDFAC" w:rsidRPr="62F88846">
        <w:rPr>
          <w:rFonts w:ascii="Segoe UI" w:eastAsia="Segoe UI" w:hAnsi="Segoe UI" w:cs="Segoe UI"/>
          <w:i/>
          <w:color w:val="212529"/>
        </w:rPr>
        <w:t xml:space="preserve">urban green </w:t>
      </w:r>
      <w:r w:rsidR="40BEEF84" w:rsidRPr="62F88846">
        <w:rPr>
          <w:rFonts w:ascii="Segoe UI" w:eastAsia="Segoe UI" w:hAnsi="Segoe UI" w:cs="Segoe UI"/>
          <w:i/>
          <w:color w:val="212529"/>
        </w:rPr>
        <w:t xml:space="preserve">spaces </w:t>
      </w:r>
      <w:r w:rsidR="2276CAA2" w:rsidRPr="62F88846">
        <w:rPr>
          <w:rFonts w:ascii="Segoe UI" w:eastAsia="Segoe UI" w:hAnsi="Segoe UI" w:cs="Segoe UI"/>
          <w:i/>
          <w:color w:val="212529"/>
        </w:rPr>
        <w:t xml:space="preserve">can </w:t>
      </w:r>
      <w:r w:rsidR="1D2670F3" w:rsidRPr="62F88846">
        <w:rPr>
          <w:rFonts w:ascii="Segoe UI" w:eastAsia="Segoe UI" w:hAnsi="Segoe UI" w:cs="Segoe UI"/>
          <w:i/>
          <w:color w:val="212529"/>
        </w:rPr>
        <w:t>downregulate</w:t>
      </w:r>
      <w:r w:rsidR="2276CAA2" w:rsidRPr="62F88846">
        <w:rPr>
          <w:rFonts w:ascii="Segoe UI" w:eastAsia="Segoe UI" w:hAnsi="Segoe UI" w:cs="Segoe UI"/>
          <w:i/>
          <w:color w:val="212529"/>
        </w:rPr>
        <w:t xml:space="preserve"> </w:t>
      </w:r>
      <w:r w:rsidR="00D82441" w:rsidRPr="62F88846">
        <w:rPr>
          <w:rFonts w:ascii="Segoe UI" w:eastAsia="Segoe UI" w:hAnsi="Segoe UI" w:cs="Segoe UI"/>
          <w:i/>
          <w:color w:val="212529"/>
        </w:rPr>
        <w:t>the impact of COVID19</w:t>
      </w:r>
      <w:r w:rsidR="300E59F1" w:rsidRPr="300E59F1">
        <w:rPr>
          <w:rFonts w:ascii="Segoe UI" w:eastAsia="Segoe UI" w:hAnsi="Segoe UI" w:cs="Segoe UI"/>
          <w:color w:val="212529"/>
        </w:rPr>
        <w:t>.</w:t>
      </w:r>
      <w:r w:rsidR="2E190A7B" w:rsidRPr="2E190A7B">
        <w:rPr>
          <w:rFonts w:ascii="Segoe UI" w:eastAsia="Segoe UI" w:hAnsi="Segoe UI" w:cs="Segoe UI"/>
          <w:color w:val="212529"/>
        </w:rPr>
        <w:t xml:space="preserve"> </w:t>
      </w:r>
      <w:r w:rsidR="649F95CF" w:rsidRPr="649F95CF">
        <w:rPr>
          <w:rFonts w:ascii="Segoe UI" w:eastAsia="Segoe UI" w:hAnsi="Segoe UI" w:cs="Segoe UI"/>
          <w:color w:val="212529"/>
        </w:rPr>
        <w:t>These spaces</w:t>
      </w:r>
      <w:r w:rsidR="172F15A5" w:rsidRPr="172F15A5">
        <w:rPr>
          <w:rFonts w:ascii="Segoe UI" w:eastAsia="Segoe UI" w:hAnsi="Segoe UI" w:cs="Segoe UI"/>
          <w:color w:val="212529"/>
        </w:rPr>
        <w:t xml:space="preserve"> provide the </w:t>
      </w:r>
      <w:r w:rsidR="796EE404" w:rsidRPr="796EE404">
        <w:rPr>
          <w:rFonts w:ascii="Segoe UI" w:eastAsia="Segoe UI" w:hAnsi="Segoe UI" w:cs="Segoe UI"/>
          <w:color w:val="212529"/>
        </w:rPr>
        <w:t>main source of</w:t>
      </w:r>
      <w:r w:rsidR="172F15A5" w:rsidRPr="172F15A5">
        <w:rPr>
          <w:rFonts w:ascii="Segoe UI" w:eastAsia="Segoe UI" w:hAnsi="Segoe UI" w:cs="Segoe UI"/>
          <w:color w:val="212529"/>
        </w:rPr>
        <w:t xml:space="preserve"> interaction with semi-natural ecosystems that most people will have had during the COVID19 lockdown</w:t>
      </w:r>
      <w:r w:rsidR="796EE404" w:rsidRPr="796EE404">
        <w:rPr>
          <w:rFonts w:ascii="Segoe UI" w:eastAsia="Segoe UI" w:hAnsi="Segoe UI" w:cs="Segoe UI"/>
          <w:color w:val="212529"/>
        </w:rPr>
        <w:t xml:space="preserve">, since </w:t>
      </w:r>
      <w:r w:rsidR="250D1123" w:rsidRPr="250D1123">
        <w:rPr>
          <w:rFonts w:ascii="Segoe UI" w:eastAsia="Segoe UI" w:hAnsi="Segoe UI" w:cs="Segoe UI"/>
          <w:color w:val="212529"/>
        </w:rPr>
        <w:t>travel has been restricted</w:t>
      </w:r>
      <w:r w:rsidR="5FB371A1" w:rsidRPr="5FB371A1">
        <w:rPr>
          <w:rFonts w:ascii="Segoe UI" w:eastAsia="Segoe UI" w:hAnsi="Segoe UI" w:cs="Segoe UI"/>
          <w:color w:val="212529"/>
        </w:rPr>
        <w:t xml:space="preserve"> and </w:t>
      </w:r>
      <w:proofErr w:type="gramStart"/>
      <w:r w:rsidR="5FB371A1" w:rsidRPr="5FB371A1">
        <w:rPr>
          <w:rFonts w:ascii="Segoe UI" w:eastAsia="Segoe UI" w:hAnsi="Segoe UI" w:cs="Segoe UI"/>
          <w:color w:val="212529"/>
        </w:rPr>
        <w:t>the majority of</w:t>
      </w:r>
      <w:proofErr w:type="gramEnd"/>
      <w:r w:rsidR="5FB371A1" w:rsidRPr="5FB371A1">
        <w:rPr>
          <w:rFonts w:ascii="Segoe UI" w:eastAsia="Segoe UI" w:hAnsi="Segoe UI" w:cs="Segoe UI"/>
          <w:color w:val="212529"/>
        </w:rPr>
        <w:t xml:space="preserve"> people live in urban areas</w:t>
      </w:r>
      <w:r w:rsidR="250D1123" w:rsidRPr="250D1123">
        <w:rPr>
          <w:rFonts w:ascii="Segoe UI" w:eastAsia="Segoe UI" w:hAnsi="Segoe UI" w:cs="Segoe UI"/>
          <w:color w:val="212529"/>
        </w:rPr>
        <w:t>.</w:t>
      </w:r>
      <w:r w:rsidR="5DAF9A2E" w:rsidRPr="5DAF9A2E">
        <w:rPr>
          <w:rFonts w:ascii="Segoe UI" w:eastAsia="Segoe UI" w:hAnsi="Segoe UI" w:cs="Segoe UI"/>
          <w:color w:val="212529"/>
        </w:rPr>
        <w:t xml:space="preserve"> </w:t>
      </w:r>
      <w:r w:rsidR="5962015E" w:rsidRPr="5962015E">
        <w:rPr>
          <w:rFonts w:ascii="Segoe UI" w:eastAsia="Segoe UI" w:hAnsi="Segoe UI" w:cs="Segoe UI"/>
          <w:color w:val="212529"/>
        </w:rPr>
        <w:t xml:space="preserve">We used </w:t>
      </w:r>
      <w:proofErr w:type="gramStart"/>
      <w:r w:rsidR="5962015E" w:rsidRPr="5962015E">
        <w:rPr>
          <w:rFonts w:ascii="Segoe UI" w:eastAsia="Segoe UI" w:hAnsi="Segoe UI" w:cs="Segoe UI"/>
          <w:color w:val="212529"/>
        </w:rPr>
        <w:t>google</w:t>
      </w:r>
      <w:proofErr w:type="gramEnd"/>
      <w:r w:rsidR="5962015E" w:rsidRPr="5962015E">
        <w:rPr>
          <w:rFonts w:ascii="Segoe UI" w:eastAsia="Segoe UI" w:hAnsi="Segoe UI" w:cs="Segoe UI"/>
          <w:color w:val="212529"/>
        </w:rPr>
        <w:t xml:space="preserve"> mobility data, OS greenspace data, </w:t>
      </w:r>
      <w:r w:rsidR="1D8E7D18" w:rsidRPr="1D8E7D18">
        <w:rPr>
          <w:rFonts w:ascii="Segoe UI" w:eastAsia="Segoe UI" w:hAnsi="Segoe UI" w:cs="Segoe UI"/>
          <w:color w:val="212529"/>
        </w:rPr>
        <w:t>COVID19 death rate data</w:t>
      </w:r>
      <w:r w:rsidR="5DB52128" w:rsidRPr="5DB52128">
        <w:rPr>
          <w:rFonts w:ascii="Segoe UI" w:eastAsia="Segoe UI" w:hAnsi="Segoe UI" w:cs="Segoe UI"/>
          <w:color w:val="212529"/>
        </w:rPr>
        <w:t>.</w:t>
      </w:r>
      <w:r w:rsidR="1B97F810" w:rsidRPr="1B97F810">
        <w:rPr>
          <w:rFonts w:ascii="Segoe UI" w:eastAsia="Segoe UI" w:hAnsi="Segoe UI" w:cs="Segoe UI"/>
          <w:color w:val="212529"/>
        </w:rPr>
        <w:t xml:space="preserve"> </w:t>
      </w:r>
      <w:r w:rsidR="17DDF5FC" w:rsidRPr="17DDF5FC">
        <w:rPr>
          <w:rFonts w:ascii="Segoe UI" w:eastAsia="Segoe UI" w:hAnsi="Segoe UI" w:cs="Segoe UI"/>
          <w:color w:val="212529"/>
        </w:rPr>
        <w:t xml:space="preserve">We processed this data into consistent </w:t>
      </w:r>
      <w:r w:rsidR="7EBC68F4" w:rsidRPr="7EBC68F4">
        <w:rPr>
          <w:rFonts w:ascii="Segoe UI" w:eastAsia="Segoe UI" w:hAnsi="Segoe UI" w:cs="Segoe UI"/>
          <w:color w:val="212529"/>
        </w:rPr>
        <w:t xml:space="preserve">regional areas (so </w:t>
      </w:r>
      <w:r w:rsidR="02C012EB" w:rsidRPr="02C012EB">
        <w:rPr>
          <w:rFonts w:ascii="Segoe UI" w:eastAsia="Segoe UI" w:hAnsi="Segoe UI" w:cs="Segoe UI"/>
          <w:color w:val="212529"/>
        </w:rPr>
        <w:t>that</w:t>
      </w:r>
      <w:r w:rsidR="587F2666" w:rsidRPr="587F2666">
        <w:rPr>
          <w:rFonts w:ascii="Segoe UI" w:eastAsia="Segoe UI" w:hAnsi="Segoe UI" w:cs="Segoe UI"/>
          <w:color w:val="212529"/>
        </w:rPr>
        <w:t>, for example,</w:t>
      </w:r>
      <w:r w:rsidR="02C012EB" w:rsidRPr="02C012EB">
        <w:rPr>
          <w:rFonts w:ascii="Segoe UI" w:eastAsia="Segoe UI" w:hAnsi="Segoe UI" w:cs="Segoe UI"/>
          <w:color w:val="212529"/>
        </w:rPr>
        <w:t xml:space="preserve"> </w:t>
      </w:r>
      <w:r w:rsidR="0EF31C91" w:rsidRPr="0EF31C91">
        <w:rPr>
          <w:rFonts w:ascii="Segoe UI" w:eastAsia="Segoe UI" w:hAnsi="Segoe UI" w:cs="Segoe UI"/>
          <w:color w:val="212529"/>
        </w:rPr>
        <w:t>greenspace</w:t>
      </w:r>
      <w:r w:rsidR="02C012EB" w:rsidRPr="02C012EB">
        <w:rPr>
          <w:rFonts w:ascii="Segoe UI" w:eastAsia="Segoe UI" w:hAnsi="Segoe UI" w:cs="Segoe UI"/>
          <w:color w:val="212529"/>
        </w:rPr>
        <w:t xml:space="preserve"> information corresponded to </w:t>
      </w:r>
      <w:r w:rsidR="064F42A5" w:rsidRPr="064F42A5">
        <w:rPr>
          <w:rFonts w:ascii="Segoe UI" w:eastAsia="Segoe UI" w:hAnsi="Segoe UI" w:cs="Segoe UI"/>
          <w:color w:val="212529"/>
        </w:rPr>
        <w:t xml:space="preserve">the same areas for which </w:t>
      </w:r>
      <w:r w:rsidR="03E21A67" w:rsidRPr="03E21A67">
        <w:rPr>
          <w:rFonts w:ascii="Segoe UI" w:eastAsia="Segoe UI" w:hAnsi="Segoe UI" w:cs="Segoe UI"/>
          <w:color w:val="212529"/>
        </w:rPr>
        <w:t xml:space="preserve">mobility data was reported). </w:t>
      </w:r>
      <w:r w:rsidR="6EA2B4F2" w:rsidRPr="6EA2B4F2">
        <w:rPr>
          <w:rFonts w:ascii="Segoe UI" w:eastAsia="Segoe UI" w:hAnsi="Segoe UI" w:cs="Segoe UI"/>
          <w:color w:val="212529"/>
        </w:rPr>
        <w:t xml:space="preserve">We performed correlation and regression analyses to </w:t>
      </w:r>
      <w:r w:rsidR="0F674AB5" w:rsidRPr="0F674AB5">
        <w:rPr>
          <w:rFonts w:ascii="Segoe UI" w:eastAsia="Segoe UI" w:hAnsi="Segoe UI" w:cs="Segoe UI"/>
          <w:color w:val="212529"/>
        </w:rPr>
        <w:t xml:space="preserve">identify the drivers of health </w:t>
      </w:r>
      <w:r w:rsidR="2B440449" w:rsidRPr="2B440449">
        <w:rPr>
          <w:rFonts w:ascii="Segoe UI" w:eastAsia="Segoe UI" w:hAnsi="Segoe UI" w:cs="Segoe UI"/>
          <w:color w:val="212529"/>
        </w:rPr>
        <w:t xml:space="preserve">outcome, </w:t>
      </w:r>
      <w:r w:rsidR="0F674AB5" w:rsidRPr="0F674AB5">
        <w:rPr>
          <w:rFonts w:ascii="Segoe UI" w:eastAsia="Segoe UI" w:hAnsi="Segoe UI" w:cs="Segoe UI"/>
          <w:color w:val="212529"/>
        </w:rPr>
        <w:t xml:space="preserve">as </w:t>
      </w:r>
      <w:r w:rsidR="63E7F0BB" w:rsidRPr="63E7F0BB">
        <w:rPr>
          <w:rFonts w:ascii="Segoe UI" w:eastAsia="Segoe UI" w:hAnsi="Segoe UI" w:cs="Segoe UI"/>
          <w:color w:val="212529"/>
        </w:rPr>
        <w:t xml:space="preserve">represented by the </w:t>
      </w:r>
      <w:r w:rsidR="1350956A" w:rsidRPr="1350956A">
        <w:rPr>
          <w:rFonts w:ascii="Segoe UI" w:eastAsia="Segoe UI" w:hAnsi="Segoe UI" w:cs="Segoe UI"/>
          <w:color w:val="212529"/>
        </w:rPr>
        <w:t>COVID19</w:t>
      </w:r>
      <w:r w:rsidR="63E7F0BB" w:rsidRPr="63E7F0BB">
        <w:rPr>
          <w:rFonts w:ascii="Segoe UI" w:eastAsia="Segoe UI" w:hAnsi="Segoe UI" w:cs="Segoe UI"/>
          <w:color w:val="212529"/>
        </w:rPr>
        <w:t xml:space="preserve"> death rate</w:t>
      </w:r>
      <w:r w:rsidR="2B440449" w:rsidRPr="2B440449">
        <w:rPr>
          <w:rFonts w:ascii="Segoe UI" w:eastAsia="Segoe UI" w:hAnsi="Segoe UI" w:cs="Segoe UI"/>
          <w:color w:val="212529"/>
        </w:rPr>
        <w:t>.</w:t>
      </w:r>
      <w:r w:rsidR="63E7F0BB" w:rsidRPr="63E7F0BB">
        <w:rPr>
          <w:rFonts w:ascii="Segoe UI" w:eastAsia="Segoe UI" w:hAnsi="Segoe UI" w:cs="Segoe UI"/>
          <w:color w:val="212529"/>
        </w:rPr>
        <w:t xml:space="preserve"> Our conclusion </w:t>
      </w:r>
      <w:r w:rsidR="18A4C754" w:rsidRPr="18A4C754">
        <w:rPr>
          <w:rFonts w:ascii="Segoe UI" w:eastAsia="Segoe UI" w:hAnsi="Segoe UI" w:cs="Segoe UI"/>
          <w:color w:val="212529"/>
        </w:rPr>
        <w:t xml:space="preserve">was that while </w:t>
      </w:r>
      <w:r w:rsidR="420C4D1B" w:rsidRPr="420C4D1B">
        <w:rPr>
          <w:rFonts w:ascii="Segoe UI" w:eastAsia="Segoe UI" w:hAnsi="Segoe UI" w:cs="Segoe UI"/>
          <w:color w:val="212529"/>
        </w:rPr>
        <w:t xml:space="preserve">the per capita </w:t>
      </w:r>
      <w:r w:rsidR="50EE978D" w:rsidRPr="50EE978D">
        <w:rPr>
          <w:rFonts w:ascii="Segoe UI" w:eastAsia="Segoe UI" w:hAnsi="Segoe UI" w:cs="Segoe UI"/>
          <w:color w:val="212529"/>
        </w:rPr>
        <w:t>death rate</w:t>
      </w:r>
      <w:r w:rsidR="04AFA906" w:rsidRPr="04AFA906">
        <w:rPr>
          <w:rFonts w:ascii="Segoe UI" w:eastAsia="Segoe UI" w:hAnsi="Segoe UI" w:cs="Segoe UI"/>
          <w:color w:val="212529"/>
        </w:rPr>
        <w:t xml:space="preserve"> is</w:t>
      </w:r>
      <w:r w:rsidR="420C4D1B" w:rsidRPr="420C4D1B">
        <w:rPr>
          <w:rFonts w:ascii="Segoe UI" w:eastAsia="Segoe UI" w:hAnsi="Segoe UI" w:cs="Segoe UI"/>
          <w:color w:val="212529"/>
        </w:rPr>
        <w:t xml:space="preserve"> higher in cities, this </w:t>
      </w:r>
      <w:r w:rsidR="3AF54187" w:rsidRPr="3AF54187">
        <w:rPr>
          <w:rFonts w:ascii="Segoe UI" w:eastAsia="Segoe UI" w:hAnsi="Segoe UI" w:cs="Segoe UI"/>
          <w:color w:val="212529"/>
        </w:rPr>
        <w:t>effect</w:t>
      </w:r>
      <w:r w:rsidR="6A98190C" w:rsidRPr="6A98190C">
        <w:rPr>
          <w:rFonts w:ascii="Segoe UI" w:eastAsia="Segoe UI" w:hAnsi="Segoe UI" w:cs="Segoe UI"/>
          <w:color w:val="212529"/>
        </w:rPr>
        <w:t xml:space="preserve"> was somewhat</w:t>
      </w:r>
      <w:r w:rsidR="420C4D1B" w:rsidRPr="420C4D1B">
        <w:rPr>
          <w:rFonts w:ascii="Segoe UI" w:eastAsia="Segoe UI" w:hAnsi="Segoe UI" w:cs="Segoe UI"/>
          <w:color w:val="212529"/>
        </w:rPr>
        <w:t xml:space="preserve"> </w:t>
      </w:r>
      <w:r w:rsidR="18A39EF8" w:rsidRPr="18A39EF8">
        <w:rPr>
          <w:rFonts w:ascii="Segoe UI" w:eastAsia="Segoe UI" w:hAnsi="Segoe UI" w:cs="Segoe UI"/>
          <w:color w:val="212529"/>
        </w:rPr>
        <w:t>reduced</w:t>
      </w:r>
      <w:r w:rsidR="1992C0B6" w:rsidRPr="1992C0B6">
        <w:rPr>
          <w:rFonts w:ascii="Segoe UI" w:eastAsia="Segoe UI" w:hAnsi="Segoe UI" w:cs="Segoe UI"/>
          <w:color w:val="212529"/>
        </w:rPr>
        <w:t xml:space="preserve"> </w:t>
      </w:r>
      <w:proofErr w:type="gramStart"/>
      <w:r w:rsidR="1992C0B6" w:rsidRPr="1992C0B6">
        <w:rPr>
          <w:rFonts w:ascii="Segoe UI" w:eastAsia="Segoe UI" w:hAnsi="Segoe UI" w:cs="Segoe UI"/>
          <w:color w:val="212529"/>
        </w:rPr>
        <w:t>by the use of</w:t>
      </w:r>
      <w:proofErr w:type="gramEnd"/>
      <w:r w:rsidR="1992C0B6" w:rsidRPr="1992C0B6">
        <w:rPr>
          <w:rFonts w:ascii="Segoe UI" w:eastAsia="Segoe UI" w:hAnsi="Segoe UI" w:cs="Segoe UI"/>
          <w:color w:val="212529"/>
        </w:rPr>
        <w:t xml:space="preserve"> </w:t>
      </w:r>
      <w:r w:rsidR="197C7491" w:rsidRPr="197C7491">
        <w:rPr>
          <w:rFonts w:ascii="Segoe UI" w:eastAsia="Segoe UI" w:hAnsi="Segoe UI" w:cs="Segoe UI"/>
          <w:color w:val="212529"/>
        </w:rPr>
        <w:t xml:space="preserve">parks </w:t>
      </w:r>
      <w:r w:rsidR="23E67CFA" w:rsidRPr="23E67CFA">
        <w:rPr>
          <w:rFonts w:ascii="Segoe UI" w:eastAsia="Segoe UI" w:hAnsi="Segoe UI" w:cs="Segoe UI"/>
          <w:color w:val="212529"/>
        </w:rPr>
        <w:t>(</w:t>
      </w:r>
      <w:r w:rsidR="197C7491" w:rsidRPr="197C7491">
        <w:rPr>
          <w:rFonts w:ascii="Segoe UI" w:eastAsia="Segoe UI" w:hAnsi="Segoe UI" w:cs="Segoe UI"/>
          <w:color w:val="212529"/>
        </w:rPr>
        <w:t xml:space="preserve">according to mobility </w:t>
      </w:r>
      <w:r w:rsidR="18A39EF8" w:rsidRPr="18A39EF8">
        <w:rPr>
          <w:rFonts w:ascii="Segoe UI" w:eastAsia="Segoe UI" w:hAnsi="Segoe UI" w:cs="Segoe UI"/>
          <w:color w:val="212529"/>
        </w:rPr>
        <w:t>data</w:t>
      </w:r>
      <w:r w:rsidR="23E67CFA" w:rsidRPr="23E67CFA">
        <w:rPr>
          <w:rFonts w:ascii="Segoe UI" w:eastAsia="Segoe UI" w:hAnsi="Segoe UI" w:cs="Segoe UI"/>
          <w:color w:val="212529"/>
        </w:rPr>
        <w:t>).</w:t>
      </w:r>
      <w:r w:rsidR="08DB1878" w:rsidRPr="08DB1878">
        <w:rPr>
          <w:rFonts w:ascii="Segoe UI" w:eastAsia="Segoe UI" w:hAnsi="Segoe UI" w:cs="Segoe UI"/>
          <w:color w:val="212529"/>
        </w:rPr>
        <w:t xml:space="preserve"> </w:t>
      </w:r>
      <w:r w:rsidR="24164F81" w:rsidRPr="24164F81">
        <w:rPr>
          <w:rFonts w:ascii="Segoe UI" w:eastAsia="Segoe UI" w:hAnsi="Segoe UI" w:cs="Segoe UI"/>
          <w:color w:val="212529"/>
        </w:rPr>
        <w:t xml:space="preserve">On average, </w:t>
      </w:r>
      <w:r w:rsidR="7F8EEFC1" w:rsidRPr="32AE90A4">
        <w:rPr>
          <w:rFonts w:ascii="Segoe UI" w:hAnsi="Segoe UI" w:cs="Segoe UI"/>
          <w:i/>
          <w:color w:val="000000" w:themeColor="text1"/>
        </w:rPr>
        <w:t xml:space="preserve">a 50% increase in use of urban </w:t>
      </w:r>
      <w:r w:rsidR="470ACA9C" w:rsidRPr="470ACA9C">
        <w:rPr>
          <w:rFonts w:ascii="Segoe UI" w:hAnsi="Segoe UI" w:cs="Segoe UI"/>
          <w:i/>
          <w:iCs/>
          <w:color w:val="000000" w:themeColor="text1"/>
        </w:rPr>
        <w:t>greenspaces</w:t>
      </w:r>
      <w:r w:rsidR="7F8EEFC1" w:rsidRPr="32AE90A4">
        <w:rPr>
          <w:rFonts w:ascii="Segoe UI" w:hAnsi="Segoe UI" w:cs="Segoe UI"/>
          <w:i/>
          <w:color w:val="000000" w:themeColor="text1"/>
        </w:rPr>
        <w:t xml:space="preserve"> </w:t>
      </w:r>
      <w:r w:rsidR="02E96474" w:rsidRPr="02E96474">
        <w:rPr>
          <w:rFonts w:ascii="Segoe UI" w:hAnsi="Segoe UI" w:cs="Segoe UI"/>
          <w:i/>
          <w:iCs/>
          <w:color w:val="000000" w:themeColor="text1"/>
        </w:rPr>
        <w:t>corresponded</w:t>
      </w:r>
      <w:r w:rsidR="7F8EEFC1" w:rsidRPr="32AE90A4">
        <w:rPr>
          <w:rFonts w:ascii="Segoe UI" w:hAnsi="Segoe UI" w:cs="Segoe UI"/>
          <w:i/>
          <w:color w:val="000000" w:themeColor="text1"/>
        </w:rPr>
        <w:t xml:space="preserve"> to a 15% reduction in </w:t>
      </w:r>
      <w:r w:rsidR="5E1A30E0" w:rsidRPr="5E1A30E0">
        <w:rPr>
          <w:rFonts w:ascii="Segoe UI" w:hAnsi="Segoe UI" w:cs="Segoe UI"/>
          <w:i/>
          <w:iCs/>
          <w:color w:val="000000" w:themeColor="text1"/>
        </w:rPr>
        <w:t>the COVID19</w:t>
      </w:r>
      <w:r w:rsidR="7F8EEFC1" w:rsidRPr="32AE90A4">
        <w:rPr>
          <w:rFonts w:ascii="Segoe UI" w:hAnsi="Segoe UI" w:cs="Segoe UI"/>
          <w:i/>
          <w:color w:val="000000" w:themeColor="text1"/>
        </w:rPr>
        <w:t xml:space="preserve"> death rate</w:t>
      </w:r>
      <w:r w:rsidR="24164F81" w:rsidRPr="32AE90A4">
        <w:rPr>
          <w:rFonts w:ascii="Segoe UI" w:hAnsi="Segoe UI" w:cs="Segoe UI"/>
          <w:i/>
          <w:color w:val="000000" w:themeColor="text1"/>
        </w:rPr>
        <w:t>.</w:t>
      </w:r>
    </w:p>
    <w:p w14:paraId="5D0458CB" w14:textId="4631A159" w:rsidR="78C31B84" w:rsidRDefault="6404AF85" w:rsidP="78C31B84">
      <w:pPr>
        <w:spacing w:line="240" w:lineRule="auto"/>
        <w:rPr>
          <w:rFonts w:ascii="Segoe UI" w:hAnsi="Segoe UI" w:cs="Segoe UI"/>
          <w:b/>
          <w:color w:val="212529"/>
        </w:rPr>
      </w:pPr>
      <w:r w:rsidRPr="6404AF85">
        <w:rPr>
          <w:rFonts w:ascii="Segoe UI" w:hAnsi="Segoe UI" w:cs="Segoe UI"/>
          <w:b/>
          <w:bCs/>
          <w:color w:val="212529"/>
        </w:rPr>
        <w:t>Data Collection</w:t>
      </w:r>
      <w:r w:rsidR="007A1121">
        <w:rPr>
          <w:rFonts w:ascii="Segoe UI" w:hAnsi="Segoe UI" w:cs="Segoe UI"/>
          <w:b/>
          <w:bCs/>
          <w:color w:val="212529"/>
        </w:rPr>
        <w:t xml:space="preserve"> (main.</w:t>
      </w:r>
      <w:r w:rsidR="00324EF5">
        <w:rPr>
          <w:rFonts w:ascii="Segoe UI" w:hAnsi="Segoe UI" w:cs="Segoe UI"/>
          <w:b/>
          <w:bCs/>
          <w:color w:val="212529"/>
        </w:rPr>
        <w:t xml:space="preserve">py, </w:t>
      </w:r>
      <w:r w:rsidR="007F6F85">
        <w:rPr>
          <w:rFonts w:ascii="Segoe UI" w:hAnsi="Segoe UI" w:cs="Segoe UI"/>
          <w:b/>
          <w:bCs/>
          <w:color w:val="212529"/>
        </w:rPr>
        <w:t>subroutines/prepdata.py</w:t>
      </w:r>
      <w:r w:rsidR="00444A92">
        <w:rPr>
          <w:rFonts w:ascii="Segoe UI" w:hAnsi="Segoe UI" w:cs="Segoe UI"/>
          <w:b/>
          <w:bCs/>
          <w:color w:val="212529"/>
        </w:rPr>
        <w:t>)</w:t>
      </w:r>
    </w:p>
    <w:p w14:paraId="4AF3C37A" w14:textId="5448343E" w:rsidR="78C31B84" w:rsidRDefault="00963FB7" w:rsidP="00126D72">
      <w:pPr>
        <w:spacing w:line="240" w:lineRule="auto"/>
        <w:jc w:val="both"/>
        <w:rPr>
          <w:rFonts w:ascii="Segoe UI" w:hAnsi="Segoe UI" w:cs="Segoe UI"/>
          <w:color w:val="212529"/>
        </w:rPr>
      </w:pPr>
      <w:r>
        <w:rPr>
          <w:noProof/>
        </w:rPr>
        <w:drawing>
          <wp:anchor distT="0" distB="0" distL="114300" distR="114300" simplePos="0" relativeHeight="251658240" behindDoc="0" locked="0" layoutInCell="1" allowOverlap="1" wp14:anchorId="3FA5CADA" wp14:editId="16333B41">
            <wp:simplePos x="0" y="0"/>
            <wp:positionH relativeFrom="margin">
              <wp:align>center</wp:align>
            </wp:positionH>
            <wp:positionV relativeFrom="paragraph">
              <wp:posOffset>1870264</wp:posOffset>
            </wp:positionV>
            <wp:extent cx="2724150" cy="2090420"/>
            <wp:effectExtent l="0" t="0" r="0" b="508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5334" t="8122" r="8829" b="10361"/>
                    <a:stretch/>
                  </pic:blipFill>
                  <pic:spPr bwMode="auto">
                    <a:xfrm>
                      <a:off x="0" y="0"/>
                      <a:ext cx="2724150" cy="20904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67F48">
        <w:rPr>
          <w:noProof/>
        </w:rPr>
        <mc:AlternateContent>
          <mc:Choice Requires="wps">
            <w:drawing>
              <wp:anchor distT="0" distB="0" distL="114300" distR="114300" simplePos="0" relativeHeight="251658241" behindDoc="0" locked="0" layoutInCell="1" allowOverlap="1" wp14:anchorId="364789B3" wp14:editId="47AB9EDF">
                <wp:simplePos x="0" y="0"/>
                <wp:positionH relativeFrom="column">
                  <wp:posOffset>692785</wp:posOffset>
                </wp:positionH>
                <wp:positionV relativeFrom="paragraph">
                  <wp:posOffset>5279390</wp:posOffset>
                </wp:positionV>
                <wp:extent cx="4345940"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4345940" cy="635"/>
                        </a:xfrm>
                        <a:prstGeom prst="rect">
                          <a:avLst/>
                        </a:prstGeom>
                        <a:solidFill>
                          <a:prstClr val="white"/>
                        </a:solidFill>
                        <a:ln>
                          <a:noFill/>
                        </a:ln>
                      </wps:spPr>
                      <wps:txbx>
                        <w:txbxContent>
                          <w:p w14:paraId="492C7FC7" w14:textId="6AF53761" w:rsidR="00567F48" w:rsidRPr="003307AD" w:rsidRDefault="00567F48" w:rsidP="00567F48">
                            <w:pPr>
                              <w:pStyle w:val="Caption"/>
                              <w:rPr>
                                <w:noProof/>
                                <w:sz w:val="16"/>
                                <w:szCs w:val="16"/>
                              </w:rPr>
                            </w:pPr>
                            <w:r w:rsidRPr="003307AD">
                              <w:rPr>
                                <w:sz w:val="16"/>
                                <w:szCs w:val="16"/>
                              </w:rPr>
                              <w:t xml:space="preserve">Figure </w:t>
                            </w:r>
                            <w:r w:rsidRPr="003307AD">
                              <w:rPr>
                                <w:sz w:val="16"/>
                                <w:szCs w:val="16"/>
                              </w:rPr>
                              <w:fldChar w:fldCharType="begin"/>
                            </w:r>
                            <w:r w:rsidRPr="003307AD">
                              <w:rPr>
                                <w:sz w:val="16"/>
                                <w:szCs w:val="16"/>
                              </w:rPr>
                              <w:instrText xml:space="preserve"> SEQ Figure \* ARABIC </w:instrText>
                            </w:r>
                            <w:r w:rsidRPr="003307AD">
                              <w:rPr>
                                <w:sz w:val="16"/>
                                <w:szCs w:val="16"/>
                              </w:rPr>
                              <w:fldChar w:fldCharType="separate"/>
                            </w:r>
                            <w:r w:rsidRPr="003307AD">
                              <w:rPr>
                                <w:noProof/>
                                <w:sz w:val="16"/>
                                <w:szCs w:val="16"/>
                              </w:rPr>
                              <w:t>1</w:t>
                            </w:r>
                            <w:r w:rsidRPr="003307AD">
                              <w:rPr>
                                <w:sz w:val="16"/>
                                <w:szCs w:val="16"/>
                              </w:rPr>
                              <w:fldChar w:fldCharType="end"/>
                            </w:r>
                            <w:r w:rsidRPr="003307AD">
                              <w:rPr>
                                <w:sz w:val="16"/>
                                <w:szCs w:val="16"/>
                              </w:rPr>
                              <w:t>Panel (a) Shows the Urban (red) and Rural (blue) google mobility regions in Great Britain along with OS Greenspaces (black). Panel (b) shows the average park mobility after lock down.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64789B3" id="_x0000_t202" coordsize="21600,21600" o:spt="202" path="m,l,21600r21600,l21600,xe">
                <v:stroke joinstyle="miter"/>
                <v:path gradientshapeok="t" o:connecttype="rect"/>
              </v:shapetype>
              <v:shape id="Text Box 2" o:spid="_x0000_s1026" type="#_x0000_t202" style="position:absolute;left:0;text-align:left;margin-left:54.55pt;margin-top:415.7pt;width:342.2pt;height:.05pt;z-index:25165824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" stroked="f">
                <v:textbox style="mso-fit-shape-to-text:t" inset="0,0,0,0">
                  <w:txbxContent>
                    <w:p w14:paraId="492C7FC7" w14:textId="6AF53761" w:rsidR="00567F48" w:rsidRPr="003307AD" w:rsidRDefault="00567F48" w:rsidP="00567F48">
                      <w:pPr>
                        <w:pStyle w:val="Caption"/>
                        <w:rPr>
                          <w:noProof/>
                          <w:sz w:val="16"/>
                          <w:szCs w:val="16"/>
                        </w:rPr>
                      </w:pPr>
                      <w:r w:rsidRPr="003307AD">
                        <w:rPr>
                          <w:sz w:val="16"/>
                          <w:szCs w:val="16"/>
                        </w:rPr>
                        <w:t xml:space="preserve">Figure </w:t>
                      </w:r>
                      <w:r w:rsidRPr="003307AD">
                        <w:rPr>
                          <w:sz w:val="16"/>
                          <w:szCs w:val="16"/>
                        </w:rPr>
                        <w:fldChar w:fldCharType="begin"/>
                      </w:r>
                      <w:r w:rsidRPr="003307AD">
                        <w:rPr>
                          <w:sz w:val="16"/>
                          <w:szCs w:val="16"/>
                        </w:rPr>
                        <w:instrText xml:space="preserve"> SEQ Figure \* ARABIC </w:instrText>
                      </w:r>
                      <w:r w:rsidRPr="003307AD">
                        <w:rPr>
                          <w:sz w:val="16"/>
                          <w:szCs w:val="16"/>
                        </w:rPr>
                        <w:fldChar w:fldCharType="separate"/>
                      </w:r>
                      <w:r w:rsidRPr="003307AD">
                        <w:rPr>
                          <w:noProof/>
                          <w:sz w:val="16"/>
                          <w:szCs w:val="16"/>
                        </w:rPr>
                        <w:t>1</w:t>
                      </w:r>
                      <w:r w:rsidRPr="003307AD">
                        <w:rPr>
                          <w:sz w:val="16"/>
                          <w:szCs w:val="16"/>
                        </w:rPr>
                        <w:fldChar w:fldCharType="end"/>
                      </w:r>
                      <w:r w:rsidRPr="003307AD">
                        <w:rPr>
                          <w:sz w:val="16"/>
                          <w:szCs w:val="16"/>
                        </w:rPr>
                        <w:t>Panel (a) Shows the Urban (red) and Rural (blue) google mobility regions in Great Britain along with OS Greenspaces (black). Panel (b) shows the average park mobility after lock down.</w:t>
                      </w:r>
                    </w:p>
                  </w:txbxContent>
                </v:textbox>
                <w10:wrap type="topAndBottom"/>
              </v:shape>
            </w:pict>
          </mc:Fallback>
        </mc:AlternateContent>
      </w:r>
      <w:r w:rsidR="008F4957">
        <w:rPr>
          <w:rFonts w:ascii="Segoe UI" w:hAnsi="Segoe UI" w:cs="Segoe UI"/>
          <w:color w:val="212529"/>
        </w:rPr>
        <w:t xml:space="preserve">For this analysis we collected </w:t>
      </w:r>
      <w:r w:rsidR="00240A58">
        <w:rPr>
          <w:rFonts w:ascii="Segoe UI" w:hAnsi="Segoe UI" w:cs="Segoe UI"/>
          <w:color w:val="212529"/>
        </w:rPr>
        <w:t xml:space="preserve">various datasets to encompass a range of influences that may </w:t>
      </w:r>
      <w:r w:rsidR="587F2666" w:rsidRPr="587F2666">
        <w:rPr>
          <w:rFonts w:ascii="Segoe UI" w:hAnsi="Segoe UI" w:cs="Segoe UI"/>
          <w:color w:val="212529"/>
        </w:rPr>
        <w:t>affect</w:t>
      </w:r>
      <w:r w:rsidR="00240A58">
        <w:rPr>
          <w:rFonts w:ascii="Segoe UI" w:hAnsi="Segoe UI" w:cs="Segoe UI"/>
          <w:color w:val="212529"/>
        </w:rPr>
        <w:t xml:space="preserve"> the geographical variation of </w:t>
      </w:r>
      <w:r w:rsidR="00A721BD">
        <w:rPr>
          <w:rFonts w:ascii="Segoe UI" w:hAnsi="Segoe UI" w:cs="Segoe UI"/>
          <w:color w:val="212529"/>
        </w:rPr>
        <w:t xml:space="preserve">the </w:t>
      </w:r>
      <w:r w:rsidR="00E639B5">
        <w:rPr>
          <w:rFonts w:ascii="Segoe UI" w:hAnsi="Segoe UI" w:cs="Segoe UI"/>
          <w:color w:val="212529"/>
        </w:rPr>
        <w:t>susceptibility</w:t>
      </w:r>
      <w:r w:rsidR="00A721BD">
        <w:rPr>
          <w:rFonts w:ascii="Segoe UI" w:hAnsi="Segoe UI" w:cs="Segoe UI"/>
          <w:color w:val="212529"/>
        </w:rPr>
        <w:t xml:space="preserve"> of </w:t>
      </w:r>
      <w:r w:rsidR="00E639B5">
        <w:rPr>
          <w:rFonts w:ascii="Segoe UI" w:hAnsi="Segoe UI" w:cs="Segoe UI"/>
          <w:color w:val="212529"/>
        </w:rPr>
        <w:t xml:space="preserve">COVID19. </w:t>
      </w:r>
      <w:r w:rsidR="00444A92">
        <w:rPr>
          <w:rFonts w:ascii="Segoe UI" w:hAnsi="Segoe UI" w:cs="Segoe UI"/>
          <w:color w:val="212529"/>
        </w:rPr>
        <w:t>Firstly,</w:t>
      </w:r>
      <w:r w:rsidR="00E639B5">
        <w:rPr>
          <w:rFonts w:ascii="Segoe UI" w:hAnsi="Segoe UI" w:cs="Segoe UI"/>
          <w:color w:val="212529"/>
        </w:rPr>
        <w:t xml:space="preserve"> we gathered mobility data from </w:t>
      </w:r>
      <w:r w:rsidR="00835B62">
        <w:rPr>
          <w:rFonts w:ascii="Segoe UI" w:hAnsi="Segoe UI" w:cs="Segoe UI"/>
          <w:color w:val="212529"/>
        </w:rPr>
        <w:t>Google</w:t>
      </w:r>
      <w:r w:rsidR="00C71B0A">
        <w:rPr>
          <w:rStyle w:val="FootnoteReference"/>
          <w:rFonts w:ascii="Segoe UI" w:hAnsi="Segoe UI" w:cs="Segoe UI"/>
          <w:color w:val="212529"/>
        </w:rPr>
        <w:footnoteReference w:id="2"/>
      </w:r>
      <w:r w:rsidR="00C71B0A">
        <w:rPr>
          <w:rFonts w:ascii="Segoe UI" w:hAnsi="Segoe UI" w:cs="Segoe UI"/>
          <w:color w:val="212529"/>
        </w:rPr>
        <w:t xml:space="preserve">. </w:t>
      </w:r>
      <w:r w:rsidR="00AC6ACB">
        <w:rPr>
          <w:rFonts w:ascii="Segoe UI" w:hAnsi="Segoe UI" w:cs="Segoe UI"/>
          <w:color w:val="212529"/>
        </w:rPr>
        <w:t xml:space="preserve">The mobility data is defined as percentage difference relative to the median of </w:t>
      </w:r>
      <w:r w:rsidR="004336EA">
        <w:rPr>
          <w:rFonts w:ascii="Segoe UI" w:hAnsi="Segoe UI" w:cs="Segoe UI"/>
          <w:color w:val="212529"/>
        </w:rPr>
        <w:t>January-February.</w:t>
      </w:r>
      <w:r w:rsidR="00745F7A">
        <w:rPr>
          <w:rFonts w:ascii="Segoe UI" w:hAnsi="Segoe UI" w:cs="Segoe UI"/>
          <w:color w:val="212529"/>
        </w:rPr>
        <w:t xml:space="preserve"> </w:t>
      </w:r>
      <w:r w:rsidR="00A7433B">
        <w:rPr>
          <w:rFonts w:ascii="Segoe UI" w:hAnsi="Segoe UI" w:cs="Segoe UI"/>
          <w:color w:val="212529"/>
        </w:rPr>
        <w:t xml:space="preserve">To get a single measure of mobility </w:t>
      </w:r>
      <w:r w:rsidR="005B7D28">
        <w:rPr>
          <w:rFonts w:ascii="Segoe UI" w:hAnsi="Segoe UI" w:cs="Segoe UI"/>
          <w:color w:val="212529"/>
        </w:rPr>
        <w:t xml:space="preserve">we </w:t>
      </w:r>
      <w:r w:rsidR="00A146E2">
        <w:rPr>
          <w:rFonts w:ascii="Segoe UI" w:hAnsi="Segoe UI" w:cs="Segoe UI"/>
          <w:color w:val="212529"/>
        </w:rPr>
        <w:t xml:space="preserve">used the average </w:t>
      </w:r>
      <w:r w:rsidR="001F317E">
        <w:rPr>
          <w:rFonts w:ascii="Segoe UI" w:hAnsi="Segoe UI" w:cs="Segoe UI"/>
          <w:color w:val="212529"/>
        </w:rPr>
        <w:t>mobility</w:t>
      </w:r>
      <w:r w:rsidR="00796157">
        <w:rPr>
          <w:rFonts w:ascii="Segoe UI" w:hAnsi="Segoe UI" w:cs="Segoe UI"/>
          <w:color w:val="212529"/>
        </w:rPr>
        <w:t xml:space="preserve"> and the gradient of the</w:t>
      </w:r>
      <w:r w:rsidR="00782825">
        <w:rPr>
          <w:rFonts w:ascii="Segoe UI" w:hAnsi="Segoe UI" w:cs="Segoe UI"/>
          <w:color w:val="212529"/>
        </w:rPr>
        <w:t xml:space="preserve"> linear regression for a rate of change</w:t>
      </w:r>
      <w:r w:rsidR="001F317E">
        <w:rPr>
          <w:rFonts w:ascii="Segoe UI" w:hAnsi="Segoe UI" w:cs="Segoe UI"/>
          <w:color w:val="212529"/>
        </w:rPr>
        <w:t xml:space="preserve"> </w:t>
      </w:r>
      <w:r w:rsidR="00D87DE9">
        <w:rPr>
          <w:rFonts w:ascii="Segoe UI" w:hAnsi="Segoe UI" w:cs="Segoe UI"/>
          <w:color w:val="212529"/>
        </w:rPr>
        <w:t>defined since the start of the UK lockdown (24/03</w:t>
      </w:r>
      <w:r w:rsidR="00764769">
        <w:rPr>
          <w:rFonts w:ascii="Segoe UI" w:hAnsi="Segoe UI" w:cs="Segoe UI"/>
          <w:color w:val="212529"/>
        </w:rPr>
        <w:t>)</w:t>
      </w:r>
      <w:r w:rsidR="00782825">
        <w:rPr>
          <w:rFonts w:ascii="Segoe UI" w:hAnsi="Segoe UI" w:cs="Segoe UI"/>
          <w:color w:val="212529"/>
        </w:rPr>
        <w:t>.</w:t>
      </w:r>
      <w:r w:rsidR="00F34850">
        <w:rPr>
          <w:rFonts w:ascii="Segoe UI" w:hAnsi="Segoe UI" w:cs="Segoe UI"/>
          <w:color w:val="212529"/>
        </w:rPr>
        <w:t xml:space="preserve"> </w:t>
      </w:r>
      <w:r w:rsidR="004336EA">
        <w:rPr>
          <w:rFonts w:ascii="Segoe UI" w:hAnsi="Segoe UI" w:cs="Segoe UI"/>
          <w:color w:val="212529"/>
        </w:rPr>
        <w:t xml:space="preserve">To define geographic shapes </w:t>
      </w:r>
      <w:r w:rsidR="00FE4B17">
        <w:rPr>
          <w:rFonts w:ascii="Segoe UI" w:hAnsi="Segoe UI" w:cs="Segoe UI"/>
          <w:color w:val="212529"/>
        </w:rPr>
        <w:t xml:space="preserve">from the regions from the Google dataset we compared </w:t>
      </w:r>
      <w:r w:rsidR="00CE53CD">
        <w:rPr>
          <w:rFonts w:ascii="Segoe UI" w:hAnsi="Segoe UI" w:cs="Segoe UI"/>
          <w:color w:val="212529"/>
        </w:rPr>
        <w:t xml:space="preserve">defined regions </w:t>
      </w:r>
      <w:r w:rsidR="00745F7A">
        <w:rPr>
          <w:rFonts w:ascii="Segoe UI" w:hAnsi="Segoe UI" w:cs="Segoe UI"/>
          <w:color w:val="212529"/>
        </w:rPr>
        <w:t>with shape file</w:t>
      </w:r>
      <w:r w:rsidR="00CE53CD">
        <w:rPr>
          <w:rFonts w:ascii="Segoe UI" w:hAnsi="Segoe UI" w:cs="Segoe UI"/>
          <w:color w:val="212529"/>
        </w:rPr>
        <w:t>s</w:t>
      </w:r>
      <w:r w:rsidR="00745F7A">
        <w:rPr>
          <w:rFonts w:ascii="Segoe UI" w:hAnsi="Segoe UI" w:cs="Segoe UI"/>
          <w:color w:val="212529"/>
        </w:rPr>
        <w:t xml:space="preserve"> from </w:t>
      </w:r>
      <w:r w:rsidR="003079D8">
        <w:rPr>
          <w:rFonts w:ascii="Segoe UI" w:hAnsi="Segoe UI" w:cs="Segoe UI"/>
          <w:color w:val="212529"/>
        </w:rPr>
        <w:t>the</w:t>
      </w:r>
      <w:r w:rsidR="003159B3">
        <w:rPr>
          <w:rFonts w:ascii="Segoe UI" w:hAnsi="Segoe UI" w:cs="Segoe UI"/>
          <w:color w:val="212529"/>
        </w:rPr>
        <w:t xml:space="preserve"> (International standardisation organisation)</w:t>
      </w:r>
      <w:r w:rsidR="003079D8">
        <w:rPr>
          <w:rFonts w:ascii="Segoe UI" w:hAnsi="Segoe UI" w:cs="Segoe UI"/>
          <w:color w:val="212529"/>
        </w:rPr>
        <w:t xml:space="preserve"> ISO</w:t>
      </w:r>
      <w:r w:rsidR="00CE53CD">
        <w:rPr>
          <w:rFonts w:ascii="Segoe UI" w:hAnsi="Segoe UI" w:cs="Segoe UI"/>
          <w:color w:val="212529"/>
        </w:rPr>
        <w:t xml:space="preserve"> and</w:t>
      </w:r>
      <w:r w:rsidR="003159B3">
        <w:rPr>
          <w:rFonts w:ascii="Segoe UI" w:hAnsi="Segoe UI" w:cs="Segoe UI"/>
          <w:color w:val="212529"/>
        </w:rPr>
        <w:t xml:space="preserve"> </w:t>
      </w:r>
      <w:r w:rsidR="00101743">
        <w:rPr>
          <w:rFonts w:ascii="Segoe UI" w:hAnsi="Segoe UI" w:cs="Segoe UI"/>
          <w:color w:val="212529"/>
        </w:rPr>
        <w:t>unitary authorit</w:t>
      </w:r>
      <w:r w:rsidR="00CE53CD">
        <w:rPr>
          <w:rFonts w:ascii="Segoe UI" w:hAnsi="Segoe UI" w:cs="Segoe UI"/>
          <w:color w:val="212529"/>
        </w:rPr>
        <w:t>ies</w:t>
      </w:r>
      <w:r w:rsidR="00101743">
        <w:rPr>
          <w:rFonts w:ascii="Segoe UI" w:hAnsi="Segoe UI" w:cs="Segoe UI"/>
          <w:color w:val="212529"/>
        </w:rPr>
        <w:t xml:space="preserve"> OS</w:t>
      </w:r>
      <w:r w:rsidR="00D37EB9">
        <w:rPr>
          <w:rStyle w:val="FootnoteReference"/>
          <w:rFonts w:ascii="Segoe UI" w:hAnsi="Segoe UI" w:cs="Segoe UI"/>
          <w:color w:val="212529"/>
        </w:rPr>
        <w:footnoteReference w:id="3"/>
      </w:r>
      <w:r w:rsidR="00101743">
        <w:rPr>
          <w:rFonts w:ascii="Segoe UI" w:hAnsi="Segoe UI" w:cs="Segoe UI"/>
          <w:color w:val="212529"/>
        </w:rPr>
        <w:t>.</w:t>
      </w:r>
      <w:r w:rsidR="00311453">
        <w:rPr>
          <w:rFonts w:ascii="Segoe UI" w:hAnsi="Segoe UI" w:cs="Segoe UI"/>
          <w:color w:val="212529"/>
        </w:rPr>
        <w:t xml:space="preserve"> </w:t>
      </w:r>
      <w:r w:rsidR="00CC3093">
        <w:rPr>
          <w:rFonts w:ascii="Segoe UI" w:hAnsi="Segoe UI" w:cs="Segoe UI"/>
          <w:color w:val="212529"/>
        </w:rPr>
        <w:t xml:space="preserve">This allowed us to define </w:t>
      </w:r>
      <w:r w:rsidR="00294AEA">
        <w:rPr>
          <w:rFonts w:ascii="Segoe UI" w:hAnsi="Segoe UI" w:cs="Segoe UI"/>
          <w:color w:val="212529"/>
        </w:rPr>
        <w:t xml:space="preserve">mobility spatially (Figure 1). </w:t>
      </w:r>
      <w:r w:rsidR="00B97972">
        <w:rPr>
          <w:rFonts w:ascii="Segoe UI" w:hAnsi="Segoe UI" w:cs="Segoe UI"/>
          <w:color w:val="212529"/>
        </w:rPr>
        <w:t>To define regions</w:t>
      </w:r>
      <w:r w:rsidR="00AA6634">
        <w:rPr>
          <w:rFonts w:ascii="Segoe UI" w:hAnsi="Segoe UI" w:cs="Segoe UI"/>
          <w:color w:val="212529"/>
        </w:rPr>
        <w:t xml:space="preserve"> </w:t>
      </w:r>
      <w:r w:rsidR="00C0732A">
        <w:rPr>
          <w:rFonts w:ascii="Segoe UI" w:hAnsi="Segoe UI" w:cs="Segoe UI"/>
          <w:color w:val="212529"/>
        </w:rPr>
        <w:t>green space for this we used the OS greenspace data</w:t>
      </w:r>
      <w:r w:rsidR="00C900ED">
        <w:rPr>
          <w:rStyle w:val="FootnoteReference"/>
          <w:rFonts w:ascii="Segoe UI" w:hAnsi="Segoe UI" w:cs="Segoe UI"/>
          <w:color w:val="212529"/>
        </w:rPr>
        <w:footnoteReference w:id="4"/>
      </w:r>
      <w:r w:rsidR="00430AA5">
        <w:rPr>
          <w:rFonts w:ascii="Segoe UI" w:hAnsi="Segoe UI" w:cs="Segoe UI"/>
          <w:color w:val="212529"/>
        </w:rPr>
        <w:t xml:space="preserve">. By comparing </w:t>
      </w:r>
      <w:r w:rsidR="00CB0877">
        <w:rPr>
          <w:rFonts w:ascii="Segoe UI" w:hAnsi="Segoe UI" w:cs="Segoe UI"/>
          <w:color w:val="212529"/>
        </w:rPr>
        <w:t xml:space="preserve">the intersecting </w:t>
      </w:r>
      <w:r w:rsidR="00F34850">
        <w:rPr>
          <w:rFonts w:ascii="Segoe UI" w:hAnsi="Segoe UI" w:cs="Segoe UI"/>
          <w:color w:val="212529"/>
        </w:rPr>
        <w:t>regions,</w:t>
      </w:r>
      <w:r w:rsidR="00CB0877">
        <w:rPr>
          <w:rFonts w:ascii="Segoe UI" w:hAnsi="Segoe UI" w:cs="Segoe UI"/>
          <w:color w:val="212529"/>
        </w:rPr>
        <w:t xml:space="preserve"> </w:t>
      </w:r>
      <w:r w:rsidR="002E39DF">
        <w:rPr>
          <w:rFonts w:ascii="Segoe UI" w:hAnsi="Segoe UI" w:cs="Segoe UI"/>
          <w:color w:val="212529"/>
        </w:rPr>
        <w:t>we can estimate the corresponding</w:t>
      </w:r>
      <w:r w:rsidR="00F34850">
        <w:rPr>
          <w:rFonts w:ascii="Segoe UI" w:hAnsi="Segoe UI" w:cs="Segoe UI"/>
          <w:color w:val="212529"/>
        </w:rPr>
        <w:t xml:space="preserve">. In </w:t>
      </w:r>
      <w:r w:rsidR="00567F48">
        <w:rPr>
          <w:rFonts w:ascii="Segoe UI" w:hAnsi="Segoe UI" w:cs="Segoe UI"/>
          <w:color w:val="212529"/>
        </w:rPr>
        <w:t>addition,</w:t>
      </w:r>
      <w:r w:rsidR="00F34850">
        <w:rPr>
          <w:rFonts w:ascii="Segoe UI" w:hAnsi="Segoe UI" w:cs="Segoe UI"/>
          <w:color w:val="212529"/>
        </w:rPr>
        <w:t xml:space="preserve"> we collected COVID19 death rates</w:t>
      </w:r>
      <w:r w:rsidR="00E77F9C">
        <w:rPr>
          <w:rStyle w:val="FootnoteReference"/>
          <w:rFonts w:ascii="Segoe UI" w:hAnsi="Segoe UI" w:cs="Segoe UI"/>
          <w:color w:val="212529"/>
        </w:rPr>
        <w:footnoteReference w:id="5"/>
      </w:r>
      <w:r w:rsidR="00967E68">
        <w:rPr>
          <w:rFonts w:ascii="Segoe UI" w:hAnsi="Segoe UI" w:cs="Segoe UI"/>
          <w:color w:val="212529"/>
        </w:rPr>
        <w:t xml:space="preserve"> along with 2018 measurements of the gross income per capita</w:t>
      </w:r>
      <w:r w:rsidR="00F34850">
        <w:rPr>
          <w:rFonts w:ascii="Segoe UI" w:hAnsi="Segoe UI" w:cs="Segoe UI"/>
          <w:color w:val="212529"/>
        </w:rPr>
        <w:t xml:space="preserve"> for unitary authorities</w:t>
      </w:r>
      <w:r w:rsidR="000A76AA">
        <w:rPr>
          <w:rStyle w:val="FootnoteReference"/>
          <w:rFonts w:ascii="Segoe UI" w:hAnsi="Segoe UI" w:cs="Segoe UI"/>
          <w:color w:val="212529"/>
        </w:rPr>
        <w:footnoteReference w:id="6"/>
      </w:r>
      <w:r w:rsidR="00967E68">
        <w:rPr>
          <w:rFonts w:ascii="Segoe UI" w:hAnsi="Segoe UI" w:cs="Segoe UI"/>
          <w:color w:val="212529"/>
        </w:rPr>
        <w:t>.</w:t>
      </w:r>
      <w:r w:rsidR="00FC2D26" w:rsidRPr="00FC2D26">
        <w:rPr>
          <w:noProof/>
        </w:rPr>
        <w:t xml:space="preserve"> </w:t>
      </w:r>
    </w:p>
    <w:p w14:paraId="0EA29BF1" w14:textId="1035EE95" w:rsidR="00663A51" w:rsidRPr="00BF1C5E" w:rsidRDefault="00663A51" w:rsidP="00C87F21">
      <w:pPr>
        <w:spacing w:line="240" w:lineRule="auto"/>
        <w:rPr>
          <w:rFonts w:ascii="Segoe UI" w:hAnsi="Segoe UI" w:cs="Segoe UI"/>
          <w:color w:val="212529"/>
        </w:rPr>
      </w:pPr>
    </w:p>
    <w:p w14:paraId="02349004" w14:textId="55A7A3FC" w:rsidR="39D71786" w:rsidRDefault="6A98190C" w:rsidP="00C87F21">
      <w:pPr>
        <w:spacing w:line="240" w:lineRule="auto"/>
      </w:pPr>
      <w:r w:rsidRPr="6A98190C">
        <w:rPr>
          <w:rFonts w:ascii="Segoe UI" w:eastAsia="Segoe UI" w:hAnsi="Segoe UI" w:cs="Segoe UI"/>
          <w:b/>
          <w:bCs/>
          <w:color w:val="212529"/>
        </w:rPr>
        <w:t>Correlation</w:t>
      </w:r>
      <w:r w:rsidR="4FC2F630" w:rsidRPr="4FC2F630">
        <w:rPr>
          <w:rFonts w:ascii="Segoe UI" w:eastAsia="Segoe UI" w:hAnsi="Segoe UI" w:cs="Segoe UI"/>
          <w:b/>
          <w:bCs/>
          <w:color w:val="212529"/>
        </w:rPr>
        <w:t xml:space="preserve"> analysis of park mobility, gross income per head, </w:t>
      </w:r>
      <w:r w:rsidR="02C012EB" w:rsidRPr="02C012EB">
        <w:rPr>
          <w:rFonts w:ascii="Segoe UI" w:eastAsia="Segoe UI" w:hAnsi="Segoe UI" w:cs="Segoe UI"/>
          <w:b/>
          <w:bCs/>
          <w:color w:val="212529"/>
        </w:rPr>
        <w:t>COVID19</w:t>
      </w:r>
      <w:r w:rsidR="4FC2F630" w:rsidRPr="4FC2F630">
        <w:rPr>
          <w:rFonts w:ascii="Segoe UI" w:eastAsia="Segoe UI" w:hAnsi="Segoe UI" w:cs="Segoe UI"/>
          <w:b/>
          <w:bCs/>
          <w:color w:val="212529"/>
        </w:rPr>
        <w:t xml:space="preserve"> death rate against various greenspace analysis</w:t>
      </w:r>
      <w:r w:rsidR="291048CF" w:rsidRPr="291048CF">
        <w:rPr>
          <w:rFonts w:ascii="Segoe UI" w:eastAsia="Segoe UI" w:hAnsi="Segoe UI" w:cs="Segoe UI"/>
          <w:b/>
          <w:bCs/>
          <w:color w:val="212529"/>
        </w:rPr>
        <w:t xml:space="preserve"> </w:t>
      </w:r>
      <w:r w:rsidR="58FD78BE" w:rsidRPr="58FD78BE">
        <w:rPr>
          <w:rFonts w:ascii="Segoe UI" w:eastAsia="Segoe UI" w:hAnsi="Segoe UI" w:cs="Segoe UI"/>
          <w:b/>
          <w:bCs/>
          <w:color w:val="212529"/>
        </w:rPr>
        <w:t>(main.py</w:t>
      </w:r>
      <w:r w:rsidR="5F7A25CD" w:rsidRPr="5F7A25CD">
        <w:rPr>
          <w:rFonts w:ascii="Segoe UI" w:eastAsia="Segoe UI" w:hAnsi="Segoe UI" w:cs="Segoe UI"/>
          <w:b/>
          <w:bCs/>
          <w:color w:val="212529"/>
        </w:rPr>
        <w:t xml:space="preserve">, </w:t>
      </w:r>
      <w:r w:rsidR="0FBD3C01" w:rsidRPr="0FBD3C01">
        <w:rPr>
          <w:rFonts w:ascii="Segoe UI" w:eastAsia="Segoe UI" w:hAnsi="Segoe UI" w:cs="Segoe UI"/>
          <w:b/>
          <w:bCs/>
          <w:color w:val="212529"/>
        </w:rPr>
        <w:t>subroutines</w:t>
      </w:r>
      <w:r w:rsidR="5747DD10" w:rsidRPr="5747DD10">
        <w:rPr>
          <w:rFonts w:ascii="Segoe UI" w:eastAsia="Segoe UI" w:hAnsi="Segoe UI" w:cs="Segoe UI"/>
          <w:b/>
          <w:bCs/>
          <w:color w:val="212529"/>
        </w:rPr>
        <w:t>/plotting</w:t>
      </w:r>
      <w:r w:rsidR="2B1609C3" w:rsidRPr="2B1609C3">
        <w:rPr>
          <w:rFonts w:ascii="Segoe UI" w:eastAsia="Segoe UI" w:hAnsi="Segoe UI" w:cs="Segoe UI"/>
          <w:b/>
          <w:bCs/>
          <w:color w:val="212529"/>
        </w:rPr>
        <w:t>.py, subroutines/plotting</w:t>
      </w:r>
      <w:r w:rsidR="5747DD10" w:rsidRPr="5747DD10">
        <w:rPr>
          <w:rFonts w:ascii="Segoe UI" w:eastAsia="Segoe UI" w:hAnsi="Segoe UI" w:cs="Segoe UI"/>
          <w:b/>
          <w:bCs/>
          <w:color w:val="212529"/>
        </w:rPr>
        <w:t>_secondary.py)</w:t>
      </w:r>
    </w:p>
    <w:p w14:paraId="6CBDF843" w14:textId="75A3218A" w:rsidR="4FC2F630" w:rsidRDefault="4FC2F630" w:rsidP="1657A23D">
      <w:pPr>
        <w:spacing w:line="240" w:lineRule="auto"/>
        <w:jc w:val="both"/>
        <w:rPr>
          <w:b/>
          <w:bCs/>
          <w:color w:val="212529"/>
        </w:rPr>
      </w:pPr>
      <w:r w:rsidRPr="4FC2F630">
        <w:rPr>
          <w:rFonts w:ascii="Segoe UI" w:eastAsia="Segoe UI" w:hAnsi="Segoe UI" w:cs="Segoe UI"/>
          <w:color w:val="212529"/>
        </w:rPr>
        <w:t xml:space="preserve">We </w:t>
      </w:r>
      <w:r w:rsidR="3B836D80" w:rsidRPr="3B836D80">
        <w:rPr>
          <w:rFonts w:ascii="Segoe UI" w:eastAsia="Segoe UI" w:hAnsi="Segoe UI" w:cs="Segoe UI"/>
          <w:color w:val="212529"/>
        </w:rPr>
        <w:t xml:space="preserve">started by performing </w:t>
      </w:r>
      <w:r w:rsidR="1FE1A4B0" w:rsidRPr="1FE1A4B0">
        <w:rPr>
          <w:rFonts w:ascii="Segoe UI" w:eastAsia="Segoe UI" w:hAnsi="Segoe UI" w:cs="Segoe UI"/>
          <w:color w:val="212529"/>
        </w:rPr>
        <w:t>a</w:t>
      </w:r>
      <w:r w:rsidRPr="4FC2F630">
        <w:rPr>
          <w:rFonts w:ascii="Segoe UI" w:eastAsia="Segoe UI" w:hAnsi="Segoe UI" w:cs="Segoe UI"/>
          <w:color w:val="212529"/>
        </w:rPr>
        <w:t xml:space="preserve"> linear regression analysis on the rate of increase of park mobility post-lockdown, gross income per head and the </w:t>
      </w:r>
      <w:r w:rsidR="02C012EB" w:rsidRPr="02C012EB">
        <w:rPr>
          <w:rFonts w:ascii="Segoe UI" w:eastAsia="Segoe UI" w:hAnsi="Segoe UI" w:cs="Segoe UI"/>
          <w:color w:val="212529"/>
        </w:rPr>
        <w:t>COVID19</w:t>
      </w:r>
      <w:r w:rsidRPr="4FC2F630">
        <w:rPr>
          <w:rFonts w:ascii="Segoe UI" w:eastAsia="Segoe UI" w:hAnsi="Segoe UI" w:cs="Segoe UI"/>
          <w:color w:val="212529"/>
        </w:rPr>
        <w:t xml:space="preserve"> death rate per 100,000 people for April and May against </w:t>
      </w:r>
      <w:r w:rsidR="3DA4B2AD" w:rsidRPr="3DA4B2AD">
        <w:rPr>
          <w:rFonts w:ascii="Segoe UI" w:eastAsia="Segoe UI" w:hAnsi="Segoe UI" w:cs="Segoe UI"/>
          <w:color w:val="212529"/>
        </w:rPr>
        <w:t xml:space="preserve">multiple </w:t>
      </w:r>
      <w:r w:rsidRPr="4FC2F630">
        <w:rPr>
          <w:rFonts w:ascii="Segoe UI" w:eastAsia="Segoe UI" w:hAnsi="Segoe UI" w:cs="Segoe UI"/>
          <w:color w:val="212529"/>
        </w:rPr>
        <w:t xml:space="preserve">greenspace metrics. </w:t>
      </w:r>
    </w:p>
    <w:p w14:paraId="0BF43409" w14:textId="51B429CB" w:rsidR="4FC2F630" w:rsidRDefault="4FC2F630" w:rsidP="1657A23D">
      <w:pPr>
        <w:spacing w:line="240" w:lineRule="auto"/>
        <w:jc w:val="both"/>
        <w:rPr>
          <w:b/>
          <w:bCs/>
          <w:color w:val="212529"/>
        </w:rPr>
      </w:pPr>
      <w:r w:rsidRPr="4FC2F630">
        <w:rPr>
          <w:rFonts w:ascii="Segoe UI" w:eastAsia="Segoe UI" w:hAnsi="Segoe UI" w:cs="Segoe UI"/>
          <w:color w:val="212529"/>
        </w:rPr>
        <w:t xml:space="preserve">The greenspace metrics used were total area of greenspace for the region, the number of greenspaces in the region and the </w:t>
      </w:r>
      <w:r w:rsidR="3BF8FCD7" w:rsidRPr="3BF8FCD7">
        <w:rPr>
          <w:rFonts w:ascii="Segoe UI" w:eastAsia="Segoe UI" w:hAnsi="Segoe UI" w:cs="Segoe UI"/>
          <w:color w:val="212529"/>
        </w:rPr>
        <w:t>fractional area</w:t>
      </w:r>
      <w:r w:rsidRPr="4FC2F630">
        <w:rPr>
          <w:rFonts w:ascii="Segoe UI" w:eastAsia="Segoe UI" w:hAnsi="Segoe UI" w:cs="Segoe UI"/>
          <w:color w:val="212529"/>
        </w:rPr>
        <w:t xml:space="preserve"> of the region that is assigned as a greenspace. These greenspaces can be further sub-divided into greenspaces for sport such as golf courses, tennis courts and greenspaces for non-sporting activities such as parks. </w:t>
      </w:r>
      <w:r w:rsidR="63CD6798" w:rsidRPr="63CD6798">
        <w:rPr>
          <w:rFonts w:ascii="Segoe UI" w:eastAsia="Segoe UI" w:hAnsi="Segoe UI" w:cs="Segoe UI"/>
          <w:color w:val="212529"/>
        </w:rPr>
        <w:t xml:space="preserve">The </w:t>
      </w:r>
      <w:r w:rsidR="300EF123" w:rsidRPr="300EF123">
        <w:rPr>
          <w:rFonts w:ascii="Segoe UI" w:eastAsia="Segoe UI" w:hAnsi="Segoe UI" w:cs="Segoe UI"/>
          <w:color w:val="212529"/>
        </w:rPr>
        <w:t xml:space="preserve">results </w:t>
      </w:r>
      <w:r w:rsidR="115D9724" w:rsidRPr="115D9724">
        <w:rPr>
          <w:rFonts w:ascii="Segoe UI" w:eastAsia="Segoe UI" w:hAnsi="Segoe UI" w:cs="Segoe UI"/>
          <w:color w:val="212529"/>
        </w:rPr>
        <w:t xml:space="preserve">of these analyses are </w:t>
      </w:r>
      <w:r w:rsidR="5892A17C" w:rsidRPr="5892A17C">
        <w:rPr>
          <w:rFonts w:ascii="Segoe UI" w:eastAsia="Segoe UI" w:hAnsi="Segoe UI" w:cs="Segoe UI"/>
          <w:color w:val="212529"/>
        </w:rPr>
        <w:t>summarised in Figure 2 below</w:t>
      </w:r>
      <w:r w:rsidR="778B9131" w:rsidRPr="778B9131">
        <w:rPr>
          <w:rFonts w:ascii="Segoe UI" w:eastAsia="Segoe UI" w:hAnsi="Segoe UI" w:cs="Segoe UI"/>
          <w:color w:val="212529"/>
        </w:rPr>
        <w:t xml:space="preserve">, and further </w:t>
      </w:r>
      <w:r w:rsidR="796EE404" w:rsidRPr="796EE404">
        <w:rPr>
          <w:rFonts w:ascii="Segoe UI" w:eastAsia="Segoe UI" w:hAnsi="Segoe UI" w:cs="Segoe UI"/>
          <w:color w:val="212529"/>
        </w:rPr>
        <w:t xml:space="preserve">plots </w:t>
      </w:r>
      <w:r w:rsidR="5FB371A1" w:rsidRPr="5FB371A1">
        <w:rPr>
          <w:rFonts w:ascii="Segoe UI" w:eastAsia="Segoe UI" w:hAnsi="Segoe UI" w:cs="Segoe UI"/>
          <w:color w:val="212529"/>
        </w:rPr>
        <w:t>such as sport</w:t>
      </w:r>
      <w:r w:rsidR="2BB9CC90" w:rsidRPr="2BB9CC90">
        <w:rPr>
          <w:rFonts w:ascii="Segoe UI" w:eastAsia="Segoe UI" w:hAnsi="Segoe UI" w:cs="Segoe UI"/>
          <w:color w:val="212529"/>
        </w:rPr>
        <w:t>-</w:t>
      </w:r>
      <w:r w:rsidR="1C5EDFAC" w:rsidRPr="1C5EDFAC">
        <w:rPr>
          <w:rFonts w:ascii="Segoe UI" w:eastAsia="Segoe UI" w:hAnsi="Segoe UI" w:cs="Segoe UI"/>
          <w:color w:val="212529"/>
        </w:rPr>
        <w:t xml:space="preserve">only </w:t>
      </w:r>
      <w:r w:rsidR="40BEEF84" w:rsidRPr="40BEEF84">
        <w:rPr>
          <w:rFonts w:ascii="Segoe UI" w:eastAsia="Segoe UI" w:hAnsi="Segoe UI" w:cs="Segoe UI"/>
          <w:color w:val="212529"/>
        </w:rPr>
        <w:t xml:space="preserve">greenspace </w:t>
      </w:r>
      <w:r w:rsidR="2BB9CC90" w:rsidRPr="2BB9CC90">
        <w:rPr>
          <w:rFonts w:ascii="Segoe UI" w:eastAsia="Segoe UI" w:hAnsi="Segoe UI" w:cs="Segoe UI"/>
          <w:color w:val="212529"/>
        </w:rPr>
        <w:t>metrics</w:t>
      </w:r>
      <w:r w:rsidR="5FB371A1" w:rsidRPr="5FB371A1">
        <w:rPr>
          <w:rFonts w:ascii="Segoe UI" w:eastAsia="Segoe UI" w:hAnsi="Segoe UI" w:cs="Segoe UI"/>
          <w:color w:val="212529"/>
        </w:rPr>
        <w:t xml:space="preserve"> </w:t>
      </w:r>
      <w:r w:rsidR="796EE404" w:rsidRPr="796EE404">
        <w:rPr>
          <w:rFonts w:ascii="Segoe UI" w:eastAsia="Segoe UI" w:hAnsi="Segoe UI" w:cs="Segoe UI"/>
          <w:color w:val="212529"/>
        </w:rPr>
        <w:t xml:space="preserve">can be </w:t>
      </w:r>
      <w:r w:rsidR="250D1123" w:rsidRPr="250D1123">
        <w:rPr>
          <w:rFonts w:ascii="Segoe UI" w:eastAsia="Segoe UI" w:hAnsi="Segoe UI" w:cs="Segoe UI"/>
          <w:color w:val="212529"/>
        </w:rPr>
        <w:t xml:space="preserve">obtained using the Python script </w:t>
      </w:r>
      <w:r w:rsidR="5FB371A1" w:rsidRPr="5FB371A1">
        <w:rPr>
          <w:rFonts w:ascii="Segoe UI" w:eastAsia="Segoe UI" w:hAnsi="Segoe UI" w:cs="Segoe UI"/>
          <w:color w:val="212529"/>
        </w:rPr>
        <w:t>provided</w:t>
      </w:r>
      <w:r w:rsidR="250D1123" w:rsidRPr="250D1123">
        <w:rPr>
          <w:rFonts w:ascii="Segoe UI" w:eastAsia="Segoe UI" w:hAnsi="Segoe UI" w:cs="Segoe UI"/>
          <w:color w:val="212529"/>
        </w:rPr>
        <w:t>.</w:t>
      </w:r>
    </w:p>
    <w:p w14:paraId="23A323EE" w14:textId="30357246" w:rsidR="39D71786" w:rsidRDefault="39D71786" w:rsidP="02E96474">
      <w:pPr>
        <w:spacing w:line="240" w:lineRule="auto"/>
        <w:jc w:val="both"/>
        <w:rPr>
          <w:rFonts w:eastAsiaTheme="minorEastAsia"/>
          <w:color w:val="212529"/>
        </w:rPr>
      </w:pPr>
      <w:r>
        <w:rPr>
          <w:noProof/>
        </w:rPr>
        <w:drawing>
          <wp:inline distT="0" distB="0" distL="0" distR="0" wp14:anchorId="3A022D85" wp14:editId="1BAAA712">
            <wp:extent cx="5724524" cy="3390900"/>
            <wp:effectExtent l="0" t="0" r="0" b="0"/>
            <wp:docPr id="1985828317" name="Picture 1994035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4035640"/>
                    <pic:cNvPicPr/>
                  </pic:nvPicPr>
                  <pic:blipFill>
                    <a:blip r:embed="rId9">
                      <a:extLst>
                        <a:ext uri="{28A0092B-C50C-407E-A947-70E740481C1C}">
                          <a14:useLocalDpi xmlns:a14="http://schemas.microsoft.com/office/drawing/2010/main" val="0"/>
                        </a:ext>
                      </a:extLst>
                    </a:blip>
                    <a:stretch>
                      <a:fillRect/>
                    </a:stretch>
                  </pic:blipFill>
                  <pic:spPr>
                    <a:xfrm>
                      <a:off x="0" y="0"/>
                      <a:ext cx="5724524" cy="3390900"/>
                    </a:xfrm>
                    <a:prstGeom prst="rect">
                      <a:avLst/>
                    </a:prstGeom>
                  </pic:spPr>
                </pic:pic>
              </a:graphicData>
            </a:graphic>
          </wp:inline>
        </w:drawing>
      </w:r>
      <w:r w:rsidR="7E380ABC" w:rsidRPr="1D2B218D">
        <w:rPr>
          <w:rFonts w:ascii="Segoe UI" w:eastAsia="Segoe UI" w:hAnsi="Segoe UI" w:cs="Segoe UI"/>
          <w:color w:val="212529"/>
        </w:rPr>
        <w:t>We find that the</w:t>
      </w:r>
      <w:r w:rsidR="7E380ABC" w:rsidRPr="7E380ABC">
        <w:rPr>
          <w:rFonts w:ascii="Segoe UI" w:eastAsia="Segoe UI" w:hAnsi="Segoe UI" w:cs="Segoe UI"/>
          <w:b/>
          <w:bCs/>
          <w:color w:val="212529"/>
        </w:rPr>
        <w:t xml:space="preserve"> rate of park</w:t>
      </w:r>
      <w:r w:rsidRPr="39D71786">
        <w:rPr>
          <w:rFonts w:ascii="Segoe UI" w:eastAsia="Segoe UI" w:hAnsi="Segoe UI" w:cs="Segoe UI"/>
          <w:b/>
          <w:bCs/>
          <w:color w:val="212529"/>
        </w:rPr>
        <w:t xml:space="preserve"> mobility</w:t>
      </w:r>
      <w:r w:rsidRPr="21F44D1A">
        <w:rPr>
          <w:rFonts w:ascii="Segoe UI" w:eastAsia="Segoe UI" w:hAnsi="Segoe UI" w:cs="Segoe UI"/>
          <w:b/>
          <w:color w:val="212529"/>
        </w:rPr>
        <w:t xml:space="preserve"> </w:t>
      </w:r>
      <w:r w:rsidR="21F44D1A" w:rsidRPr="21F44D1A">
        <w:rPr>
          <w:rFonts w:ascii="Segoe UI" w:eastAsia="Segoe UI" w:hAnsi="Segoe UI" w:cs="Segoe UI"/>
          <w:b/>
          <w:bCs/>
          <w:color w:val="212529"/>
        </w:rPr>
        <w:t>post lockdown</w:t>
      </w:r>
      <w:r w:rsidR="21F44D1A" w:rsidRPr="21F44D1A">
        <w:rPr>
          <w:rFonts w:ascii="Segoe UI" w:eastAsia="Segoe UI" w:hAnsi="Segoe UI" w:cs="Segoe UI"/>
          <w:color w:val="212529"/>
        </w:rPr>
        <w:t xml:space="preserve"> </w:t>
      </w:r>
      <w:r w:rsidRPr="39D71786">
        <w:rPr>
          <w:rFonts w:ascii="Segoe UI" w:eastAsia="Segoe UI" w:hAnsi="Segoe UI" w:cs="Segoe UI"/>
          <w:color w:val="212529"/>
        </w:rPr>
        <w:t>has a strongly significant (p values &lt; 0.001) positive correlation to both the total area of greenspaces and number of greenspaces</w:t>
      </w:r>
      <w:r w:rsidR="0C94F983" w:rsidRPr="0C94F983">
        <w:rPr>
          <w:rFonts w:ascii="Segoe UI" w:eastAsia="Segoe UI" w:hAnsi="Segoe UI" w:cs="Segoe UI"/>
          <w:color w:val="212529"/>
        </w:rPr>
        <w:t>.</w:t>
      </w:r>
      <w:r w:rsidR="2E190A7B" w:rsidRPr="2E190A7B">
        <w:rPr>
          <w:rFonts w:ascii="Segoe UI" w:eastAsia="Segoe UI" w:hAnsi="Segoe UI" w:cs="Segoe UI"/>
          <w:color w:val="212529"/>
        </w:rPr>
        <w:t xml:space="preserve"> </w:t>
      </w:r>
      <w:r w:rsidRPr="39D71786">
        <w:rPr>
          <w:rFonts w:ascii="Segoe UI" w:eastAsia="Segoe UI" w:hAnsi="Segoe UI" w:cs="Segoe UI"/>
          <w:color w:val="212529"/>
        </w:rPr>
        <w:t>Rural areas reflect these results even more strongly (p values &lt; 0.00001</w:t>
      </w:r>
      <w:r w:rsidR="4F472464" w:rsidRPr="4F472464">
        <w:rPr>
          <w:rFonts w:ascii="Segoe UI" w:eastAsia="Segoe UI" w:hAnsi="Segoe UI" w:cs="Segoe UI"/>
          <w:color w:val="212529"/>
        </w:rPr>
        <w:t xml:space="preserve">). </w:t>
      </w:r>
      <w:r w:rsidRPr="39D71786">
        <w:rPr>
          <w:rFonts w:ascii="Segoe UI" w:eastAsia="Segoe UI" w:hAnsi="Segoe UI" w:cs="Segoe UI"/>
          <w:color w:val="212529"/>
        </w:rPr>
        <w:t>Urban areas on the other hand, have a significant (p value = 0.0504) positive correlation to greenspace fraction</w:t>
      </w:r>
      <w:r w:rsidR="5BF18F43" w:rsidRPr="5BF18F43">
        <w:rPr>
          <w:rFonts w:ascii="Segoe UI" w:eastAsia="Segoe UI" w:hAnsi="Segoe UI" w:cs="Segoe UI"/>
          <w:color w:val="212529"/>
        </w:rPr>
        <w:t>.</w:t>
      </w:r>
    </w:p>
    <w:p w14:paraId="7342698D" w14:textId="5A583D8C" w:rsidR="39D71786" w:rsidRDefault="39D71786" w:rsidP="02E96474">
      <w:pPr>
        <w:spacing w:line="240" w:lineRule="auto"/>
        <w:jc w:val="both"/>
        <w:rPr>
          <w:rFonts w:eastAsiaTheme="minorEastAsia"/>
          <w:color w:val="212529"/>
        </w:rPr>
      </w:pPr>
      <w:r w:rsidRPr="39D71786">
        <w:rPr>
          <w:rFonts w:ascii="Segoe UI" w:eastAsia="Segoe UI" w:hAnsi="Segoe UI" w:cs="Segoe UI"/>
          <w:b/>
          <w:bCs/>
          <w:color w:val="212529"/>
        </w:rPr>
        <w:t>Gross income per head</w:t>
      </w:r>
      <w:r w:rsidRPr="39D71786">
        <w:rPr>
          <w:rFonts w:ascii="Segoe UI" w:eastAsia="Segoe UI" w:hAnsi="Segoe UI" w:cs="Segoe UI"/>
          <w:color w:val="212529"/>
        </w:rPr>
        <w:t xml:space="preserve"> has a strongly significant (p values &lt; 0.01) positive correlation to total area of greenspaces and number of greenspaces</w:t>
      </w:r>
      <w:r w:rsidR="117856AC" w:rsidRPr="117856AC">
        <w:rPr>
          <w:rFonts w:ascii="Segoe UI" w:eastAsia="Segoe UI" w:hAnsi="Segoe UI" w:cs="Segoe UI"/>
          <w:color w:val="212529"/>
        </w:rPr>
        <w:t>.</w:t>
      </w:r>
      <w:r w:rsidRPr="39D71786">
        <w:rPr>
          <w:rFonts w:ascii="Segoe UI" w:eastAsia="Segoe UI" w:hAnsi="Segoe UI" w:cs="Segoe UI"/>
          <w:color w:val="212529"/>
        </w:rPr>
        <w:t xml:space="preserve"> However, a significant (p value = 0.0348) negative correlation to greenspace fraction.</w:t>
      </w:r>
      <w:r w:rsidR="172F15A5" w:rsidRPr="172F15A5">
        <w:rPr>
          <w:rFonts w:ascii="Segoe UI" w:eastAsia="Segoe UI" w:hAnsi="Segoe UI" w:cs="Segoe UI"/>
          <w:color w:val="212529"/>
        </w:rPr>
        <w:t xml:space="preserve"> </w:t>
      </w:r>
      <w:r w:rsidRPr="39D71786">
        <w:rPr>
          <w:rFonts w:ascii="Segoe UI" w:eastAsia="Segoe UI" w:hAnsi="Segoe UI" w:cs="Segoe UI"/>
          <w:color w:val="212529"/>
        </w:rPr>
        <w:t xml:space="preserve">Both </w:t>
      </w:r>
      <w:r w:rsidR="172F15A5" w:rsidRPr="172F15A5">
        <w:rPr>
          <w:rFonts w:ascii="Segoe UI" w:eastAsia="Segoe UI" w:hAnsi="Segoe UI" w:cs="Segoe UI"/>
          <w:color w:val="212529"/>
        </w:rPr>
        <w:t>urban</w:t>
      </w:r>
      <w:r w:rsidRPr="39D71786">
        <w:rPr>
          <w:rFonts w:ascii="Segoe UI" w:eastAsia="Segoe UI" w:hAnsi="Segoe UI" w:cs="Segoe UI"/>
          <w:color w:val="212529"/>
        </w:rPr>
        <w:t xml:space="preserve"> and rural areas individually show strongly significant (p values &lt; 0.01) positive correlations to total area of greenspaces and number of greenspaces.</w:t>
      </w:r>
      <w:r w:rsidR="37D7C2CA" w:rsidRPr="37D7C2CA">
        <w:rPr>
          <w:rFonts w:ascii="Segoe UI" w:eastAsia="Segoe UI" w:hAnsi="Segoe UI" w:cs="Segoe UI"/>
          <w:color w:val="212529"/>
        </w:rPr>
        <w:t xml:space="preserve"> </w:t>
      </w:r>
      <w:r w:rsidRPr="39D71786">
        <w:rPr>
          <w:rFonts w:ascii="Segoe UI" w:eastAsia="Segoe UI" w:hAnsi="Segoe UI" w:cs="Segoe UI"/>
          <w:color w:val="212529"/>
        </w:rPr>
        <w:t>However, rural areas have a strongly significant (p value = 0.0062) positive correlation to greenspace fraction, whereas, urban areas have no significant (p value = 0.5304) correlation.</w:t>
      </w:r>
    </w:p>
    <w:p w14:paraId="114767AF" w14:textId="2D7D104B" w:rsidR="003F402F" w:rsidRDefault="0932F956" w:rsidP="003F402F">
      <w:pPr>
        <w:spacing w:line="240" w:lineRule="auto"/>
        <w:jc w:val="both"/>
        <w:rPr>
          <w:b/>
          <w:color w:val="212529"/>
        </w:rPr>
      </w:pPr>
      <w:r w:rsidRPr="02CBD72E">
        <w:rPr>
          <w:rFonts w:ascii="Segoe UI" w:eastAsia="Segoe UI" w:hAnsi="Segoe UI" w:cs="Segoe UI"/>
          <w:color w:val="212529"/>
        </w:rPr>
        <w:t xml:space="preserve">The </w:t>
      </w:r>
      <w:r w:rsidR="5A1B015F" w:rsidRPr="5A1B015F">
        <w:rPr>
          <w:rFonts w:ascii="Segoe UI" w:eastAsia="Segoe UI" w:hAnsi="Segoe UI" w:cs="Segoe UI"/>
          <w:b/>
          <w:bCs/>
          <w:color w:val="212529"/>
        </w:rPr>
        <w:t>COVID19</w:t>
      </w:r>
      <w:r w:rsidR="39D71786" w:rsidRPr="39D71786">
        <w:rPr>
          <w:rFonts w:ascii="Segoe UI" w:eastAsia="Segoe UI" w:hAnsi="Segoe UI" w:cs="Segoe UI"/>
          <w:b/>
          <w:bCs/>
          <w:color w:val="212529"/>
        </w:rPr>
        <w:t xml:space="preserve"> death</w:t>
      </w:r>
      <w:r w:rsidR="39D71786" w:rsidRPr="5A1B015F">
        <w:rPr>
          <w:rFonts w:ascii="Segoe UI" w:eastAsia="Segoe UI" w:hAnsi="Segoe UI" w:cs="Segoe UI"/>
          <w:b/>
          <w:color w:val="212529"/>
        </w:rPr>
        <w:t xml:space="preserve"> rate</w:t>
      </w:r>
      <w:r w:rsidR="39D71786" w:rsidRPr="39D71786">
        <w:rPr>
          <w:rFonts w:ascii="Segoe UI" w:eastAsia="Segoe UI" w:hAnsi="Segoe UI" w:cs="Segoe UI"/>
          <w:color w:val="212529"/>
        </w:rPr>
        <w:t xml:space="preserve"> for April and May has a significant (p value = 0.0507) positive correlation to fraction of greenspace. (This is more strongly correlated for fraction of sport specific greenspaces).</w:t>
      </w:r>
      <w:r w:rsidR="17CF3688" w:rsidRPr="17CF3688">
        <w:rPr>
          <w:rFonts w:ascii="Segoe UI" w:eastAsia="Segoe UI" w:hAnsi="Segoe UI" w:cs="Segoe UI"/>
          <w:color w:val="212529"/>
        </w:rPr>
        <w:t xml:space="preserve"> </w:t>
      </w:r>
      <w:r w:rsidR="5CE5BC09" w:rsidRPr="5CE5BC09">
        <w:rPr>
          <w:rFonts w:ascii="Segoe UI" w:eastAsia="Segoe UI" w:hAnsi="Segoe UI" w:cs="Segoe UI"/>
          <w:color w:val="212529"/>
        </w:rPr>
        <w:t xml:space="preserve">However, this seems to be an artefact </w:t>
      </w:r>
      <w:r w:rsidR="66565281" w:rsidRPr="66565281">
        <w:rPr>
          <w:rFonts w:ascii="Segoe UI" w:eastAsia="Segoe UI" w:hAnsi="Segoe UI" w:cs="Segoe UI"/>
          <w:color w:val="212529"/>
        </w:rPr>
        <w:t>of</w:t>
      </w:r>
      <w:r w:rsidR="39D71786" w:rsidRPr="39D71786">
        <w:rPr>
          <w:rFonts w:ascii="Segoe UI" w:eastAsia="Segoe UI" w:hAnsi="Segoe UI" w:cs="Segoe UI"/>
          <w:color w:val="212529"/>
        </w:rPr>
        <w:t xml:space="preserve"> urban and rural areas </w:t>
      </w:r>
      <w:r w:rsidR="56D774C0" w:rsidRPr="56D774C0">
        <w:rPr>
          <w:rFonts w:ascii="Segoe UI" w:eastAsia="Segoe UI" w:hAnsi="Segoe UI" w:cs="Segoe UI"/>
          <w:color w:val="212529"/>
        </w:rPr>
        <w:t xml:space="preserve">counteracting </w:t>
      </w:r>
      <w:r w:rsidR="616BD36A" w:rsidRPr="616BD36A">
        <w:rPr>
          <w:rFonts w:ascii="Segoe UI" w:eastAsia="Segoe UI" w:hAnsi="Segoe UI" w:cs="Segoe UI"/>
          <w:color w:val="212529"/>
        </w:rPr>
        <w:t>each other as when separated</w:t>
      </w:r>
      <w:r w:rsidR="39D71786" w:rsidRPr="39D71786">
        <w:rPr>
          <w:rFonts w:ascii="Segoe UI" w:eastAsia="Segoe UI" w:hAnsi="Segoe UI" w:cs="Segoe UI"/>
          <w:color w:val="212529"/>
        </w:rPr>
        <w:t xml:space="preserve"> there are no significant (p values &gt; 0.25) correlations in the COVID-19 death rate to greenspace</w:t>
      </w:r>
      <w:r w:rsidR="764F2A18" w:rsidRPr="764F2A18">
        <w:rPr>
          <w:rFonts w:ascii="Segoe UI" w:eastAsia="Segoe UI" w:hAnsi="Segoe UI" w:cs="Segoe UI"/>
          <w:color w:val="212529"/>
        </w:rPr>
        <w:t>.</w:t>
      </w:r>
    </w:p>
    <w:p w14:paraId="7CAC138A" w14:textId="23970711" w:rsidR="41FCA41C" w:rsidRDefault="41FCA41C" w:rsidP="41FCA41C">
      <w:pPr>
        <w:spacing w:line="240" w:lineRule="auto"/>
        <w:jc w:val="both"/>
        <w:rPr>
          <w:rFonts w:ascii="Segoe UI" w:eastAsia="Segoe UI" w:hAnsi="Segoe UI" w:cs="Segoe UI"/>
          <w:color w:val="212529"/>
        </w:rPr>
      </w:pPr>
    </w:p>
    <w:p w14:paraId="1F73D1B6" w14:textId="60AB2D07" w:rsidR="31EADE67" w:rsidRDefault="49FA59DE" w:rsidP="41FCA41C">
      <w:pPr>
        <w:spacing w:line="240" w:lineRule="auto"/>
        <w:rPr>
          <w:rFonts w:ascii="Segoe UI" w:hAnsi="Segoe UI" w:cs="Segoe UI"/>
          <w:b/>
          <w:bCs/>
          <w:color w:val="212529"/>
        </w:rPr>
      </w:pPr>
      <w:r w:rsidRPr="49FA59DE">
        <w:rPr>
          <w:rFonts w:ascii="Segoe UI" w:hAnsi="Segoe UI" w:cs="Segoe UI"/>
          <w:b/>
          <w:bCs/>
          <w:color w:val="212529"/>
        </w:rPr>
        <w:t>Regression analysis of factors controlling COVID death rate</w:t>
      </w:r>
      <w:r w:rsidR="4FC2F630" w:rsidRPr="4FC2F630">
        <w:rPr>
          <w:rFonts w:ascii="Segoe UI" w:hAnsi="Segoe UI" w:cs="Segoe UI"/>
          <w:b/>
          <w:bCs/>
          <w:color w:val="212529"/>
        </w:rPr>
        <w:t xml:space="preserve"> (</w:t>
      </w:r>
      <w:proofErr w:type="spellStart"/>
      <w:r w:rsidR="4FC2F630" w:rsidRPr="4FC2F630">
        <w:rPr>
          <w:rFonts w:ascii="Segoe UI" w:hAnsi="Segoe UI" w:cs="Segoe UI"/>
          <w:b/>
          <w:bCs/>
          <w:color w:val="212529"/>
        </w:rPr>
        <w:t>multilinear_analysis_code.R</w:t>
      </w:r>
      <w:proofErr w:type="spellEnd"/>
      <w:r w:rsidR="4FC2F630" w:rsidRPr="4FC2F630">
        <w:rPr>
          <w:rFonts w:ascii="Segoe UI" w:hAnsi="Segoe UI" w:cs="Segoe UI"/>
          <w:b/>
          <w:bCs/>
          <w:color w:val="212529"/>
        </w:rPr>
        <w:t>)</w:t>
      </w:r>
    </w:p>
    <w:p w14:paraId="0E8E119F" w14:textId="1D13F360" w:rsidR="4EB11229" w:rsidRDefault="0B1B299C" w:rsidP="02E96474">
      <w:pPr>
        <w:spacing w:line="240" w:lineRule="auto"/>
        <w:jc w:val="both"/>
        <w:rPr>
          <w:rFonts w:ascii="Segoe UI" w:hAnsi="Segoe UI" w:cs="Segoe UI"/>
          <w:b/>
          <w:color w:val="212529"/>
        </w:rPr>
      </w:pPr>
      <w:r w:rsidRPr="0B1B299C">
        <w:rPr>
          <w:rFonts w:ascii="Segoe UI" w:hAnsi="Segoe UI" w:cs="Segoe UI"/>
          <w:color w:val="212529"/>
        </w:rPr>
        <w:t>We performed multi</w:t>
      </w:r>
      <w:r w:rsidR="4FC2F630" w:rsidRPr="4FC2F630">
        <w:rPr>
          <w:rFonts w:ascii="Segoe UI" w:hAnsi="Segoe UI" w:cs="Segoe UI"/>
          <w:color w:val="212529"/>
        </w:rPr>
        <w:t>-</w:t>
      </w:r>
      <w:r w:rsidRPr="0B1B299C">
        <w:rPr>
          <w:rFonts w:ascii="Segoe UI" w:hAnsi="Segoe UI" w:cs="Segoe UI"/>
          <w:color w:val="212529"/>
        </w:rPr>
        <w:t xml:space="preserve">linear regression analysis of the COVID death rate data </w:t>
      </w:r>
      <w:r w:rsidR="33553A65" w:rsidRPr="33553A65">
        <w:rPr>
          <w:rFonts w:ascii="Segoe UI" w:hAnsi="Segoe UI" w:cs="Segoe UI"/>
          <w:color w:val="212529"/>
        </w:rPr>
        <w:t xml:space="preserve">with </w:t>
      </w:r>
      <w:r w:rsidR="003B2B15" w:rsidRPr="003B2B15">
        <w:rPr>
          <w:rFonts w:ascii="Segoe UI" w:hAnsi="Segoe UI" w:cs="Segoe UI"/>
          <w:color w:val="212529"/>
        </w:rPr>
        <w:t xml:space="preserve">the </w:t>
      </w:r>
      <w:r w:rsidR="4FC2F630" w:rsidRPr="4FC2F630">
        <w:rPr>
          <w:rFonts w:ascii="Segoe UI" w:hAnsi="Segoe UI" w:cs="Segoe UI"/>
          <w:color w:val="212529"/>
        </w:rPr>
        <w:t>processed datasets  described in the previous section. This allowed us to identify the relative importance of the different</w:t>
      </w:r>
      <w:r w:rsidR="003B2B15" w:rsidRPr="003B2B15">
        <w:rPr>
          <w:rFonts w:ascii="Segoe UI" w:hAnsi="Segoe UI" w:cs="Segoe UI"/>
          <w:color w:val="212529"/>
        </w:rPr>
        <w:t xml:space="preserve"> factors </w:t>
      </w:r>
      <w:r w:rsidR="4FC2F630" w:rsidRPr="4FC2F630">
        <w:rPr>
          <w:rFonts w:ascii="Segoe UI" w:hAnsi="Segoe UI" w:cs="Segoe UI"/>
          <w:color w:val="212529"/>
        </w:rPr>
        <w:t>affecting COVID death rate. The</w:t>
      </w:r>
      <w:r w:rsidR="4ADB925D" w:rsidRPr="1159B140">
        <w:rPr>
          <w:rFonts w:ascii="Segoe UI" w:hAnsi="Segoe UI" w:cs="Segoe UI"/>
          <w:color w:val="212529"/>
        </w:rPr>
        <w:t xml:space="preserve"> most significant variable controlling COVID death rate </w:t>
      </w:r>
      <w:r w:rsidR="1159B140" w:rsidRPr="1159B140">
        <w:rPr>
          <w:rFonts w:ascii="Segoe UI" w:hAnsi="Segoe UI" w:cs="Segoe UI"/>
          <w:color w:val="212529"/>
        </w:rPr>
        <w:t>was rural</w:t>
      </w:r>
      <w:r w:rsidR="6C027FBB" w:rsidRPr="6C027FBB">
        <w:rPr>
          <w:rFonts w:ascii="Segoe UI" w:hAnsi="Segoe UI" w:cs="Segoe UI"/>
          <w:color w:val="212529"/>
        </w:rPr>
        <w:t xml:space="preserve"> </w:t>
      </w:r>
      <w:r w:rsidR="27C2E17A" w:rsidRPr="27C2E17A">
        <w:rPr>
          <w:rFonts w:ascii="Segoe UI" w:hAnsi="Segoe UI" w:cs="Segoe UI"/>
          <w:color w:val="212529"/>
        </w:rPr>
        <w:t>vs</w:t>
      </w:r>
      <w:r w:rsidR="6C027FBB" w:rsidRPr="6C027FBB">
        <w:rPr>
          <w:rFonts w:ascii="Segoe UI" w:hAnsi="Segoe UI" w:cs="Segoe UI"/>
          <w:color w:val="212529"/>
        </w:rPr>
        <w:t xml:space="preserve"> </w:t>
      </w:r>
      <w:r w:rsidR="27C2E17A" w:rsidRPr="27C2E17A">
        <w:rPr>
          <w:rFonts w:ascii="Segoe UI" w:hAnsi="Segoe UI" w:cs="Segoe UI"/>
          <w:color w:val="212529"/>
        </w:rPr>
        <w:t>urban status</w:t>
      </w:r>
      <w:r w:rsidR="33553A65" w:rsidRPr="33553A65">
        <w:rPr>
          <w:rFonts w:ascii="Segoe UI" w:hAnsi="Segoe UI" w:cs="Segoe UI"/>
          <w:color w:val="212529"/>
        </w:rPr>
        <w:t xml:space="preserve">. </w:t>
      </w:r>
      <w:proofErr w:type="gramStart"/>
      <w:r w:rsidR="33553A65" w:rsidRPr="33553A65">
        <w:rPr>
          <w:rFonts w:ascii="Segoe UI" w:hAnsi="Segoe UI" w:cs="Segoe UI"/>
          <w:color w:val="212529"/>
        </w:rPr>
        <w:t>We</w:t>
      </w:r>
      <w:proofErr w:type="gramEnd"/>
      <w:r w:rsidR="33553A65" w:rsidRPr="33553A65">
        <w:rPr>
          <w:rFonts w:ascii="Segoe UI" w:hAnsi="Segoe UI" w:cs="Segoe UI"/>
          <w:color w:val="212529"/>
        </w:rPr>
        <w:t xml:space="preserve"> therefore</w:t>
      </w:r>
      <w:r w:rsidR="4EB11229" w:rsidRPr="4EB11229">
        <w:rPr>
          <w:rFonts w:ascii="Segoe UI" w:hAnsi="Segoe UI" w:cs="Segoe UI"/>
          <w:color w:val="212529"/>
        </w:rPr>
        <w:t>:</w:t>
      </w:r>
    </w:p>
    <w:p w14:paraId="2B539A9B" w14:textId="55A4B205" w:rsidR="4EB11229" w:rsidRDefault="4FC2F630" w:rsidP="6B1B34E3">
      <w:pPr>
        <w:spacing w:line="240" w:lineRule="auto"/>
        <w:jc w:val="both"/>
        <w:rPr>
          <w:rFonts w:eastAsiaTheme="minorEastAsia"/>
          <w:b/>
          <w:bCs/>
          <w:color w:val="212529"/>
        </w:rPr>
      </w:pPr>
      <w:r w:rsidRPr="4FC2F630">
        <w:rPr>
          <w:rFonts w:ascii="Segoe UI" w:hAnsi="Segoe UI" w:cs="Segoe UI"/>
          <w:color w:val="212529"/>
        </w:rPr>
        <w:t xml:space="preserve">1) Performed a multilinear regression using “ruralness” (+1 for rural and 0 for urban) and the other variables. Using these </w:t>
      </w:r>
      <w:proofErr w:type="gramStart"/>
      <w:r w:rsidRPr="4FC2F630">
        <w:rPr>
          <w:rFonts w:ascii="Segoe UI" w:hAnsi="Segoe UI" w:cs="Segoe UI"/>
          <w:color w:val="212529"/>
        </w:rPr>
        <w:t>regressions</w:t>
      </w:r>
      <w:proofErr w:type="gramEnd"/>
      <w:r w:rsidRPr="4FC2F630">
        <w:rPr>
          <w:rFonts w:ascii="Segoe UI" w:hAnsi="Segoe UI" w:cs="Segoe UI"/>
          <w:color w:val="212529"/>
        </w:rPr>
        <w:t xml:space="preserve"> we calculated the Pearson correlation against COVID death rate to determine whether the additional variables added predictive power in addition to ‘ruralness’. The correlation coefficients are shown in Figure 3, upper plot. The two variables that added the most predictive power were wealth and grocery shopping. Regions with higher income showed lower death rates, and regions with higher rates of grocery shopping showed higher death rates.</w:t>
      </w:r>
    </w:p>
    <w:p w14:paraId="33D248F8" w14:textId="094237E7" w:rsidR="4EB11229" w:rsidRDefault="4FC2F630" w:rsidP="6B1B34E3">
      <w:pPr>
        <w:spacing w:line="240" w:lineRule="auto"/>
        <w:jc w:val="both"/>
        <w:rPr>
          <w:b/>
          <w:bCs/>
          <w:color w:val="212529"/>
        </w:rPr>
      </w:pPr>
      <w:r w:rsidRPr="4FC2F630">
        <w:rPr>
          <w:rFonts w:ascii="Segoe UI" w:hAnsi="Segoe UI" w:cs="Segoe UI"/>
          <w:color w:val="212529"/>
        </w:rPr>
        <w:t xml:space="preserve">2) We treated rural and urban data separately, shown in </w:t>
      </w:r>
      <w:r w:rsidR="4FB69D5C" w:rsidRPr="4FB69D5C">
        <w:rPr>
          <w:rFonts w:ascii="Segoe UI" w:hAnsi="Segoe UI" w:cs="Segoe UI"/>
          <w:color w:val="212529"/>
        </w:rPr>
        <w:t>Figure</w:t>
      </w:r>
      <w:r w:rsidRPr="4FC2F630">
        <w:rPr>
          <w:rFonts w:ascii="Segoe UI" w:hAnsi="Segoe UI" w:cs="Segoe UI"/>
          <w:color w:val="212529"/>
        </w:rPr>
        <w:t xml:space="preserve"> 3 </w:t>
      </w:r>
      <w:r w:rsidR="4FB69D5C" w:rsidRPr="4FB69D5C">
        <w:rPr>
          <w:rFonts w:ascii="Segoe UI" w:hAnsi="Segoe UI" w:cs="Segoe UI"/>
          <w:color w:val="212529"/>
        </w:rPr>
        <w:t>central</w:t>
      </w:r>
      <w:r w:rsidRPr="4FC2F630">
        <w:rPr>
          <w:rFonts w:ascii="Segoe UI" w:hAnsi="Segoe UI" w:cs="Segoe UI"/>
          <w:color w:val="212529"/>
        </w:rPr>
        <w:t xml:space="preserve"> and lower plots</w:t>
      </w:r>
      <w:r w:rsidR="4FB69D5C" w:rsidRPr="4FB69D5C">
        <w:rPr>
          <w:rFonts w:ascii="Segoe UI" w:hAnsi="Segoe UI" w:cs="Segoe UI"/>
          <w:color w:val="212529"/>
        </w:rPr>
        <w:t>.</w:t>
      </w:r>
    </w:p>
    <w:p w14:paraId="628FED4A" w14:textId="5712B8F0" w:rsidR="4EB11229" w:rsidRDefault="76CB2C14" w:rsidP="762927B3">
      <w:pPr>
        <w:spacing w:line="240" w:lineRule="auto"/>
        <w:jc w:val="both"/>
        <w:rPr>
          <w:b/>
          <w:bCs/>
          <w:color w:val="212529"/>
        </w:rPr>
      </w:pPr>
      <w:r w:rsidRPr="76CB2C14">
        <w:rPr>
          <w:rFonts w:ascii="Segoe UI" w:hAnsi="Segoe UI" w:cs="Segoe UI"/>
          <w:color w:val="212529"/>
        </w:rPr>
        <w:t xml:space="preserve">In rural areas, the amount that people went </w:t>
      </w:r>
      <w:r w:rsidR="759CED26" w:rsidRPr="759CED26">
        <w:rPr>
          <w:rFonts w:ascii="Segoe UI" w:hAnsi="Segoe UI" w:cs="Segoe UI"/>
          <w:color w:val="212529"/>
        </w:rPr>
        <w:t xml:space="preserve">grocery shopping or travelled for “retail and recreation” </w:t>
      </w:r>
      <w:r w:rsidR="5072A0C8" w:rsidRPr="5072A0C8">
        <w:rPr>
          <w:rFonts w:ascii="Segoe UI" w:hAnsi="Segoe UI" w:cs="Segoe UI"/>
          <w:color w:val="212529"/>
        </w:rPr>
        <w:t xml:space="preserve">were </w:t>
      </w:r>
      <w:r w:rsidR="4FC2F630" w:rsidRPr="4FC2F630">
        <w:rPr>
          <w:rFonts w:ascii="Segoe UI" w:hAnsi="Segoe UI" w:cs="Segoe UI"/>
          <w:color w:val="212529"/>
        </w:rPr>
        <w:t>the largest</w:t>
      </w:r>
      <w:r w:rsidR="5072A0C8" w:rsidRPr="5072A0C8">
        <w:rPr>
          <w:rFonts w:ascii="Segoe UI" w:hAnsi="Segoe UI" w:cs="Segoe UI"/>
          <w:color w:val="212529"/>
        </w:rPr>
        <w:t xml:space="preserve"> factors, </w:t>
      </w:r>
      <w:r w:rsidR="4FC2F630" w:rsidRPr="4FC2F630">
        <w:rPr>
          <w:rFonts w:ascii="Segoe UI" w:hAnsi="Segoe UI" w:cs="Segoe UI"/>
          <w:color w:val="212529"/>
        </w:rPr>
        <w:t>potentially</w:t>
      </w:r>
      <w:r w:rsidR="5072A0C8" w:rsidRPr="5072A0C8">
        <w:rPr>
          <w:rFonts w:ascii="Segoe UI" w:hAnsi="Segoe UI" w:cs="Segoe UI"/>
          <w:color w:val="212529"/>
        </w:rPr>
        <w:t xml:space="preserve"> because </w:t>
      </w:r>
      <w:r w:rsidR="4FC2F630" w:rsidRPr="4FC2F630">
        <w:rPr>
          <w:rFonts w:ascii="Segoe UI" w:hAnsi="Segoe UI" w:cs="Segoe UI"/>
          <w:color w:val="212529"/>
        </w:rPr>
        <w:t xml:space="preserve">shops are the main locations in which large numbers of people come into contact in rural areas. </w:t>
      </w:r>
    </w:p>
    <w:p w14:paraId="678DF784" w14:textId="10D5CD1C" w:rsidR="4EB11229" w:rsidRDefault="4FC2F630" w:rsidP="02E96474">
      <w:pPr>
        <w:jc w:val="both"/>
        <w:rPr>
          <w:b/>
          <w:bCs/>
          <w:color w:val="212529"/>
        </w:rPr>
      </w:pPr>
      <w:r w:rsidRPr="4FC2F630">
        <w:rPr>
          <w:rFonts w:ascii="Segoe UI" w:hAnsi="Segoe UI" w:cs="Segoe UI"/>
          <w:color w:val="212529"/>
        </w:rPr>
        <w:t xml:space="preserve">In urban areas, wealth was the most significant controlling factor, so we performed a multilinear regression using “income per capita” and the other variables. After wealth, Figure 3 (lower panel) shows that the two greatest factors controlling COVID death rate were the average “park mobility” during lockdown, and the amount of grocery shopping. Grocery shopping was an important controlling factor across the dataset, suggesting that supermarket use may be leading to COVID transmission. However, the park mobility data had an equally large – and opposite – impact on death rate in cities. This suggests that the more people are using parks/green spaces in cities, the lower their death rate. Note that we factored out the effect of wealth and considered </w:t>
      </w:r>
      <w:proofErr w:type="gramStart"/>
      <w:r w:rsidRPr="4FC2F630">
        <w:rPr>
          <w:rFonts w:ascii="Segoe UI" w:hAnsi="Segoe UI" w:cs="Segoe UI"/>
          <w:color w:val="212529"/>
        </w:rPr>
        <w:t>all of</w:t>
      </w:r>
      <w:proofErr w:type="gramEnd"/>
      <w:r w:rsidRPr="4FC2F630">
        <w:rPr>
          <w:rFonts w:ascii="Segoe UI" w:hAnsi="Segoe UI" w:cs="Segoe UI"/>
          <w:color w:val="212529"/>
        </w:rPr>
        <w:t xml:space="preserve"> the other mobility variables, none of which explain the COVID death rate to the same extent.</w:t>
      </w:r>
    </w:p>
    <w:p w14:paraId="235DC181" w14:textId="19C7E6BF" w:rsidR="4FC2F630" w:rsidRDefault="4FC2F630" w:rsidP="00C87F21">
      <w:pPr>
        <w:pStyle w:val="ListParagraph"/>
        <w:spacing w:line="240" w:lineRule="auto"/>
        <w:ind w:left="0"/>
        <w:rPr>
          <w:rFonts w:ascii="Segoe UI" w:hAnsi="Segoe UI" w:cs="Segoe UI"/>
          <w:color w:val="212529"/>
        </w:rPr>
      </w:pPr>
      <w:r>
        <w:rPr>
          <w:noProof/>
        </w:rPr>
        <w:drawing>
          <wp:inline distT="0" distB="0" distL="0" distR="0" wp14:anchorId="23612D2F" wp14:editId="3EEB2A43">
            <wp:extent cx="5640946" cy="3842894"/>
            <wp:effectExtent l="0" t="0" r="0" b="0"/>
            <wp:docPr id="768222552" name="Picture 813277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3277598"/>
                    <pic:cNvPicPr/>
                  </pic:nvPicPr>
                  <pic:blipFill>
                    <a:blip r:embed="rId10">
                      <a:extLst>
                        <a:ext uri="{28A0092B-C50C-407E-A947-70E740481C1C}">
                          <a14:useLocalDpi xmlns:a14="http://schemas.microsoft.com/office/drawing/2010/main" val="0"/>
                        </a:ext>
                      </a:extLst>
                    </a:blip>
                    <a:stretch>
                      <a:fillRect/>
                    </a:stretch>
                  </pic:blipFill>
                  <pic:spPr>
                    <a:xfrm>
                      <a:off x="0" y="0"/>
                      <a:ext cx="5640946" cy="3842894"/>
                    </a:xfrm>
                    <a:prstGeom prst="rect">
                      <a:avLst/>
                    </a:prstGeom>
                  </pic:spPr>
                </pic:pic>
              </a:graphicData>
            </a:graphic>
          </wp:inline>
        </w:drawing>
      </w:r>
    </w:p>
    <w:p w14:paraId="06D5D43B" w14:textId="3150906F" w:rsidR="35961B2B" w:rsidRDefault="35961B2B" w:rsidP="35961B2B">
      <w:pPr>
        <w:spacing w:line="240" w:lineRule="auto"/>
        <w:jc w:val="both"/>
        <w:rPr>
          <w:rFonts w:ascii="Segoe UI" w:hAnsi="Segoe UI" w:cs="Segoe UI"/>
          <w:color w:val="212529"/>
          <w:sz w:val="20"/>
          <w:szCs w:val="20"/>
        </w:rPr>
      </w:pPr>
      <w:r w:rsidRPr="587F2666">
        <w:rPr>
          <w:rFonts w:ascii="Segoe UI" w:hAnsi="Segoe UI" w:cs="Segoe UI"/>
          <w:b/>
          <w:color w:val="212529"/>
          <w:sz w:val="20"/>
          <w:szCs w:val="20"/>
        </w:rPr>
        <w:t>Figure 3</w:t>
      </w:r>
      <w:r w:rsidR="6D864325" w:rsidRPr="587F2666">
        <w:rPr>
          <w:rFonts w:ascii="Segoe UI" w:hAnsi="Segoe UI" w:cs="Segoe UI"/>
          <w:b/>
          <w:color w:val="212529"/>
          <w:sz w:val="20"/>
          <w:szCs w:val="20"/>
        </w:rPr>
        <w:t>.</w:t>
      </w:r>
      <w:r w:rsidR="6D864325" w:rsidRPr="587F2666">
        <w:rPr>
          <w:rFonts w:ascii="Segoe UI" w:hAnsi="Segoe UI" w:cs="Segoe UI"/>
          <w:color w:val="212529"/>
          <w:sz w:val="20"/>
          <w:szCs w:val="20"/>
        </w:rPr>
        <w:t xml:space="preserve"> </w:t>
      </w:r>
      <w:r w:rsidR="587F2666" w:rsidRPr="587F2666">
        <w:rPr>
          <w:rFonts w:ascii="Segoe UI" w:hAnsi="Segoe UI" w:cs="Segoe UI"/>
          <w:color w:val="212529"/>
          <w:sz w:val="20"/>
          <w:szCs w:val="20"/>
        </w:rPr>
        <w:t>Results</w:t>
      </w:r>
      <w:r w:rsidRPr="587F2666">
        <w:rPr>
          <w:rFonts w:ascii="Segoe UI" w:hAnsi="Segoe UI" w:cs="Segoe UI"/>
          <w:color w:val="212529"/>
          <w:sz w:val="20"/>
          <w:szCs w:val="20"/>
        </w:rPr>
        <w:t xml:space="preserve"> of multilinear regression analysis of</w:t>
      </w:r>
      <w:r w:rsidR="6D864325" w:rsidRPr="587F2666">
        <w:rPr>
          <w:rFonts w:ascii="Segoe UI" w:hAnsi="Segoe UI" w:cs="Segoe UI"/>
          <w:color w:val="212529"/>
          <w:sz w:val="20"/>
          <w:szCs w:val="20"/>
        </w:rPr>
        <w:t xml:space="preserve"> variables against COVID19 death rate</w:t>
      </w:r>
    </w:p>
    <w:p w14:paraId="21CA0232" w14:textId="45BBCE84" w:rsidR="58E0088D" w:rsidRDefault="33465357" w:rsidP="6816D0AE">
      <w:pPr>
        <w:spacing w:line="240" w:lineRule="auto"/>
        <w:jc w:val="both"/>
        <w:rPr>
          <w:rFonts w:ascii="Segoe UI" w:hAnsi="Segoe UI" w:cs="Segoe UI"/>
          <w:color w:val="212529"/>
        </w:rPr>
      </w:pPr>
      <w:r w:rsidRPr="2347A54F">
        <w:rPr>
          <w:rFonts w:ascii="Segoe UI" w:hAnsi="Segoe UI" w:cs="Segoe UI"/>
          <w:color w:val="212529"/>
        </w:rPr>
        <w:t xml:space="preserve">From </w:t>
      </w:r>
      <w:r w:rsidR="1AC43D56" w:rsidRPr="1AC43D56">
        <w:rPr>
          <w:rFonts w:ascii="Segoe UI" w:hAnsi="Segoe UI" w:cs="Segoe UI"/>
          <w:color w:val="212529"/>
        </w:rPr>
        <w:t>our</w:t>
      </w:r>
      <w:r w:rsidR="4FC2F630" w:rsidRPr="2347A54F">
        <w:rPr>
          <w:rFonts w:ascii="Segoe UI" w:hAnsi="Segoe UI" w:cs="Segoe UI"/>
          <w:color w:val="212529"/>
        </w:rPr>
        <w:t xml:space="preserve"> regression </w:t>
      </w:r>
      <w:r w:rsidR="2347A54F" w:rsidRPr="2347A54F">
        <w:rPr>
          <w:rFonts w:ascii="Segoe UI" w:hAnsi="Segoe UI" w:cs="Segoe UI"/>
          <w:color w:val="212529"/>
        </w:rPr>
        <w:t>analyses we conclude that</w:t>
      </w:r>
      <w:r w:rsidR="1437B028" w:rsidRPr="1437B028">
        <w:rPr>
          <w:rFonts w:ascii="Segoe UI" w:hAnsi="Segoe UI" w:cs="Segoe UI"/>
          <w:color w:val="212529"/>
        </w:rPr>
        <w:t xml:space="preserve"> </w:t>
      </w:r>
      <w:r w:rsidR="47BFF814" w:rsidRPr="47BFF814">
        <w:rPr>
          <w:rFonts w:ascii="Segoe UI" w:hAnsi="Segoe UI" w:cs="Segoe UI"/>
          <w:color w:val="212529"/>
        </w:rPr>
        <w:t>rural</w:t>
      </w:r>
      <w:r w:rsidR="1437B028" w:rsidRPr="47BFF814">
        <w:rPr>
          <w:rFonts w:ascii="Segoe UI" w:hAnsi="Segoe UI" w:cs="Segoe UI"/>
          <w:color w:val="212529"/>
        </w:rPr>
        <w:t xml:space="preserve"> vs urban status</w:t>
      </w:r>
      <w:r w:rsidR="1437B028" w:rsidRPr="1437B028">
        <w:rPr>
          <w:rFonts w:ascii="Segoe UI" w:hAnsi="Segoe UI" w:cs="Segoe UI"/>
          <w:color w:val="212529"/>
        </w:rPr>
        <w:t xml:space="preserve"> is the biggest factor in COVID death </w:t>
      </w:r>
      <w:r w:rsidR="6273A461" w:rsidRPr="6273A461">
        <w:rPr>
          <w:rFonts w:ascii="Segoe UI" w:hAnsi="Segoe UI" w:cs="Segoe UI"/>
          <w:color w:val="212529"/>
        </w:rPr>
        <w:t>rate (</w:t>
      </w:r>
      <w:r w:rsidR="35820127" w:rsidRPr="35820127">
        <w:rPr>
          <w:rFonts w:ascii="Segoe UI" w:hAnsi="Segoe UI" w:cs="Segoe UI"/>
          <w:color w:val="212529"/>
        </w:rPr>
        <w:t xml:space="preserve">death rate </w:t>
      </w:r>
      <w:r w:rsidR="3DC9AD36" w:rsidRPr="3DC9AD36">
        <w:rPr>
          <w:rFonts w:ascii="Segoe UI" w:hAnsi="Segoe UI" w:cs="Segoe UI"/>
          <w:color w:val="212529"/>
        </w:rPr>
        <w:t>being</w:t>
      </w:r>
      <w:r w:rsidR="35820127" w:rsidRPr="35820127">
        <w:rPr>
          <w:rFonts w:ascii="Segoe UI" w:hAnsi="Segoe UI" w:cs="Segoe UI"/>
          <w:color w:val="212529"/>
        </w:rPr>
        <w:t xml:space="preserve"> higher</w:t>
      </w:r>
      <w:r w:rsidR="6273A461" w:rsidRPr="6273A461">
        <w:rPr>
          <w:rFonts w:ascii="Segoe UI" w:hAnsi="Segoe UI" w:cs="Segoe UI"/>
          <w:color w:val="212529"/>
        </w:rPr>
        <w:t xml:space="preserve"> in urban areas). </w:t>
      </w:r>
      <w:r w:rsidR="2906B5D3" w:rsidRPr="47BFF814">
        <w:rPr>
          <w:rFonts w:ascii="Segoe UI" w:hAnsi="Segoe UI" w:cs="Segoe UI"/>
          <w:color w:val="212529"/>
        </w:rPr>
        <w:t>Wealth</w:t>
      </w:r>
      <w:r w:rsidR="2906B5D3" w:rsidRPr="35820127">
        <w:rPr>
          <w:rFonts w:ascii="Segoe UI" w:hAnsi="Segoe UI" w:cs="Segoe UI"/>
          <w:i/>
          <w:color w:val="212529"/>
        </w:rPr>
        <w:t xml:space="preserve"> </w:t>
      </w:r>
      <w:r w:rsidR="2906B5D3" w:rsidRPr="2906B5D3">
        <w:rPr>
          <w:rFonts w:ascii="Segoe UI" w:hAnsi="Segoe UI" w:cs="Segoe UI"/>
          <w:color w:val="212529"/>
        </w:rPr>
        <w:t xml:space="preserve">and the amount of </w:t>
      </w:r>
      <w:r w:rsidR="2906B5D3" w:rsidRPr="47BFF814">
        <w:rPr>
          <w:rFonts w:ascii="Segoe UI" w:hAnsi="Segoe UI" w:cs="Segoe UI"/>
          <w:color w:val="212529"/>
        </w:rPr>
        <w:t>grocery shopping</w:t>
      </w:r>
      <w:r w:rsidR="2906B5D3" w:rsidRPr="29C51D9D">
        <w:rPr>
          <w:rFonts w:ascii="Segoe UI" w:hAnsi="Segoe UI" w:cs="Segoe UI"/>
          <w:i/>
          <w:color w:val="212529"/>
        </w:rPr>
        <w:t xml:space="preserve"> </w:t>
      </w:r>
      <w:r w:rsidR="2906B5D3" w:rsidRPr="2906B5D3">
        <w:rPr>
          <w:rFonts w:ascii="Segoe UI" w:hAnsi="Segoe UI" w:cs="Segoe UI"/>
          <w:color w:val="212529"/>
        </w:rPr>
        <w:t xml:space="preserve">people did during lockdown </w:t>
      </w:r>
      <w:r w:rsidR="7BAFBA9C" w:rsidRPr="7BAFBA9C">
        <w:rPr>
          <w:rFonts w:ascii="Segoe UI" w:hAnsi="Segoe UI" w:cs="Segoe UI"/>
          <w:color w:val="212529"/>
        </w:rPr>
        <w:t>are the next two biggest factors</w:t>
      </w:r>
      <w:r w:rsidR="4695AA2B" w:rsidRPr="4695AA2B">
        <w:rPr>
          <w:rFonts w:ascii="Segoe UI" w:hAnsi="Segoe UI" w:cs="Segoe UI"/>
          <w:color w:val="212529"/>
        </w:rPr>
        <w:t xml:space="preserve"> (higher </w:t>
      </w:r>
      <w:r w:rsidR="667A9F7D" w:rsidRPr="667A9F7D">
        <w:rPr>
          <w:rFonts w:ascii="Segoe UI" w:hAnsi="Segoe UI" w:cs="Segoe UI"/>
          <w:color w:val="212529"/>
        </w:rPr>
        <w:t>income</w:t>
      </w:r>
      <w:r w:rsidR="4695AA2B" w:rsidRPr="4695AA2B">
        <w:rPr>
          <w:rFonts w:ascii="Segoe UI" w:hAnsi="Segoe UI" w:cs="Segoe UI"/>
          <w:color w:val="212529"/>
        </w:rPr>
        <w:t xml:space="preserve"> corresponds to lower death </w:t>
      </w:r>
      <w:r w:rsidR="296C6E9F" w:rsidRPr="296C6E9F">
        <w:rPr>
          <w:rFonts w:ascii="Segoe UI" w:hAnsi="Segoe UI" w:cs="Segoe UI"/>
          <w:color w:val="212529"/>
        </w:rPr>
        <w:t xml:space="preserve">rate; more grocery shopping </w:t>
      </w:r>
      <w:r w:rsidR="16BBFD91" w:rsidRPr="16BBFD91">
        <w:rPr>
          <w:rFonts w:ascii="Segoe UI" w:hAnsi="Segoe UI" w:cs="Segoe UI"/>
          <w:color w:val="212529"/>
        </w:rPr>
        <w:t>corresponds to higher death rate).</w:t>
      </w:r>
      <w:r w:rsidR="05F78F56" w:rsidRPr="05F78F56">
        <w:rPr>
          <w:rFonts w:ascii="Segoe UI" w:hAnsi="Segoe UI" w:cs="Segoe UI"/>
          <w:color w:val="212529"/>
        </w:rPr>
        <w:t xml:space="preserve"> </w:t>
      </w:r>
      <w:r w:rsidR="7BAFBA9C" w:rsidRPr="7BAFBA9C">
        <w:rPr>
          <w:rFonts w:ascii="Segoe UI" w:hAnsi="Segoe UI" w:cs="Segoe UI"/>
          <w:color w:val="212529"/>
        </w:rPr>
        <w:t xml:space="preserve">However, when we </w:t>
      </w:r>
      <w:r w:rsidR="0246D6E6" w:rsidRPr="0246D6E6">
        <w:rPr>
          <w:rFonts w:ascii="Segoe UI" w:hAnsi="Segoe UI" w:cs="Segoe UI"/>
          <w:color w:val="212529"/>
        </w:rPr>
        <w:t>consider</w:t>
      </w:r>
      <w:r w:rsidR="7BAFBA9C" w:rsidRPr="7BAFBA9C">
        <w:rPr>
          <w:rFonts w:ascii="Segoe UI" w:hAnsi="Segoe UI" w:cs="Segoe UI"/>
          <w:color w:val="212529"/>
        </w:rPr>
        <w:t xml:space="preserve"> the</w:t>
      </w:r>
      <w:r w:rsidR="1F3A54FD" w:rsidRPr="1F3A54FD">
        <w:rPr>
          <w:rFonts w:ascii="Segoe UI" w:hAnsi="Segoe UI" w:cs="Segoe UI"/>
          <w:color w:val="212529"/>
        </w:rPr>
        <w:t xml:space="preserve"> urban data only, </w:t>
      </w:r>
      <w:r w:rsidR="37D6EC2A" w:rsidRPr="37D6EC2A">
        <w:rPr>
          <w:rFonts w:ascii="Segoe UI" w:hAnsi="Segoe UI" w:cs="Segoe UI"/>
          <w:color w:val="212529"/>
        </w:rPr>
        <w:t xml:space="preserve">time spent in urban green </w:t>
      </w:r>
      <w:r w:rsidR="44E7E1CF" w:rsidRPr="44E7E1CF">
        <w:rPr>
          <w:rFonts w:ascii="Segoe UI" w:hAnsi="Segoe UI" w:cs="Segoe UI"/>
          <w:color w:val="212529"/>
        </w:rPr>
        <w:t>spaces becomes the next most significant factor</w:t>
      </w:r>
      <w:r w:rsidR="2950ABAE" w:rsidRPr="2950ABAE">
        <w:rPr>
          <w:rFonts w:ascii="Segoe UI" w:hAnsi="Segoe UI" w:cs="Segoe UI"/>
          <w:color w:val="212529"/>
        </w:rPr>
        <w:t xml:space="preserve"> after those outlined above</w:t>
      </w:r>
      <w:r w:rsidR="0246D6E6" w:rsidRPr="0246D6E6">
        <w:rPr>
          <w:rFonts w:ascii="Segoe UI" w:hAnsi="Segoe UI" w:cs="Segoe UI"/>
          <w:color w:val="212529"/>
        </w:rPr>
        <w:t>.</w:t>
      </w:r>
      <w:r w:rsidR="17226295" w:rsidRPr="17226295">
        <w:rPr>
          <w:rFonts w:ascii="Segoe UI" w:hAnsi="Segoe UI" w:cs="Segoe UI"/>
          <w:color w:val="212529"/>
        </w:rPr>
        <w:t xml:space="preserve"> </w:t>
      </w:r>
      <w:r w:rsidR="38472E43" w:rsidRPr="38472E43">
        <w:rPr>
          <w:rFonts w:ascii="Segoe UI" w:hAnsi="Segoe UI" w:cs="Segoe UI"/>
          <w:color w:val="212529"/>
        </w:rPr>
        <w:t>According to our regression model,</w:t>
      </w:r>
      <w:r w:rsidR="38472E43" w:rsidRPr="66580153">
        <w:rPr>
          <w:rFonts w:ascii="Segoe UI" w:hAnsi="Segoe UI" w:cs="Segoe UI"/>
          <w:i/>
        </w:rPr>
        <w:t xml:space="preserve"> </w:t>
      </w:r>
      <w:r w:rsidR="38472E43" w:rsidRPr="66580153">
        <w:rPr>
          <w:rFonts w:ascii="Segoe UI" w:hAnsi="Segoe UI" w:cs="Segoe UI"/>
          <w:b/>
          <w:i/>
        </w:rPr>
        <w:t xml:space="preserve">a 50% increase in use of </w:t>
      </w:r>
      <w:r w:rsidR="6C509FA4" w:rsidRPr="66580153">
        <w:rPr>
          <w:rFonts w:ascii="Segoe UI" w:hAnsi="Segoe UI" w:cs="Segoe UI"/>
          <w:b/>
          <w:i/>
        </w:rPr>
        <w:t>urban green spaces</w:t>
      </w:r>
      <w:r w:rsidR="38472E43" w:rsidRPr="66580153">
        <w:rPr>
          <w:rFonts w:ascii="Segoe UI" w:hAnsi="Segoe UI" w:cs="Segoe UI"/>
          <w:b/>
          <w:i/>
        </w:rPr>
        <w:t xml:space="preserve"> leads to a </w:t>
      </w:r>
      <w:r w:rsidR="7EDA3E3B" w:rsidRPr="66580153">
        <w:rPr>
          <w:rFonts w:ascii="Segoe UI" w:hAnsi="Segoe UI" w:cs="Segoe UI"/>
          <w:b/>
          <w:i/>
        </w:rPr>
        <w:t xml:space="preserve">15% reduction in </w:t>
      </w:r>
      <w:r w:rsidR="2EAF5BC5" w:rsidRPr="66580153">
        <w:rPr>
          <w:rFonts w:ascii="Segoe UI" w:hAnsi="Segoe UI" w:cs="Segoe UI"/>
          <w:b/>
          <w:i/>
        </w:rPr>
        <w:t xml:space="preserve">COVID </w:t>
      </w:r>
      <w:r w:rsidR="7EDA3E3B" w:rsidRPr="66580153">
        <w:rPr>
          <w:rFonts w:ascii="Segoe UI" w:hAnsi="Segoe UI" w:cs="Segoe UI"/>
          <w:b/>
          <w:i/>
        </w:rPr>
        <w:t>death rate</w:t>
      </w:r>
      <w:r w:rsidR="4FC2F630" w:rsidRPr="4FC2F630">
        <w:rPr>
          <w:rFonts w:ascii="Segoe UI" w:hAnsi="Segoe UI" w:cs="Segoe UI"/>
        </w:rPr>
        <w:t>,</w:t>
      </w:r>
      <w:r w:rsidR="4FC2F630" w:rsidRPr="4FC2F630">
        <w:rPr>
          <w:rFonts w:ascii="Segoe UI" w:hAnsi="Segoe UI" w:cs="Segoe UI"/>
          <w:b/>
          <w:bCs/>
          <w:color w:val="00B050"/>
        </w:rPr>
        <w:t xml:space="preserve"> </w:t>
      </w:r>
      <w:r w:rsidR="7EDA3E3B" w:rsidRPr="7EDA3E3B">
        <w:rPr>
          <w:rFonts w:ascii="Segoe UI" w:hAnsi="Segoe UI" w:cs="Segoe UI"/>
          <w:color w:val="212529"/>
        </w:rPr>
        <w:t xml:space="preserve">compared to the </w:t>
      </w:r>
      <w:r w:rsidR="2EAF5BC5" w:rsidRPr="2EAF5BC5">
        <w:rPr>
          <w:rFonts w:ascii="Segoe UI" w:hAnsi="Segoe UI" w:cs="Segoe UI"/>
          <w:color w:val="212529"/>
        </w:rPr>
        <w:t>average COVID</w:t>
      </w:r>
      <w:r w:rsidR="6C509FA4" w:rsidRPr="6C509FA4">
        <w:rPr>
          <w:rFonts w:ascii="Segoe UI" w:hAnsi="Segoe UI" w:cs="Segoe UI"/>
          <w:color w:val="212529"/>
        </w:rPr>
        <w:t xml:space="preserve"> death rate</w:t>
      </w:r>
      <w:r w:rsidR="06ACB83E" w:rsidRPr="06ACB83E">
        <w:rPr>
          <w:rFonts w:ascii="Segoe UI" w:hAnsi="Segoe UI" w:cs="Segoe UI"/>
          <w:color w:val="212529"/>
        </w:rPr>
        <w:t xml:space="preserve"> in urban areas</w:t>
      </w:r>
      <w:r w:rsidR="4FC2F630" w:rsidRPr="4FC2F630">
        <w:rPr>
          <w:rFonts w:ascii="Segoe UI" w:hAnsi="Segoe UI" w:cs="Segoe UI"/>
          <w:color w:val="212529"/>
        </w:rPr>
        <w:t>.</w:t>
      </w:r>
      <w:r w:rsidR="725A5BF9" w:rsidRPr="725A5BF9">
        <w:rPr>
          <w:rFonts w:ascii="Segoe UI" w:hAnsi="Segoe UI" w:cs="Segoe UI"/>
          <w:color w:val="212529"/>
        </w:rPr>
        <w:t xml:space="preserve"> </w:t>
      </w:r>
      <w:r w:rsidR="2A8B0A53" w:rsidRPr="2A8B0A53">
        <w:rPr>
          <w:rFonts w:ascii="Segoe UI" w:hAnsi="Segoe UI" w:cs="Segoe UI"/>
          <w:color w:val="212529"/>
        </w:rPr>
        <w:t>The</w:t>
      </w:r>
      <w:r w:rsidR="725A5BF9" w:rsidRPr="725A5BF9">
        <w:rPr>
          <w:rFonts w:ascii="Segoe UI" w:hAnsi="Segoe UI" w:cs="Segoe UI"/>
          <w:color w:val="212529"/>
        </w:rPr>
        <w:t xml:space="preserve"> other aspects of </w:t>
      </w:r>
      <w:r w:rsidR="638B3330" w:rsidRPr="638B3330">
        <w:rPr>
          <w:rFonts w:ascii="Segoe UI" w:hAnsi="Segoe UI" w:cs="Segoe UI"/>
          <w:color w:val="212529"/>
        </w:rPr>
        <w:t xml:space="preserve">green spaces such as their </w:t>
      </w:r>
      <w:r w:rsidR="0A81D6A3" w:rsidRPr="0A81D6A3">
        <w:rPr>
          <w:rFonts w:ascii="Segoe UI" w:hAnsi="Segoe UI" w:cs="Segoe UI"/>
          <w:color w:val="212529"/>
        </w:rPr>
        <w:t xml:space="preserve">total area, number, or average size, did not appear to be </w:t>
      </w:r>
      <w:r w:rsidR="2A8B0A53" w:rsidRPr="2A8B0A53">
        <w:rPr>
          <w:rFonts w:ascii="Segoe UI" w:hAnsi="Segoe UI" w:cs="Segoe UI"/>
          <w:color w:val="212529"/>
        </w:rPr>
        <w:t>important.</w:t>
      </w:r>
    </w:p>
    <w:p w14:paraId="1628269A" w14:textId="09CAC639" w:rsidR="00A32475" w:rsidRDefault="7BECEC81" w:rsidP="6816D0AE">
      <w:pPr>
        <w:spacing w:line="240" w:lineRule="auto"/>
        <w:jc w:val="both"/>
        <w:rPr>
          <w:rFonts w:ascii="Segoe UI" w:eastAsia="Segoe UI" w:hAnsi="Segoe UI" w:cs="Segoe UI"/>
          <w:color w:val="212529"/>
        </w:rPr>
      </w:pPr>
      <w:r w:rsidRPr="7BECEC81">
        <w:rPr>
          <w:rFonts w:ascii="Segoe UI" w:eastAsia="Segoe UI" w:hAnsi="Segoe UI" w:cs="Segoe UI"/>
          <w:b/>
          <w:bCs/>
          <w:color w:val="212529"/>
        </w:rPr>
        <w:t>Conclusions</w:t>
      </w:r>
      <w:r w:rsidR="6A2929E1" w:rsidRPr="6A2929E1">
        <w:rPr>
          <w:rFonts w:ascii="Segoe UI" w:eastAsia="Segoe UI" w:hAnsi="Segoe UI" w:cs="Segoe UI"/>
          <w:b/>
          <w:bCs/>
          <w:color w:val="212529"/>
        </w:rPr>
        <w:t xml:space="preserve">: </w:t>
      </w:r>
      <w:r w:rsidR="3C5679A1" w:rsidRPr="3C5679A1">
        <w:rPr>
          <w:rFonts w:ascii="Segoe UI" w:eastAsia="Segoe UI" w:hAnsi="Segoe UI" w:cs="Segoe UI"/>
          <w:color w:val="212529"/>
        </w:rPr>
        <w:t xml:space="preserve">We considered the </w:t>
      </w:r>
      <w:r w:rsidR="748A2E65" w:rsidRPr="748A2E65">
        <w:rPr>
          <w:rFonts w:ascii="Segoe UI" w:eastAsia="Segoe UI" w:hAnsi="Segoe UI" w:cs="Segoe UI"/>
          <w:color w:val="212529"/>
        </w:rPr>
        <w:t xml:space="preserve">urban green spaces as </w:t>
      </w:r>
      <w:r w:rsidR="7B440A4B" w:rsidRPr="7B440A4B">
        <w:rPr>
          <w:rFonts w:ascii="Segoe UI" w:eastAsia="Segoe UI" w:hAnsi="Segoe UI" w:cs="Segoe UI"/>
          <w:color w:val="212529"/>
        </w:rPr>
        <w:t xml:space="preserve">these </w:t>
      </w:r>
      <w:r w:rsidR="6BA91E1B" w:rsidRPr="6BA91E1B">
        <w:rPr>
          <w:rFonts w:ascii="Segoe UI" w:eastAsia="Segoe UI" w:hAnsi="Segoe UI" w:cs="Segoe UI"/>
          <w:color w:val="212529"/>
        </w:rPr>
        <w:t xml:space="preserve">provide the only (or </w:t>
      </w:r>
      <w:r w:rsidR="108D7601" w:rsidRPr="108D7601">
        <w:rPr>
          <w:rFonts w:ascii="Segoe UI" w:eastAsia="Segoe UI" w:hAnsi="Segoe UI" w:cs="Segoe UI"/>
          <w:color w:val="212529"/>
        </w:rPr>
        <w:t>main</w:t>
      </w:r>
      <w:r w:rsidR="6BA91E1B" w:rsidRPr="6BA91E1B">
        <w:rPr>
          <w:rFonts w:ascii="Segoe UI" w:eastAsia="Segoe UI" w:hAnsi="Segoe UI" w:cs="Segoe UI"/>
          <w:color w:val="212529"/>
        </w:rPr>
        <w:t>)</w:t>
      </w:r>
      <w:r w:rsidR="3EF0EED8" w:rsidRPr="3EF0EED8">
        <w:rPr>
          <w:rFonts w:ascii="Segoe UI" w:eastAsia="Segoe UI" w:hAnsi="Segoe UI" w:cs="Segoe UI"/>
          <w:color w:val="212529"/>
        </w:rPr>
        <w:t xml:space="preserve"> interaction </w:t>
      </w:r>
      <w:r w:rsidR="584E8D19" w:rsidRPr="584E8D19">
        <w:rPr>
          <w:rFonts w:ascii="Segoe UI" w:eastAsia="Segoe UI" w:hAnsi="Segoe UI" w:cs="Segoe UI"/>
          <w:color w:val="212529"/>
        </w:rPr>
        <w:t xml:space="preserve">with semi-natural ecosystems </w:t>
      </w:r>
      <w:r w:rsidR="3EF0EED8" w:rsidRPr="3EF0EED8">
        <w:rPr>
          <w:rFonts w:ascii="Segoe UI" w:eastAsia="Segoe UI" w:hAnsi="Segoe UI" w:cs="Segoe UI"/>
          <w:color w:val="212529"/>
        </w:rPr>
        <w:t xml:space="preserve">that most people will have had </w:t>
      </w:r>
      <w:r w:rsidR="6A593515" w:rsidRPr="6A593515">
        <w:rPr>
          <w:rFonts w:ascii="Segoe UI" w:eastAsia="Segoe UI" w:hAnsi="Segoe UI" w:cs="Segoe UI"/>
          <w:color w:val="212529"/>
        </w:rPr>
        <w:t xml:space="preserve">during the </w:t>
      </w:r>
      <w:r w:rsidR="6EE0BEDD" w:rsidRPr="6EE0BEDD">
        <w:rPr>
          <w:rFonts w:ascii="Segoe UI" w:eastAsia="Segoe UI" w:hAnsi="Segoe UI" w:cs="Segoe UI"/>
          <w:color w:val="212529"/>
        </w:rPr>
        <w:t>COVID19</w:t>
      </w:r>
      <w:r w:rsidR="799D3E8B" w:rsidRPr="799D3E8B">
        <w:rPr>
          <w:rFonts w:ascii="Segoe UI" w:eastAsia="Segoe UI" w:hAnsi="Segoe UI" w:cs="Segoe UI"/>
          <w:color w:val="212529"/>
        </w:rPr>
        <w:t xml:space="preserve"> lockdown.</w:t>
      </w:r>
      <w:r w:rsidR="34B6BA10" w:rsidRPr="34B6BA10">
        <w:rPr>
          <w:rFonts w:ascii="Segoe UI" w:eastAsia="Segoe UI" w:hAnsi="Segoe UI" w:cs="Segoe UI"/>
          <w:color w:val="212529"/>
        </w:rPr>
        <w:t xml:space="preserve"> Having factored out the other</w:t>
      </w:r>
      <w:r w:rsidR="781CB6F6" w:rsidRPr="781CB6F6">
        <w:rPr>
          <w:rFonts w:ascii="Segoe UI" w:eastAsia="Segoe UI" w:hAnsi="Segoe UI" w:cs="Segoe UI"/>
          <w:color w:val="212529"/>
        </w:rPr>
        <w:t xml:space="preserve"> </w:t>
      </w:r>
      <w:r w:rsidR="75169C8C" w:rsidRPr="75169C8C">
        <w:rPr>
          <w:rFonts w:ascii="Segoe UI" w:eastAsia="Segoe UI" w:hAnsi="Segoe UI" w:cs="Segoe UI"/>
          <w:color w:val="212529"/>
        </w:rPr>
        <w:t xml:space="preserve">main </w:t>
      </w:r>
      <w:r w:rsidR="781CB6F6" w:rsidRPr="781CB6F6">
        <w:rPr>
          <w:rFonts w:ascii="Segoe UI" w:eastAsia="Segoe UI" w:hAnsi="Segoe UI" w:cs="Segoe UI"/>
          <w:color w:val="212529"/>
        </w:rPr>
        <w:t xml:space="preserve">controlling </w:t>
      </w:r>
      <w:r w:rsidR="75169C8C" w:rsidRPr="75169C8C">
        <w:rPr>
          <w:rFonts w:ascii="Segoe UI" w:eastAsia="Segoe UI" w:hAnsi="Segoe UI" w:cs="Segoe UI"/>
          <w:color w:val="212529"/>
        </w:rPr>
        <w:t>variables we</w:t>
      </w:r>
      <w:r w:rsidR="781CB6F6" w:rsidRPr="781CB6F6">
        <w:rPr>
          <w:rFonts w:ascii="Segoe UI" w:eastAsia="Segoe UI" w:hAnsi="Segoe UI" w:cs="Segoe UI"/>
          <w:color w:val="212529"/>
        </w:rPr>
        <w:t xml:space="preserve"> </w:t>
      </w:r>
      <w:r w:rsidR="747BAF25" w:rsidRPr="747BAF25">
        <w:rPr>
          <w:rFonts w:ascii="Segoe UI" w:eastAsia="Segoe UI" w:hAnsi="Segoe UI" w:cs="Segoe UI"/>
          <w:color w:val="212529"/>
        </w:rPr>
        <w:t xml:space="preserve">found that </w:t>
      </w:r>
      <w:r w:rsidR="3B836D80" w:rsidRPr="3B836D80">
        <w:rPr>
          <w:rFonts w:ascii="Segoe UI" w:eastAsia="Segoe UI" w:hAnsi="Segoe UI" w:cs="Segoe UI"/>
          <w:color w:val="212529"/>
        </w:rPr>
        <w:t xml:space="preserve">use of </w:t>
      </w:r>
      <w:r w:rsidR="1FE1A4B0" w:rsidRPr="1FE1A4B0">
        <w:rPr>
          <w:rFonts w:ascii="Segoe UI" w:eastAsia="Segoe UI" w:hAnsi="Segoe UI" w:cs="Segoe UI"/>
          <w:color w:val="212529"/>
        </w:rPr>
        <w:t>these green spaces corresponded to a reduced death rate.</w:t>
      </w:r>
      <w:r w:rsidR="3DA4B2AD" w:rsidRPr="3DA4B2AD">
        <w:rPr>
          <w:rFonts w:ascii="Segoe UI" w:eastAsia="Segoe UI" w:hAnsi="Segoe UI" w:cs="Segoe UI"/>
          <w:color w:val="212529"/>
        </w:rPr>
        <w:t xml:space="preserve"> </w:t>
      </w:r>
      <w:r w:rsidR="6FC66E27" w:rsidRPr="6FC66E27">
        <w:rPr>
          <w:rFonts w:ascii="Segoe UI" w:eastAsia="Segoe UI" w:hAnsi="Segoe UI" w:cs="Segoe UI"/>
          <w:color w:val="212529"/>
        </w:rPr>
        <w:t>This</w:t>
      </w:r>
      <w:r w:rsidR="2827C18B" w:rsidRPr="2827C18B">
        <w:rPr>
          <w:rFonts w:ascii="Segoe UI" w:eastAsia="Segoe UI" w:hAnsi="Segoe UI" w:cs="Segoe UI"/>
          <w:color w:val="212529"/>
        </w:rPr>
        <w:t xml:space="preserve"> points to the health benefits of these green spaces as an ecosystem </w:t>
      </w:r>
      <w:r w:rsidR="6FC66E27" w:rsidRPr="6FC66E27">
        <w:rPr>
          <w:rFonts w:ascii="Segoe UI" w:eastAsia="Segoe UI" w:hAnsi="Segoe UI" w:cs="Segoe UI"/>
          <w:color w:val="212529"/>
        </w:rPr>
        <w:t xml:space="preserve">service, </w:t>
      </w:r>
      <w:r w:rsidR="63CD6798" w:rsidRPr="63CD6798">
        <w:rPr>
          <w:rFonts w:ascii="Segoe UI" w:eastAsia="Segoe UI" w:hAnsi="Segoe UI" w:cs="Segoe UI"/>
          <w:color w:val="212529"/>
        </w:rPr>
        <w:t>although further analysis is required</w:t>
      </w:r>
      <w:r w:rsidR="300EF123" w:rsidRPr="300EF123">
        <w:rPr>
          <w:rFonts w:ascii="Segoe UI" w:eastAsia="Segoe UI" w:hAnsi="Segoe UI" w:cs="Segoe UI"/>
          <w:color w:val="212529"/>
        </w:rPr>
        <w:t xml:space="preserve"> to identify cause and effect.</w:t>
      </w:r>
      <w:r w:rsidR="5BAD6602" w:rsidRPr="5BAD6602">
        <w:rPr>
          <w:rFonts w:ascii="Segoe UI" w:eastAsia="Segoe UI" w:hAnsi="Segoe UI" w:cs="Segoe UI"/>
          <w:color w:val="212529"/>
        </w:rPr>
        <w:t xml:space="preserve"> </w:t>
      </w:r>
      <w:r w:rsidR="0D771FC6" w:rsidRPr="0D771FC6">
        <w:rPr>
          <w:rFonts w:ascii="Segoe UI" w:eastAsia="Segoe UI" w:hAnsi="Segoe UI" w:cs="Segoe UI"/>
          <w:color w:val="212529"/>
        </w:rPr>
        <w:t>For example,</w:t>
      </w:r>
      <w:r w:rsidR="105AB9D1" w:rsidRPr="105AB9D1">
        <w:rPr>
          <w:rFonts w:ascii="Segoe UI" w:eastAsia="Segoe UI" w:hAnsi="Segoe UI" w:cs="Segoe UI"/>
          <w:color w:val="212529"/>
        </w:rPr>
        <w:t xml:space="preserve"> weather and climate data </w:t>
      </w:r>
      <w:r w:rsidR="299DDEE5" w:rsidRPr="299DDEE5">
        <w:rPr>
          <w:rFonts w:ascii="Segoe UI" w:eastAsia="Segoe UI" w:hAnsi="Segoe UI" w:cs="Segoe UI"/>
          <w:color w:val="212529"/>
        </w:rPr>
        <w:t>should</w:t>
      </w:r>
      <w:r w:rsidR="4D97AB2F" w:rsidRPr="4D97AB2F">
        <w:rPr>
          <w:rFonts w:ascii="Segoe UI" w:eastAsia="Segoe UI" w:hAnsi="Segoe UI" w:cs="Segoe UI"/>
          <w:color w:val="212529"/>
        </w:rPr>
        <w:t xml:space="preserve"> be used </w:t>
      </w:r>
      <w:r w:rsidR="105AB9D1" w:rsidRPr="105AB9D1">
        <w:rPr>
          <w:rFonts w:ascii="Segoe UI" w:eastAsia="Segoe UI" w:hAnsi="Segoe UI" w:cs="Segoe UI"/>
          <w:color w:val="212529"/>
        </w:rPr>
        <w:t xml:space="preserve">in </w:t>
      </w:r>
      <w:r w:rsidR="0D771FC6" w:rsidRPr="0D771FC6">
        <w:rPr>
          <w:rFonts w:ascii="Segoe UI" w:eastAsia="Segoe UI" w:hAnsi="Segoe UI" w:cs="Segoe UI"/>
          <w:color w:val="212529"/>
        </w:rPr>
        <w:t>further</w:t>
      </w:r>
      <w:r w:rsidR="105AB9D1" w:rsidRPr="105AB9D1">
        <w:rPr>
          <w:rFonts w:ascii="Segoe UI" w:eastAsia="Segoe UI" w:hAnsi="Segoe UI" w:cs="Segoe UI"/>
          <w:color w:val="212529"/>
        </w:rPr>
        <w:t xml:space="preserve"> analysis.</w:t>
      </w:r>
      <w:r w:rsidR="38907F6D" w:rsidRPr="38907F6D">
        <w:rPr>
          <w:rFonts w:ascii="Segoe UI" w:eastAsia="Segoe UI" w:hAnsi="Segoe UI" w:cs="Segoe UI"/>
          <w:color w:val="212529"/>
        </w:rPr>
        <w:t xml:space="preserve"> </w:t>
      </w:r>
      <w:r w:rsidR="74C8F5A0" w:rsidRPr="74C8F5A0">
        <w:rPr>
          <w:rFonts w:ascii="Segoe UI" w:eastAsia="Segoe UI" w:hAnsi="Segoe UI" w:cs="Segoe UI"/>
          <w:color w:val="212529"/>
        </w:rPr>
        <w:t>Rural vs urban environments have a strong impact on the COVID19 death</w:t>
      </w:r>
      <w:r w:rsidR="115D9724" w:rsidRPr="115D9724">
        <w:rPr>
          <w:rFonts w:ascii="Segoe UI" w:eastAsia="Segoe UI" w:hAnsi="Segoe UI" w:cs="Segoe UI"/>
          <w:color w:val="212529"/>
        </w:rPr>
        <w:t xml:space="preserve"> rate.</w:t>
      </w:r>
      <w:r w:rsidR="5892A17C" w:rsidRPr="5892A17C">
        <w:rPr>
          <w:rFonts w:ascii="Segoe UI" w:eastAsia="Segoe UI" w:hAnsi="Segoe UI" w:cs="Segoe UI"/>
          <w:color w:val="212529"/>
        </w:rPr>
        <w:t xml:space="preserve"> </w:t>
      </w:r>
      <w:r w:rsidR="1F84AE1F" w:rsidRPr="1F84AE1F">
        <w:rPr>
          <w:rFonts w:ascii="Segoe UI" w:eastAsia="Segoe UI" w:hAnsi="Segoe UI" w:cs="Segoe UI"/>
          <w:color w:val="212529"/>
        </w:rPr>
        <w:t>Likely this is not directly due to the ecosystem services that rural areas provide,</w:t>
      </w:r>
      <w:r w:rsidR="653E326F" w:rsidRPr="653E326F">
        <w:rPr>
          <w:rFonts w:ascii="Segoe UI" w:eastAsia="Segoe UI" w:hAnsi="Segoe UI" w:cs="Segoe UI"/>
          <w:color w:val="212529"/>
        </w:rPr>
        <w:t xml:space="preserve"> but more due to the </w:t>
      </w:r>
      <w:r w:rsidR="7E380ABC" w:rsidRPr="7E380ABC">
        <w:rPr>
          <w:rFonts w:ascii="Segoe UI" w:eastAsia="Segoe UI" w:hAnsi="Segoe UI" w:cs="Segoe UI"/>
          <w:color w:val="212529"/>
        </w:rPr>
        <w:t>reduced</w:t>
      </w:r>
      <w:r w:rsidR="653E326F" w:rsidRPr="653E326F">
        <w:rPr>
          <w:rFonts w:ascii="Segoe UI" w:eastAsia="Segoe UI" w:hAnsi="Segoe UI" w:cs="Segoe UI"/>
          <w:color w:val="212529"/>
        </w:rPr>
        <w:t xml:space="preserve"> contact </w:t>
      </w:r>
      <w:r w:rsidR="7E380ABC" w:rsidRPr="7E380ABC">
        <w:rPr>
          <w:rFonts w:ascii="Segoe UI" w:eastAsia="Segoe UI" w:hAnsi="Segoe UI" w:cs="Segoe UI"/>
          <w:color w:val="212529"/>
        </w:rPr>
        <w:t>between people in</w:t>
      </w:r>
      <w:r w:rsidR="21F44D1A" w:rsidRPr="21F44D1A">
        <w:rPr>
          <w:rFonts w:ascii="Segoe UI" w:eastAsia="Segoe UI" w:hAnsi="Segoe UI" w:cs="Segoe UI"/>
          <w:color w:val="212529"/>
        </w:rPr>
        <w:t xml:space="preserve"> rural areas, which is </w:t>
      </w:r>
      <w:r w:rsidR="2704A336" w:rsidRPr="2704A336">
        <w:rPr>
          <w:rFonts w:ascii="Segoe UI" w:eastAsia="Segoe UI" w:hAnsi="Segoe UI" w:cs="Segoe UI"/>
          <w:color w:val="212529"/>
        </w:rPr>
        <w:t>supported</w:t>
      </w:r>
      <w:r w:rsidR="21F44D1A" w:rsidRPr="21F44D1A">
        <w:rPr>
          <w:rFonts w:ascii="Segoe UI" w:eastAsia="Segoe UI" w:hAnsi="Segoe UI" w:cs="Segoe UI"/>
          <w:color w:val="212529"/>
        </w:rPr>
        <w:t xml:space="preserve"> by the fact that </w:t>
      </w:r>
      <w:r w:rsidR="1D2B218D" w:rsidRPr="1D2B218D">
        <w:rPr>
          <w:rFonts w:ascii="Segoe UI" w:eastAsia="Segoe UI" w:hAnsi="Segoe UI" w:cs="Segoe UI"/>
          <w:color w:val="212529"/>
        </w:rPr>
        <w:t xml:space="preserve">grocery shopping </w:t>
      </w:r>
      <w:r w:rsidR="1FDB32C1" w:rsidRPr="1FDB32C1">
        <w:rPr>
          <w:rFonts w:ascii="Segoe UI" w:eastAsia="Segoe UI" w:hAnsi="Segoe UI" w:cs="Segoe UI"/>
          <w:color w:val="212529"/>
        </w:rPr>
        <w:t>leads to</w:t>
      </w:r>
      <w:r w:rsidR="1D2B218D" w:rsidRPr="1D2B218D">
        <w:rPr>
          <w:rFonts w:ascii="Segoe UI" w:eastAsia="Segoe UI" w:hAnsi="Segoe UI" w:cs="Segoe UI"/>
          <w:color w:val="212529"/>
        </w:rPr>
        <w:t xml:space="preserve"> a </w:t>
      </w:r>
      <w:r w:rsidR="2704A336" w:rsidRPr="2704A336">
        <w:rPr>
          <w:rFonts w:ascii="Segoe UI" w:eastAsia="Segoe UI" w:hAnsi="Segoe UI" w:cs="Segoe UI"/>
          <w:color w:val="212529"/>
        </w:rPr>
        <w:t xml:space="preserve">strongly </w:t>
      </w:r>
      <w:r w:rsidR="5D649576" w:rsidRPr="5D649576">
        <w:rPr>
          <w:rFonts w:ascii="Segoe UI" w:eastAsia="Segoe UI" w:hAnsi="Segoe UI" w:cs="Segoe UI"/>
          <w:color w:val="212529"/>
        </w:rPr>
        <w:t>increased death rate</w:t>
      </w:r>
      <w:r w:rsidR="3194DAFC" w:rsidRPr="3194DAFC">
        <w:rPr>
          <w:rFonts w:ascii="Segoe UI" w:eastAsia="Segoe UI" w:hAnsi="Segoe UI" w:cs="Segoe UI"/>
          <w:color w:val="212529"/>
        </w:rPr>
        <w:t xml:space="preserve"> in rural areas</w:t>
      </w:r>
      <w:r w:rsidR="5D649576" w:rsidRPr="5D649576">
        <w:rPr>
          <w:rFonts w:ascii="Segoe UI" w:eastAsia="Segoe UI" w:hAnsi="Segoe UI" w:cs="Segoe UI"/>
          <w:color w:val="212529"/>
        </w:rPr>
        <w:t>.</w:t>
      </w:r>
    </w:p>
    <w:sectPr w:rsidR="00A3247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48BBE9" w14:textId="77777777" w:rsidR="007F3B7A" w:rsidRDefault="007F3B7A" w:rsidP="00C71B0A">
      <w:pPr>
        <w:spacing w:after="0" w:line="240" w:lineRule="auto"/>
      </w:pPr>
      <w:r>
        <w:separator/>
      </w:r>
    </w:p>
  </w:endnote>
  <w:endnote w:type="continuationSeparator" w:id="0">
    <w:p w14:paraId="792CE4C0" w14:textId="77777777" w:rsidR="007F3B7A" w:rsidRDefault="007F3B7A" w:rsidP="00C71B0A">
      <w:pPr>
        <w:spacing w:after="0" w:line="240" w:lineRule="auto"/>
      </w:pPr>
      <w:r>
        <w:continuationSeparator/>
      </w:r>
    </w:p>
  </w:endnote>
  <w:endnote w:type="continuationNotice" w:id="1">
    <w:p w14:paraId="12CFC490" w14:textId="77777777" w:rsidR="007F3B7A" w:rsidRDefault="007F3B7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Arial"/>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C5306E" w14:textId="77777777" w:rsidR="007F3B7A" w:rsidRDefault="007F3B7A" w:rsidP="00C71B0A">
      <w:pPr>
        <w:spacing w:after="0" w:line="240" w:lineRule="auto"/>
      </w:pPr>
      <w:r>
        <w:separator/>
      </w:r>
    </w:p>
  </w:footnote>
  <w:footnote w:type="continuationSeparator" w:id="0">
    <w:p w14:paraId="0F25922F" w14:textId="77777777" w:rsidR="007F3B7A" w:rsidRDefault="007F3B7A" w:rsidP="00C71B0A">
      <w:pPr>
        <w:spacing w:after="0" w:line="240" w:lineRule="auto"/>
      </w:pPr>
      <w:r>
        <w:continuationSeparator/>
      </w:r>
    </w:p>
  </w:footnote>
  <w:footnote w:type="continuationNotice" w:id="1">
    <w:p w14:paraId="706C6824" w14:textId="77777777" w:rsidR="007F3B7A" w:rsidRDefault="007F3B7A">
      <w:pPr>
        <w:spacing w:after="0" w:line="240" w:lineRule="auto"/>
      </w:pPr>
    </w:p>
  </w:footnote>
  <w:footnote w:id="2">
    <w:p w14:paraId="5B9ABD04" w14:textId="0882FCCC" w:rsidR="00C71B0A" w:rsidRPr="00C900ED" w:rsidRDefault="00C71B0A">
      <w:pPr>
        <w:pStyle w:val="FootnoteText"/>
        <w:rPr>
          <w:sz w:val="16"/>
          <w:szCs w:val="16"/>
        </w:rPr>
      </w:pPr>
      <w:r w:rsidRPr="00C900ED">
        <w:rPr>
          <w:rStyle w:val="FootnoteReference"/>
          <w:sz w:val="16"/>
          <w:szCs w:val="16"/>
        </w:rPr>
        <w:footnoteRef/>
      </w:r>
      <w:r w:rsidRPr="00C900ED">
        <w:rPr>
          <w:sz w:val="16"/>
          <w:szCs w:val="16"/>
        </w:rPr>
        <w:t xml:space="preserve"> </w:t>
      </w:r>
      <w:r w:rsidRPr="00C900ED">
        <w:rPr>
          <w:rFonts w:ascii="Roboto" w:hAnsi="Roboto"/>
          <w:color w:val="202124"/>
          <w:sz w:val="16"/>
          <w:szCs w:val="16"/>
          <w:shd w:val="clear" w:color="auto" w:fill="FFFFFF"/>
        </w:rPr>
        <w:t>Google LLC </w:t>
      </w:r>
      <w:r w:rsidRPr="00C900ED">
        <w:rPr>
          <w:rFonts w:ascii="Roboto" w:hAnsi="Roboto"/>
          <w:i/>
          <w:iCs/>
          <w:color w:val="202124"/>
          <w:sz w:val="16"/>
          <w:szCs w:val="16"/>
          <w:shd w:val="clear" w:color="auto" w:fill="FFFFFF"/>
        </w:rPr>
        <w:t>"Google COVID-19 Community Mobility Reports"</w:t>
      </w:r>
      <w:r w:rsidRPr="00C900ED">
        <w:rPr>
          <w:rFonts w:ascii="Roboto" w:hAnsi="Roboto"/>
          <w:color w:val="202124"/>
          <w:sz w:val="16"/>
          <w:szCs w:val="16"/>
          <w:shd w:val="clear" w:color="auto" w:fill="FFFFFF"/>
        </w:rPr>
        <w:t>.</w:t>
      </w:r>
      <w:r w:rsidRPr="00C900ED">
        <w:rPr>
          <w:rFonts w:ascii="Roboto" w:hAnsi="Roboto"/>
          <w:color w:val="202124"/>
          <w:sz w:val="16"/>
          <w:szCs w:val="16"/>
        </w:rPr>
        <w:br/>
      </w:r>
      <w:r w:rsidRPr="00C900ED">
        <w:rPr>
          <w:rFonts w:ascii="Roboto" w:hAnsi="Roboto"/>
          <w:color w:val="202124"/>
          <w:sz w:val="16"/>
          <w:szCs w:val="16"/>
          <w:shd w:val="clear" w:color="auto" w:fill="FFFFFF"/>
        </w:rPr>
        <w:t xml:space="preserve">https://www.google.com/covid19/mobility/ Accessed: </w:t>
      </w:r>
      <w:r w:rsidR="007355DC" w:rsidRPr="00C900ED">
        <w:rPr>
          <w:rFonts w:ascii="Roboto" w:hAnsi="Roboto"/>
          <w:color w:val="202124"/>
          <w:sz w:val="16"/>
          <w:szCs w:val="16"/>
          <w:shd w:val="clear" w:color="auto" w:fill="FFFFFF"/>
        </w:rPr>
        <w:t>03/07/2020</w:t>
      </w:r>
    </w:p>
  </w:footnote>
  <w:footnote w:id="3">
    <w:p w14:paraId="02B82B10" w14:textId="44C0D5D6" w:rsidR="00D37EB9" w:rsidRPr="00C900ED" w:rsidRDefault="00D37EB9">
      <w:pPr>
        <w:pStyle w:val="FootnoteText"/>
        <w:rPr>
          <w:sz w:val="16"/>
          <w:szCs w:val="16"/>
        </w:rPr>
      </w:pPr>
      <w:r w:rsidRPr="00C900ED">
        <w:rPr>
          <w:rStyle w:val="FootnoteReference"/>
          <w:sz w:val="16"/>
          <w:szCs w:val="16"/>
        </w:rPr>
        <w:footnoteRef/>
      </w:r>
      <w:r w:rsidRPr="00C900ED">
        <w:rPr>
          <w:sz w:val="16"/>
          <w:szCs w:val="16"/>
        </w:rPr>
        <w:t xml:space="preserve"> </w:t>
      </w:r>
      <w:hyperlink r:id="rId1" w:history="1">
        <w:r w:rsidRPr="00C900ED">
          <w:rPr>
            <w:rStyle w:val="Hyperlink"/>
            <w:sz w:val="16"/>
            <w:szCs w:val="16"/>
          </w:rPr>
          <w:t>https://gadm.org/data.html</w:t>
        </w:r>
      </w:hyperlink>
      <w:r w:rsidRPr="00C900ED">
        <w:rPr>
          <w:sz w:val="16"/>
          <w:szCs w:val="16"/>
        </w:rPr>
        <w:t xml:space="preserve"> </w:t>
      </w:r>
      <w:r w:rsidR="00C900ED" w:rsidRPr="00C900ED">
        <w:rPr>
          <w:sz w:val="16"/>
          <w:szCs w:val="16"/>
        </w:rPr>
        <w:t xml:space="preserve"> </w:t>
      </w:r>
      <w:r w:rsidRPr="00C900ED">
        <w:rPr>
          <w:rFonts w:ascii="Roboto" w:hAnsi="Roboto"/>
          <w:color w:val="202124"/>
          <w:sz w:val="16"/>
          <w:szCs w:val="16"/>
          <w:shd w:val="clear" w:color="auto" w:fill="FFFFFF"/>
        </w:rPr>
        <w:t>Accessed: 03/07/2020</w:t>
      </w:r>
      <w:r w:rsidR="003307AD">
        <w:rPr>
          <w:rFonts w:ascii="Roboto" w:hAnsi="Roboto"/>
          <w:color w:val="202124"/>
          <w:sz w:val="16"/>
          <w:szCs w:val="16"/>
          <w:shd w:val="clear" w:color="auto" w:fill="FFFFFF"/>
        </w:rPr>
        <w:t xml:space="preserve">, </w:t>
      </w:r>
      <w:hyperlink r:id="rId2" w:history="1">
        <w:r w:rsidR="003307AD" w:rsidRPr="003307AD">
          <w:rPr>
            <w:rStyle w:val="Hyperlink"/>
            <w:sz w:val="16"/>
            <w:szCs w:val="16"/>
          </w:rPr>
          <w:t>https://www.ordnancesurvey.co.uk/business-government/products/boundaryline</w:t>
        </w:r>
      </w:hyperlink>
      <w:r w:rsidR="003307AD" w:rsidRPr="003307AD">
        <w:rPr>
          <w:rFonts w:ascii="Roboto" w:hAnsi="Roboto"/>
          <w:color w:val="202124"/>
          <w:sz w:val="16"/>
          <w:szCs w:val="16"/>
          <w:shd w:val="clear" w:color="auto" w:fill="FFFFFF"/>
        </w:rPr>
        <w:t xml:space="preserve"> </w:t>
      </w:r>
      <w:r w:rsidR="003307AD" w:rsidRPr="00C900ED">
        <w:rPr>
          <w:rFonts w:ascii="Roboto" w:hAnsi="Roboto"/>
          <w:color w:val="202124"/>
          <w:sz w:val="16"/>
          <w:szCs w:val="16"/>
          <w:shd w:val="clear" w:color="auto" w:fill="FFFFFF"/>
        </w:rPr>
        <w:t>Accessed: 03/07/2020</w:t>
      </w:r>
    </w:p>
  </w:footnote>
  <w:footnote w:id="4">
    <w:p w14:paraId="07654109" w14:textId="071864C2" w:rsidR="003307AD" w:rsidRPr="003307AD" w:rsidRDefault="00C900ED">
      <w:pPr>
        <w:pStyle w:val="FootnoteText"/>
        <w:rPr>
          <w:rFonts w:ascii="Roboto" w:hAnsi="Roboto"/>
          <w:color w:val="202124"/>
          <w:sz w:val="16"/>
          <w:szCs w:val="16"/>
          <w:shd w:val="clear" w:color="auto" w:fill="FFFFFF"/>
        </w:rPr>
      </w:pPr>
      <w:r w:rsidRPr="00C900ED">
        <w:rPr>
          <w:rStyle w:val="FootnoteReference"/>
          <w:sz w:val="16"/>
          <w:szCs w:val="16"/>
        </w:rPr>
        <w:footnoteRef/>
      </w:r>
      <w:r w:rsidRPr="00C900ED">
        <w:rPr>
          <w:sz w:val="16"/>
          <w:szCs w:val="16"/>
        </w:rPr>
        <w:t xml:space="preserve"> </w:t>
      </w:r>
      <w:hyperlink r:id="rId3" w:history="1">
        <w:r w:rsidRPr="00C900ED">
          <w:rPr>
            <w:rStyle w:val="Hyperlink"/>
            <w:sz w:val="16"/>
            <w:szCs w:val="16"/>
          </w:rPr>
          <w:t>https://www.ordnancesurvey.co.uk/business-government/products/open-map-greenspace</w:t>
        </w:r>
      </w:hyperlink>
      <w:r w:rsidRPr="00C900ED">
        <w:rPr>
          <w:sz w:val="16"/>
          <w:szCs w:val="16"/>
        </w:rPr>
        <w:t xml:space="preserve"> </w:t>
      </w:r>
      <w:r w:rsidRPr="00C900ED">
        <w:rPr>
          <w:rFonts w:ascii="Roboto" w:hAnsi="Roboto"/>
          <w:color w:val="202124"/>
          <w:sz w:val="16"/>
          <w:szCs w:val="16"/>
          <w:shd w:val="clear" w:color="auto" w:fill="FFFFFF"/>
        </w:rPr>
        <w:t>Accessed: 03/07/2020</w:t>
      </w:r>
    </w:p>
  </w:footnote>
  <w:footnote w:id="5">
    <w:p w14:paraId="7D564FFE" w14:textId="2A13F845" w:rsidR="00E77F9C" w:rsidRDefault="00E77F9C">
      <w:pPr>
        <w:pStyle w:val="FootnoteText"/>
        <w:rPr>
          <w:rFonts w:ascii="Roboto" w:hAnsi="Roboto"/>
          <w:color w:val="202124"/>
          <w:sz w:val="16"/>
          <w:szCs w:val="16"/>
          <w:shd w:val="clear" w:color="auto" w:fill="FFFFFF"/>
        </w:rPr>
      </w:pPr>
      <w:r>
        <w:rPr>
          <w:rStyle w:val="FootnoteReference"/>
        </w:rPr>
        <w:footnoteRef/>
      </w:r>
      <w:hyperlink r:id="rId4" w:history="1">
        <w:r w:rsidRPr="003B7426">
          <w:rPr>
            <w:rStyle w:val="Hyperlink"/>
          </w:rPr>
          <w:t>https://www.ons.gov.uk/peoplepopulationandcommunity/birthsdeathsandmarriages/deaths/bulletins/deathsinvolvingcovid19bylocalareasanddeprivation/deathsoccurringbetween1marchand31may2020</w:t>
        </w:r>
      </w:hyperlink>
      <w:r>
        <w:t xml:space="preserve"> </w:t>
      </w:r>
      <w:r w:rsidRPr="00C900ED">
        <w:rPr>
          <w:rFonts w:ascii="Roboto" w:hAnsi="Roboto"/>
          <w:color w:val="202124"/>
          <w:sz w:val="16"/>
          <w:szCs w:val="16"/>
          <w:shd w:val="clear" w:color="auto" w:fill="FFFFFF"/>
        </w:rPr>
        <w:t>Accessed: 03/07/2020</w:t>
      </w:r>
    </w:p>
    <w:p w14:paraId="31FDAF6A" w14:textId="77777777" w:rsidR="00E77F9C" w:rsidRDefault="00E77F9C">
      <w:pPr>
        <w:pStyle w:val="FootnoteText"/>
      </w:pPr>
    </w:p>
  </w:footnote>
  <w:footnote w:id="6">
    <w:p w14:paraId="710903F0" w14:textId="6F34AACD" w:rsidR="000A76AA" w:rsidRDefault="000A76AA">
      <w:pPr>
        <w:pStyle w:val="FootnoteText"/>
      </w:pPr>
      <w:r>
        <w:rPr>
          <w:rStyle w:val="FootnoteReference"/>
        </w:rPr>
        <w:footnoteRef/>
      </w:r>
      <w:r>
        <w:t xml:space="preserve"> </w:t>
      </w:r>
      <w:hyperlink r:id="rId5" w:history="1">
        <w:r w:rsidR="0080198D" w:rsidRPr="003B7426">
          <w:rPr>
            <w:rStyle w:val="Hyperlink"/>
          </w:rPr>
          <w:t>https://www.ons.gov.uk/economy/regionalaccounts/grossdisposablehouseholdincome/bulletins/regionalgrossdisposablehouseholdincomegdhi/1997to2018</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3241E"/>
    <w:multiLevelType w:val="hybridMultilevel"/>
    <w:tmpl w:val="FFFFFFFF"/>
    <w:lvl w:ilvl="0" w:tplc="A71A106C">
      <w:start w:val="1"/>
      <w:numFmt w:val="bullet"/>
      <w:lvlText w:val=""/>
      <w:lvlJc w:val="left"/>
      <w:pPr>
        <w:ind w:left="720" w:hanging="360"/>
      </w:pPr>
      <w:rPr>
        <w:rFonts w:ascii="Symbol" w:hAnsi="Symbol" w:hint="default"/>
      </w:rPr>
    </w:lvl>
    <w:lvl w:ilvl="1" w:tplc="4A0E5850">
      <w:start w:val="1"/>
      <w:numFmt w:val="bullet"/>
      <w:lvlText w:val=""/>
      <w:lvlJc w:val="left"/>
      <w:pPr>
        <w:ind w:left="1440" w:hanging="360"/>
      </w:pPr>
      <w:rPr>
        <w:rFonts w:ascii="Symbol" w:hAnsi="Symbol" w:hint="default"/>
      </w:rPr>
    </w:lvl>
    <w:lvl w:ilvl="2" w:tplc="6FACBBEA">
      <w:start w:val="1"/>
      <w:numFmt w:val="bullet"/>
      <w:lvlText w:val=""/>
      <w:lvlJc w:val="left"/>
      <w:pPr>
        <w:ind w:left="2160" w:hanging="360"/>
      </w:pPr>
      <w:rPr>
        <w:rFonts w:ascii="Wingdings" w:hAnsi="Wingdings" w:hint="default"/>
      </w:rPr>
    </w:lvl>
    <w:lvl w:ilvl="3" w:tplc="90185D26">
      <w:start w:val="1"/>
      <w:numFmt w:val="bullet"/>
      <w:lvlText w:val=""/>
      <w:lvlJc w:val="left"/>
      <w:pPr>
        <w:ind w:left="2880" w:hanging="360"/>
      </w:pPr>
      <w:rPr>
        <w:rFonts w:ascii="Symbol" w:hAnsi="Symbol" w:hint="default"/>
      </w:rPr>
    </w:lvl>
    <w:lvl w:ilvl="4" w:tplc="0CB6E62C">
      <w:start w:val="1"/>
      <w:numFmt w:val="bullet"/>
      <w:lvlText w:val="o"/>
      <w:lvlJc w:val="left"/>
      <w:pPr>
        <w:ind w:left="3600" w:hanging="360"/>
      </w:pPr>
      <w:rPr>
        <w:rFonts w:ascii="Courier New" w:hAnsi="Courier New" w:hint="default"/>
      </w:rPr>
    </w:lvl>
    <w:lvl w:ilvl="5" w:tplc="EC26F9C6">
      <w:start w:val="1"/>
      <w:numFmt w:val="bullet"/>
      <w:lvlText w:val=""/>
      <w:lvlJc w:val="left"/>
      <w:pPr>
        <w:ind w:left="4320" w:hanging="360"/>
      </w:pPr>
      <w:rPr>
        <w:rFonts w:ascii="Wingdings" w:hAnsi="Wingdings" w:hint="default"/>
      </w:rPr>
    </w:lvl>
    <w:lvl w:ilvl="6" w:tplc="E3409476">
      <w:start w:val="1"/>
      <w:numFmt w:val="bullet"/>
      <w:lvlText w:val=""/>
      <w:lvlJc w:val="left"/>
      <w:pPr>
        <w:ind w:left="5040" w:hanging="360"/>
      </w:pPr>
      <w:rPr>
        <w:rFonts w:ascii="Symbol" w:hAnsi="Symbol" w:hint="default"/>
      </w:rPr>
    </w:lvl>
    <w:lvl w:ilvl="7" w:tplc="00F8757C">
      <w:start w:val="1"/>
      <w:numFmt w:val="bullet"/>
      <w:lvlText w:val="o"/>
      <w:lvlJc w:val="left"/>
      <w:pPr>
        <w:ind w:left="5760" w:hanging="360"/>
      </w:pPr>
      <w:rPr>
        <w:rFonts w:ascii="Courier New" w:hAnsi="Courier New" w:hint="default"/>
      </w:rPr>
    </w:lvl>
    <w:lvl w:ilvl="8" w:tplc="9A9A6CD0">
      <w:start w:val="1"/>
      <w:numFmt w:val="bullet"/>
      <w:lvlText w:val=""/>
      <w:lvlJc w:val="left"/>
      <w:pPr>
        <w:ind w:left="6480" w:hanging="360"/>
      </w:pPr>
      <w:rPr>
        <w:rFonts w:ascii="Wingdings" w:hAnsi="Wingdings" w:hint="default"/>
      </w:rPr>
    </w:lvl>
  </w:abstractNum>
  <w:abstractNum w:abstractNumId="1" w15:restartNumberingAfterBreak="0">
    <w:nsid w:val="13816A48"/>
    <w:multiLevelType w:val="hybridMultilevel"/>
    <w:tmpl w:val="FFFFFFFF"/>
    <w:lvl w:ilvl="0" w:tplc="27C40C7C">
      <w:start w:val="1"/>
      <w:numFmt w:val="bullet"/>
      <w:lvlText w:val=""/>
      <w:lvlJc w:val="left"/>
      <w:pPr>
        <w:ind w:left="720" w:hanging="360"/>
      </w:pPr>
      <w:rPr>
        <w:rFonts w:ascii="Symbol" w:hAnsi="Symbol" w:hint="default"/>
      </w:rPr>
    </w:lvl>
    <w:lvl w:ilvl="1" w:tplc="5C22FCDA">
      <w:start w:val="1"/>
      <w:numFmt w:val="bullet"/>
      <w:lvlText w:val="o"/>
      <w:lvlJc w:val="left"/>
      <w:pPr>
        <w:ind w:left="1440" w:hanging="360"/>
      </w:pPr>
      <w:rPr>
        <w:rFonts w:ascii="Courier New" w:hAnsi="Courier New" w:hint="default"/>
      </w:rPr>
    </w:lvl>
    <w:lvl w:ilvl="2" w:tplc="C6F686B0">
      <w:start w:val="1"/>
      <w:numFmt w:val="bullet"/>
      <w:lvlText w:val=""/>
      <w:lvlJc w:val="left"/>
      <w:pPr>
        <w:ind w:left="2160" w:hanging="360"/>
      </w:pPr>
      <w:rPr>
        <w:rFonts w:ascii="Wingdings" w:hAnsi="Wingdings" w:hint="default"/>
      </w:rPr>
    </w:lvl>
    <w:lvl w:ilvl="3" w:tplc="86A04CE8">
      <w:start w:val="1"/>
      <w:numFmt w:val="bullet"/>
      <w:lvlText w:val=""/>
      <w:lvlJc w:val="left"/>
      <w:pPr>
        <w:ind w:left="2880" w:hanging="360"/>
      </w:pPr>
      <w:rPr>
        <w:rFonts w:ascii="Symbol" w:hAnsi="Symbol" w:hint="default"/>
      </w:rPr>
    </w:lvl>
    <w:lvl w:ilvl="4" w:tplc="E9FE4F96">
      <w:start w:val="1"/>
      <w:numFmt w:val="bullet"/>
      <w:lvlText w:val="o"/>
      <w:lvlJc w:val="left"/>
      <w:pPr>
        <w:ind w:left="3600" w:hanging="360"/>
      </w:pPr>
      <w:rPr>
        <w:rFonts w:ascii="Courier New" w:hAnsi="Courier New" w:hint="default"/>
      </w:rPr>
    </w:lvl>
    <w:lvl w:ilvl="5" w:tplc="BA689CA8">
      <w:start w:val="1"/>
      <w:numFmt w:val="bullet"/>
      <w:lvlText w:val=""/>
      <w:lvlJc w:val="left"/>
      <w:pPr>
        <w:ind w:left="4320" w:hanging="360"/>
      </w:pPr>
      <w:rPr>
        <w:rFonts w:ascii="Wingdings" w:hAnsi="Wingdings" w:hint="default"/>
      </w:rPr>
    </w:lvl>
    <w:lvl w:ilvl="6" w:tplc="574C93FE">
      <w:start w:val="1"/>
      <w:numFmt w:val="bullet"/>
      <w:lvlText w:val=""/>
      <w:lvlJc w:val="left"/>
      <w:pPr>
        <w:ind w:left="5040" w:hanging="360"/>
      </w:pPr>
      <w:rPr>
        <w:rFonts w:ascii="Symbol" w:hAnsi="Symbol" w:hint="default"/>
      </w:rPr>
    </w:lvl>
    <w:lvl w:ilvl="7" w:tplc="097C4414">
      <w:start w:val="1"/>
      <w:numFmt w:val="bullet"/>
      <w:lvlText w:val="o"/>
      <w:lvlJc w:val="left"/>
      <w:pPr>
        <w:ind w:left="5760" w:hanging="360"/>
      </w:pPr>
      <w:rPr>
        <w:rFonts w:ascii="Courier New" w:hAnsi="Courier New" w:hint="default"/>
      </w:rPr>
    </w:lvl>
    <w:lvl w:ilvl="8" w:tplc="0CA685D6">
      <w:start w:val="1"/>
      <w:numFmt w:val="bullet"/>
      <w:lvlText w:val=""/>
      <w:lvlJc w:val="left"/>
      <w:pPr>
        <w:ind w:left="6480" w:hanging="360"/>
      </w:pPr>
      <w:rPr>
        <w:rFonts w:ascii="Wingdings" w:hAnsi="Wingdings" w:hint="default"/>
      </w:rPr>
    </w:lvl>
  </w:abstractNum>
  <w:abstractNum w:abstractNumId="2" w15:restartNumberingAfterBreak="0">
    <w:nsid w:val="19574A40"/>
    <w:multiLevelType w:val="hybridMultilevel"/>
    <w:tmpl w:val="FFFFFFFF"/>
    <w:lvl w:ilvl="0" w:tplc="791CB564">
      <w:start w:val="1"/>
      <w:numFmt w:val="bullet"/>
      <w:lvlText w:val=""/>
      <w:lvlJc w:val="left"/>
      <w:pPr>
        <w:ind w:left="720" w:hanging="360"/>
      </w:pPr>
      <w:rPr>
        <w:rFonts w:ascii="Symbol" w:hAnsi="Symbol" w:hint="default"/>
      </w:rPr>
    </w:lvl>
    <w:lvl w:ilvl="1" w:tplc="2CE00BEC">
      <w:start w:val="1"/>
      <w:numFmt w:val="bullet"/>
      <w:lvlText w:val="o"/>
      <w:lvlJc w:val="left"/>
      <w:pPr>
        <w:ind w:left="1440" w:hanging="360"/>
      </w:pPr>
      <w:rPr>
        <w:rFonts w:ascii="Courier New" w:hAnsi="Courier New" w:hint="default"/>
      </w:rPr>
    </w:lvl>
    <w:lvl w:ilvl="2" w:tplc="DEBED1D6">
      <w:start w:val="1"/>
      <w:numFmt w:val="bullet"/>
      <w:lvlText w:val=""/>
      <w:lvlJc w:val="left"/>
      <w:pPr>
        <w:ind w:left="2160" w:hanging="360"/>
      </w:pPr>
      <w:rPr>
        <w:rFonts w:ascii="Wingdings" w:hAnsi="Wingdings" w:hint="default"/>
      </w:rPr>
    </w:lvl>
    <w:lvl w:ilvl="3" w:tplc="84624406">
      <w:start w:val="1"/>
      <w:numFmt w:val="bullet"/>
      <w:lvlText w:val=""/>
      <w:lvlJc w:val="left"/>
      <w:pPr>
        <w:ind w:left="2880" w:hanging="360"/>
      </w:pPr>
      <w:rPr>
        <w:rFonts w:ascii="Symbol" w:hAnsi="Symbol" w:hint="default"/>
      </w:rPr>
    </w:lvl>
    <w:lvl w:ilvl="4" w:tplc="EC1C742C">
      <w:start w:val="1"/>
      <w:numFmt w:val="bullet"/>
      <w:lvlText w:val="o"/>
      <w:lvlJc w:val="left"/>
      <w:pPr>
        <w:ind w:left="3600" w:hanging="360"/>
      </w:pPr>
      <w:rPr>
        <w:rFonts w:ascii="Courier New" w:hAnsi="Courier New" w:hint="default"/>
      </w:rPr>
    </w:lvl>
    <w:lvl w:ilvl="5" w:tplc="442E12DC">
      <w:start w:val="1"/>
      <w:numFmt w:val="bullet"/>
      <w:lvlText w:val=""/>
      <w:lvlJc w:val="left"/>
      <w:pPr>
        <w:ind w:left="4320" w:hanging="360"/>
      </w:pPr>
      <w:rPr>
        <w:rFonts w:ascii="Wingdings" w:hAnsi="Wingdings" w:hint="default"/>
      </w:rPr>
    </w:lvl>
    <w:lvl w:ilvl="6" w:tplc="D0D29F1C">
      <w:start w:val="1"/>
      <w:numFmt w:val="bullet"/>
      <w:lvlText w:val=""/>
      <w:lvlJc w:val="left"/>
      <w:pPr>
        <w:ind w:left="5040" w:hanging="360"/>
      </w:pPr>
      <w:rPr>
        <w:rFonts w:ascii="Symbol" w:hAnsi="Symbol" w:hint="default"/>
      </w:rPr>
    </w:lvl>
    <w:lvl w:ilvl="7" w:tplc="6EA05824">
      <w:start w:val="1"/>
      <w:numFmt w:val="bullet"/>
      <w:lvlText w:val="o"/>
      <w:lvlJc w:val="left"/>
      <w:pPr>
        <w:ind w:left="5760" w:hanging="360"/>
      </w:pPr>
      <w:rPr>
        <w:rFonts w:ascii="Courier New" w:hAnsi="Courier New" w:hint="default"/>
      </w:rPr>
    </w:lvl>
    <w:lvl w:ilvl="8" w:tplc="EE084380">
      <w:start w:val="1"/>
      <w:numFmt w:val="bullet"/>
      <w:lvlText w:val=""/>
      <w:lvlJc w:val="left"/>
      <w:pPr>
        <w:ind w:left="6480" w:hanging="360"/>
      </w:pPr>
      <w:rPr>
        <w:rFonts w:ascii="Wingdings" w:hAnsi="Wingdings" w:hint="default"/>
      </w:rPr>
    </w:lvl>
  </w:abstractNum>
  <w:abstractNum w:abstractNumId="3" w15:restartNumberingAfterBreak="0">
    <w:nsid w:val="3A4B7D3F"/>
    <w:multiLevelType w:val="hybridMultilevel"/>
    <w:tmpl w:val="FFFFFFFF"/>
    <w:lvl w:ilvl="0" w:tplc="4CD29D86">
      <w:start w:val="1"/>
      <w:numFmt w:val="bullet"/>
      <w:lvlText w:val=""/>
      <w:lvlJc w:val="left"/>
      <w:pPr>
        <w:ind w:left="720" w:hanging="360"/>
      </w:pPr>
      <w:rPr>
        <w:rFonts w:ascii="Symbol" w:hAnsi="Symbol" w:hint="default"/>
      </w:rPr>
    </w:lvl>
    <w:lvl w:ilvl="1" w:tplc="AB0C87C4">
      <w:start w:val="1"/>
      <w:numFmt w:val="bullet"/>
      <w:lvlText w:val="o"/>
      <w:lvlJc w:val="left"/>
      <w:pPr>
        <w:ind w:left="1440" w:hanging="360"/>
      </w:pPr>
      <w:rPr>
        <w:rFonts w:ascii="Courier New" w:hAnsi="Courier New" w:hint="default"/>
      </w:rPr>
    </w:lvl>
    <w:lvl w:ilvl="2" w:tplc="CBEE108C">
      <w:start w:val="1"/>
      <w:numFmt w:val="bullet"/>
      <w:lvlText w:val=""/>
      <w:lvlJc w:val="left"/>
      <w:pPr>
        <w:ind w:left="2160" w:hanging="360"/>
      </w:pPr>
      <w:rPr>
        <w:rFonts w:ascii="Wingdings" w:hAnsi="Wingdings" w:hint="default"/>
      </w:rPr>
    </w:lvl>
    <w:lvl w:ilvl="3" w:tplc="266C7A5C">
      <w:start w:val="1"/>
      <w:numFmt w:val="bullet"/>
      <w:lvlText w:val=""/>
      <w:lvlJc w:val="left"/>
      <w:pPr>
        <w:ind w:left="2880" w:hanging="360"/>
      </w:pPr>
      <w:rPr>
        <w:rFonts w:ascii="Symbol" w:hAnsi="Symbol" w:hint="default"/>
      </w:rPr>
    </w:lvl>
    <w:lvl w:ilvl="4" w:tplc="9DAA0F48">
      <w:start w:val="1"/>
      <w:numFmt w:val="bullet"/>
      <w:lvlText w:val="o"/>
      <w:lvlJc w:val="left"/>
      <w:pPr>
        <w:ind w:left="3600" w:hanging="360"/>
      </w:pPr>
      <w:rPr>
        <w:rFonts w:ascii="Courier New" w:hAnsi="Courier New" w:hint="default"/>
      </w:rPr>
    </w:lvl>
    <w:lvl w:ilvl="5" w:tplc="BF768FF4">
      <w:start w:val="1"/>
      <w:numFmt w:val="bullet"/>
      <w:lvlText w:val=""/>
      <w:lvlJc w:val="left"/>
      <w:pPr>
        <w:ind w:left="4320" w:hanging="360"/>
      </w:pPr>
      <w:rPr>
        <w:rFonts w:ascii="Wingdings" w:hAnsi="Wingdings" w:hint="default"/>
      </w:rPr>
    </w:lvl>
    <w:lvl w:ilvl="6" w:tplc="1A6ACD24">
      <w:start w:val="1"/>
      <w:numFmt w:val="bullet"/>
      <w:lvlText w:val=""/>
      <w:lvlJc w:val="left"/>
      <w:pPr>
        <w:ind w:left="5040" w:hanging="360"/>
      </w:pPr>
      <w:rPr>
        <w:rFonts w:ascii="Symbol" w:hAnsi="Symbol" w:hint="default"/>
      </w:rPr>
    </w:lvl>
    <w:lvl w:ilvl="7" w:tplc="62D28348">
      <w:start w:val="1"/>
      <w:numFmt w:val="bullet"/>
      <w:lvlText w:val="o"/>
      <w:lvlJc w:val="left"/>
      <w:pPr>
        <w:ind w:left="5760" w:hanging="360"/>
      </w:pPr>
      <w:rPr>
        <w:rFonts w:ascii="Courier New" w:hAnsi="Courier New" w:hint="default"/>
      </w:rPr>
    </w:lvl>
    <w:lvl w:ilvl="8" w:tplc="C100BC48">
      <w:start w:val="1"/>
      <w:numFmt w:val="bullet"/>
      <w:lvlText w:val=""/>
      <w:lvlJc w:val="left"/>
      <w:pPr>
        <w:ind w:left="6480" w:hanging="360"/>
      </w:pPr>
      <w:rPr>
        <w:rFonts w:ascii="Wingdings" w:hAnsi="Wingdings" w:hint="default"/>
      </w:rPr>
    </w:lvl>
  </w:abstractNum>
  <w:abstractNum w:abstractNumId="4" w15:restartNumberingAfterBreak="0">
    <w:nsid w:val="3D2C75DC"/>
    <w:multiLevelType w:val="hybridMultilevel"/>
    <w:tmpl w:val="FFFFFFFF"/>
    <w:lvl w:ilvl="0" w:tplc="A6E87E36">
      <w:start w:val="1"/>
      <w:numFmt w:val="bullet"/>
      <w:lvlText w:val=""/>
      <w:lvlJc w:val="left"/>
      <w:pPr>
        <w:ind w:left="720" w:hanging="360"/>
      </w:pPr>
      <w:rPr>
        <w:rFonts w:ascii="Symbol" w:hAnsi="Symbol" w:hint="default"/>
      </w:rPr>
    </w:lvl>
    <w:lvl w:ilvl="1" w:tplc="7D663EAC">
      <w:start w:val="1"/>
      <w:numFmt w:val="bullet"/>
      <w:lvlText w:val="o"/>
      <w:lvlJc w:val="left"/>
      <w:pPr>
        <w:ind w:left="1440" w:hanging="360"/>
      </w:pPr>
      <w:rPr>
        <w:rFonts w:ascii="Courier New" w:hAnsi="Courier New" w:hint="default"/>
      </w:rPr>
    </w:lvl>
    <w:lvl w:ilvl="2" w:tplc="BC581CD0">
      <w:start w:val="1"/>
      <w:numFmt w:val="bullet"/>
      <w:lvlText w:val=""/>
      <w:lvlJc w:val="left"/>
      <w:pPr>
        <w:ind w:left="2160" w:hanging="360"/>
      </w:pPr>
      <w:rPr>
        <w:rFonts w:ascii="Wingdings" w:hAnsi="Wingdings" w:hint="default"/>
      </w:rPr>
    </w:lvl>
    <w:lvl w:ilvl="3" w:tplc="A4EC8CC2">
      <w:start w:val="1"/>
      <w:numFmt w:val="bullet"/>
      <w:lvlText w:val=""/>
      <w:lvlJc w:val="left"/>
      <w:pPr>
        <w:ind w:left="2880" w:hanging="360"/>
      </w:pPr>
      <w:rPr>
        <w:rFonts w:ascii="Symbol" w:hAnsi="Symbol" w:hint="default"/>
      </w:rPr>
    </w:lvl>
    <w:lvl w:ilvl="4" w:tplc="7F0EDF1E">
      <w:start w:val="1"/>
      <w:numFmt w:val="bullet"/>
      <w:lvlText w:val="o"/>
      <w:lvlJc w:val="left"/>
      <w:pPr>
        <w:ind w:left="3600" w:hanging="360"/>
      </w:pPr>
      <w:rPr>
        <w:rFonts w:ascii="Courier New" w:hAnsi="Courier New" w:hint="default"/>
      </w:rPr>
    </w:lvl>
    <w:lvl w:ilvl="5" w:tplc="1AA0E2C6">
      <w:start w:val="1"/>
      <w:numFmt w:val="bullet"/>
      <w:lvlText w:val=""/>
      <w:lvlJc w:val="left"/>
      <w:pPr>
        <w:ind w:left="4320" w:hanging="360"/>
      </w:pPr>
      <w:rPr>
        <w:rFonts w:ascii="Wingdings" w:hAnsi="Wingdings" w:hint="default"/>
      </w:rPr>
    </w:lvl>
    <w:lvl w:ilvl="6" w:tplc="87C4DD60">
      <w:start w:val="1"/>
      <w:numFmt w:val="bullet"/>
      <w:lvlText w:val=""/>
      <w:lvlJc w:val="left"/>
      <w:pPr>
        <w:ind w:left="5040" w:hanging="360"/>
      </w:pPr>
      <w:rPr>
        <w:rFonts w:ascii="Symbol" w:hAnsi="Symbol" w:hint="default"/>
      </w:rPr>
    </w:lvl>
    <w:lvl w:ilvl="7" w:tplc="3EFC9F7E">
      <w:start w:val="1"/>
      <w:numFmt w:val="bullet"/>
      <w:lvlText w:val="o"/>
      <w:lvlJc w:val="left"/>
      <w:pPr>
        <w:ind w:left="5760" w:hanging="360"/>
      </w:pPr>
      <w:rPr>
        <w:rFonts w:ascii="Courier New" w:hAnsi="Courier New" w:hint="default"/>
      </w:rPr>
    </w:lvl>
    <w:lvl w:ilvl="8" w:tplc="519C6658">
      <w:start w:val="1"/>
      <w:numFmt w:val="bullet"/>
      <w:lvlText w:val=""/>
      <w:lvlJc w:val="left"/>
      <w:pPr>
        <w:ind w:left="6480" w:hanging="360"/>
      </w:pPr>
      <w:rPr>
        <w:rFonts w:ascii="Wingdings" w:hAnsi="Wingdings" w:hint="default"/>
      </w:rPr>
    </w:lvl>
  </w:abstractNum>
  <w:abstractNum w:abstractNumId="5" w15:restartNumberingAfterBreak="0">
    <w:nsid w:val="516C7446"/>
    <w:multiLevelType w:val="hybridMultilevel"/>
    <w:tmpl w:val="FFFFFFFF"/>
    <w:lvl w:ilvl="0" w:tplc="DBC0E508">
      <w:start w:val="1"/>
      <w:numFmt w:val="bullet"/>
      <w:lvlText w:val=""/>
      <w:lvlJc w:val="left"/>
      <w:pPr>
        <w:ind w:left="720" w:hanging="360"/>
      </w:pPr>
      <w:rPr>
        <w:rFonts w:ascii="Symbol" w:hAnsi="Symbol" w:hint="default"/>
      </w:rPr>
    </w:lvl>
    <w:lvl w:ilvl="1" w:tplc="202235F2">
      <w:start w:val="1"/>
      <w:numFmt w:val="bullet"/>
      <w:lvlText w:val=""/>
      <w:lvlJc w:val="left"/>
      <w:pPr>
        <w:ind w:left="1440" w:hanging="360"/>
      </w:pPr>
      <w:rPr>
        <w:rFonts w:ascii="Symbol" w:hAnsi="Symbol" w:hint="default"/>
      </w:rPr>
    </w:lvl>
    <w:lvl w:ilvl="2" w:tplc="10BA13D2">
      <w:start w:val="1"/>
      <w:numFmt w:val="bullet"/>
      <w:lvlText w:val=""/>
      <w:lvlJc w:val="left"/>
      <w:pPr>
        <w:ind w:left="2160" w:hanging="360"/>
      </w:pPr>
      <w:rPr>
        <w:rFonts w:ascii="Wingdings" w:hAnsi="Wingdings" w:hint="default"/>
      </w:rPr>
    </w:lvl>
    <w:lvl w:ilvl="3" w:tplc="D326DD16">
      <w:start w:val="1"/>
      <w:numFmt w:val="bullet"/>
      <w:lvlText w:val=""/>
      <w:lvlJc w:val="left"/>
      <w:pPr>
        <w:ind w:left="2880" w:hanging="360"/>
      </w:pPr>
      <w:rPr>
        <w:rFonts w:ascii="Symbol" w:hAnsi="Symbol" w:hint="default"/>
      </w:rPr>
    </w:lvl>
    <w:lvl w:ilvl="4" w:tplc="50483CE0">
      <w:start w:val="1"/>
      <w:numFmt w:val="bullet"/>
      <w:lvlText w:val="o"/>
      <w:lvlJc w:val="left"/>
      <w:pPr>
        <w:ind w:left="3600" w:hanging="360"/>
      </w:pPr>
      <w:rPr>
        <w:rFonts w:ascii="Courier New" w:hAnsi="Courier New" w:hint="default"/>
      </w:rPr>
    </w:lvl>
    <w:lvl w:ilvl="5" w:tplc="B74439E8">
      <w:start w:val="1"/>
      <w:numFmt w:val="bullet"/>
      <w:lvlText w:val=""/>
      <w:lvlJc w:val="left"/>
      <w:pPr>
        <w:ind w:left="4320" w:hanging="360"/>
      </w:pPr>
      <w:rPr>
        <w:rFonts w:ascii="Wingdings" w:hAnsi="Wingdings" w:hint="default"/>
      </w:rPr>
    </w:lvl>
    <w:lvl w:ilvl="6" w:tplc="F9E679E8">
      <w:start w:val="1"/>
      <w:numFmt w:val="bullet"/>
      <w:lvlText w:val=""/>
      <w:lvlJc w:val="left"/>
      <w:pPr>
        <w:ind w:left="5040" w:hanging="360"/>
      </w:pPr>
      <w:rPr>
        <w:rFonts w:ascii="Symbol" w:hAnsi="Symbol" w:hint="default"/>
      </w:rPr>
    </w:lvl>
    <w:lvl w:ilvl="7" w:tplc="3AB241BA">
      <w:start w:val="1"/>
      <w:numFmt w:val="bullet"/>
      <w:lvlText w:val="o"/>
      <w:lvlJc w:val="left"/>
      <w:pPr>
        <w:ind w:left="5760" w:hanging="360"/>
      </w:pPr>
      <w:rPr>
        <w:rFonts w:ascii="Courier New" w:hAnsi="Courier New" w:hint="default"/>
      </w:rPr>
    </w:lvl>
    <w:lvl w:ilvl="8" w:tplc="EF041D56">
      <w:start w:val="1"/>
      <w:numFmt w:val="bullet"/>
      <w:lvlText w:val=""/>
      <w:lvlJc w:val="left"/>
      <w:pPr>
        <w:ind w:left="6480" w:hanging="360"/>
      </w:pPr>
      <w:rPr>
        <w:rFonts w:ascii="Wingdings" w:hAnsi="Wingdings" w:hint="default"/>
      </w:rPr>
    </w:lvl>
  </w:abstractNum>
  <w:abstractNum w:abstractNumId="6" w15:restartNumberingAfterBreak="0">
    <w:nsid w:val="55473EDF"/>
    <w:multiLevelType w:val="hybridMultilevel"/>
    <w:tmpl w:val="FFFFFFFF"/>
    <w:lvl w:ilvl="0" w:tplc="58AAD45C">
      <w:start w:val="1"/>
      <w:numFmt w:val="bullet"/>
      <w:lvlText w:val=""/>
      <w:lvlJc w:val="left"/>
      <w:pPr>
        <w:ind w:left="720" w:hanging="360"/>
      </w:pPr>
      <w:rPr>
        <w:rFonts w:ascii="Symbol" w:hAnsi="Symbol" w:hint="default"/>
      </w:rPr>
    </w:lvl>
    <w:lvl w:ilvl="1" w:tplc="8CCCF156">
      <w:start w:val="1"/>
      <w:numFmt w:val="bullet"/>
      <w:lvlText w:val=""/>
      <w:lvlJc w:val="left"/>
      <w:pPr>
        <w:ind w:left="1440" w:hanging="360"/>
      </w:pPr>
      <w:rPr>
        <w:rFonts w:ascii="Symbol" w:hAnsi="Symbol" w:hint="default"/>
      </w:rPr>
    </w:lvl>
    <w:lvl w:ilvl="2" w:tplc="2F985D00">
      <w:start w:val="1"/>
      <w:numFmt w:val="bullet"/>
      <w:lvlText w:val=""/>
      <w:lvlJc w:val="left"/>
      <w:pPr>
        <w:ind w:left="2160" w:hanging="360"/>
      </w:pPr>
      <w:rPr>
        <w:rFonts w:ascii="Wingdings" w:hAnsi="Wingdings" w:hint="default"/>
      </w:rPr>
    </w:lvl>
    <w:lvl w:ilvl="3" w:tplc="36EEB540">
      <w:start w:val="1"/>
      <w:numFmt w:val="bullet"/>
      <w:lvlText w:val=""/>
      <w:lvlJc w:val="left"/>
      <w:pPr>
        <w:ind w:left="2880" w:hanging="360"/>
      </w:pPr>
      <w:rPr>
        <w:rFonts w:ascii="Symbol" w:hAnsi="Symbol" w:hint="default"/>
      </w:rPr>
    </w:lvl>
    <w:lvl w:ilvl="4" w:tplc="DE841E34">
      <w:start w:val="1"/>
      <w:numFmt w:val="bullet"/>
      <w:lvlText w:val="o"/>
      <w:lvlJc w:val="left"/>
      <w:pPr>
        <w:ind w:left="3600" w:hanging="360"/>
      </w:pPr>
      <w:rPr>
        <w:rFonts w:ascii="Courier New" w:hAnsi="Courier New" w:hint="default"/>
      </w:rPr>
    </w:lvl>
    <w:lvl w:ilvl="5" w:tplc="24869B8C">
      <w:start w:val="1"/>
      <w:numFmt w:val="bullet"/>
      <w:lvlText w:val=""/>
      <w:lvlJc w:val="left"/>
      <w:pPr>
        <w:ind w:left="4320" w:hanging="360"/>
      </w:pPr>
      <w:rPr>
        <w:rFonts w:ascii="Wingdings" w:hAnsi="Wingdings" w:hint="default"/>
      </w:rPr>
    </w:lvl>
    <w:lvl w:ilvl="6" w:tplc="E4343060">
      <w:start w:val="1"/>
      <w:numFmt w:val="bullet"/>
      <w:lvlText w:val=""/>
      <w:lvlJc w:val="left"/>
      <w:pPr>
        <w:ind w:left="5040" w:hanging="360"/>
      </w:pPr>
      <w:rPr>
        <w:rFonts w:ascii="Symbol" w:hAnsi="Symbol" w:hint="default"/>
      </w:rPr>
    </w:lvl>
    <w:lvl w:ilvl="7" w:tplc="5A62F2F0">
      <w:start w:val="1"/>
      <w:numFmt w:val="bullet"/>
      <w:lvlText w:val="o"/>
      <w:lvlJc w:val="left"/>
      <w:pPr>
        <w:ind w:left="5760" w:hanging="360"/>
      </w:pPr>
      <w:rPr>
        <w:rFonts w:ascii="Courier New" w:hAnsi="Courier New" w:hint="default"/>
      </w:rPr>
    </w:lvl>
    <w:lvl w:ilvl="8" w:tplc="7286DC10">
      <w:start w:val="1"/>
      <w:numFmt w:val="bullet"/>
      <w:lvlText w:val=""/>
      <w:lvlJc w:val="left"/>
      <w:pPr>
        <w:ind w:left="6480" w:hanging="360"/>
      </w:pPr>
      <w:rPr>
        <w:rFonts w:ascii="Wingdings" w:hAnsi="Wingdings" w:hint="default"/>
      </w:rPr>
    </w:lvl>
  </w:abstractNum>
  <w:abstractNum w:abstractNumId="7" w15:restartNumberingAfterBreak="0">
    <w:nsid w:val="5A6403D8"/>
    <w:multiLevelType w:val="hybridMultilevel"/>
    <w:tmpl w:val="FFFFFFFF"/>
    <w:lvl w:ilvl="0" w:tplc="42A8A100">
      <w:start w:val="1"/>
      <w:numFmt w:val="bullet"/>
      <w:lvlText w:val=""/>
      <w:lvlJc w:val="left"/>
      <w:pPr>
        <w:ind w:left="720" w:hanging="360"/>
      </w:pPr>
      <w:rPr>
        <w:rFonts w:ascii="Symbol" w:hAnsi="Symbol" w:hint="default"/>
      </w:rPr>
    </w:lvl>
    <w:lvl w:ilvl="1" w:tplc="ECE23720">
      <w:start w:val="1"/>
      <w:numFmt w:val="bullet"/>
      <w:lvlText w:val=""/>
      <w:lvlJc w:val="left"/>
      <w:pPr>
        <w:ind w:left="1440" w:hanging="360"/>
      </w:pPr>
      <w:rPr>
        <w:rFonts w:ascii="Symbol" w:hAnsi="Symbol" w:hint="default"/>
      </w:rPr>
    </w:lvl>
    <w:lvl w:ilvl="2" w:tplc="59A45908">
      <w:start w:val="1"/>
      <w:numFmt w:val="bullet"/>
      <w:lvlText w:val=""/>
      <w:lvlJc w:val="left"/>
      <w:pPr>
        <w:ind w:left="2160" w:hanging="360"/>
      </w:pPr>
      <w:rPr>
        <w:rFonts w:ascii="Wingdings" w:hAnsi="Wingdings" w:hint="default"/>
      </w:rPr>
    </w:lvl>
    <w:lvl w:ilvl="3" w:tplc="0DA03500">
      <w:start w:val="1"/>
      <w:numFmt w:val="bullet"/>
      <w:lvlText w:val=""/>
      <w:lvlJc w:val="left"/>
      <w:pPr>
        <w:ind w:left="2880" w:hanging="360"/>
      </w:pPr>
      <w:rPr>
        <w:rFonts w:ascii="Symbol" w:hAnsi="Symbol" w:hint="default"/>
      </w:rPr>
    </w:lvl>
    <w:lvl w:ilvl="4" w:tplc="C6E03CDA">
      <w:start w:val="1"/>
      <w:numFmt w:val="bullet"/>
      <w:lvlText w:val="o"/>
      <w:lvlJc w:val="left"/>
      <w:pPr>
        <w:ind w:left="3600" w:hanging="360"/>
      </w:pPr>
      <w:rPr>
        <w:rFonts w:ascii="Courier New" w:hAnsi="Courier New" w:hint="default"/>
      </w:rPr>
    </w:lvl>
    <w:lvl w:ilvl="5" w:tplc="F496A800">
      <w:start w:val="1"/>
      <w:numFmt w:val="bullet"/>
      <w:lvlText w:val=""/>
      <w:lvlJc w:val="left"/>
      <w:pPr>
        <w:ind w:left="4320" w:hanging="360"/>
      </w:pPr>
      <w:rPr>
        <w:rFonts w:ascii="Wingdings" w:hAnsi="Wingdings" w:hint="default"/>
      </w:rPr>
    </w:lvl>
    <w:lvl w:ilvl="6" w:tplc="A03CCB20">
      <w:start w:val="1"/>
      <w:numFmt w:val="bullet"/>
      <w:lvlText w:val=""/>
      <w:lvlJc w:val="left"/>
      <w:pPr>
        <w:ind w:left="5040" w:hanging="360"/>
      </w:pPr>
      <w:rPr>
        <w:rFonts w:ascii="Symbol" w:hAnsi="Symbol" w:hint="default"/>
      </w:rPr>
    </w:lvl>
    <w:lvl w:ilvl="7" w:tplc="436AB360">
      <w:start w:val="1"/>
      <w:numFmt w:val="bullet"/>
      <w:lvlText w:val="o"/>
      <w:lvlJc w:val="left"/>
      <w:pPr>
        <w:ind w:left="5760" w:hanging="360"/>
      </w:pPr>
      <w:rPr>
        <w:rFonts w:ascii="Courier New" w:hAnsi="Courier New" w:hint="default"/>
      </w:rPr>
    </w:lvl>
    <w:lvl w:ilvl="8" w:tplc="0A84B7AA">
      <w:start w:val="1"/>
      <w:numFmt w:val="bullet"/>
      <w:lvlText w:val=""/>
      <w:lvlJc w:val="left"/>
      <w:pPr>
        <w:ind w:left="6480" w:hanging="360"/>
      </w:pPr>
      <w:rPr>
        <w:rFonts w:ascii="Wingdings" w:hAnsi="Wingdings" w:hint="default"/>
      </w:rPr>
    </w:lvl>
  </w:abstractNum>
  <w:abstractNum w:abstractNumId="8" w15:restartNumberingAfterBreak="0">
    <w:nsid w:val="5B7278D2"/>
    <w:multiLevelType w:val="hybridMultilevel"/>
    <w:tmpl w:val="FFFFFFFF"/>
    <w:lvl w:ilvl="0" w:tplc="B4FCB9DE">
      <w:start w:val="1"/>
      <w:numFmt w:val="bullet"/>
      <w:lvlText w:val=""/>
      <w:lvlJc w:val="left"/>
      <w:pPr>
        <w:ind w:left="720" w:hanging="360"/>
      </w:pPr>
      <w:rPr>
        <w:rFonts w:ascii="Symbol" w:hAnsi="Symbol" w:hint="default"/>
      </w:rPr>
    </w:lvl>
    <w:lvl w:ilvl="1" w:tplc="09D8217C">
      <w:start w:val="1"/>
      <w:numFmt w:val="bullet"/>
      <w:lvlText w:val="o"/>
      <w:lvlJc w:val="left"/>
      <w:pPr>
        <w:ind w:left="1440" w:hanging="360"/>
      </w:pPr>
      <w:rPr>
        <w:rFonts w:ascii="Courier New" w:hAnsi="Courier New" w:hint="default"/>
      </w:rPr>
    </w:lvl>
    <w:lvl w:ilvl="2" w:tplc="EA0EDC48">
      <w:start w:val="1"/>
      <w:numFmt w:val="bullet"/>
      <w:lvlText w:val=""/>
      <w:lvlJc w:val="left"/>
      <w:pPr>
        <w:ind w:left="2160" w:hanging="360"/>
      </w:pPr>
      <w:rPr>
        <w:rFonts w:ascii="Wingdings" w:hAnsi="Wingdings" w:hint="default"/>
      </w:rPr>
    </w:lvl>
    <w:lvl w:ilvl="3" w:tplc="3BFA5190">
      <w:start w:val="1"/>
      <w:numFmt w:val="bullet"/>
      <w:lvlText w:val=""/>
      <w:lvlJc w:val="left"/>
      <w:pPr>
        <w:ind w:left="2880" w:hanging="360"/>
      </w:pPr>
      <w:rPr>
        <w:rFonts w:ascii="Symbol" w:hAnsi="Symbol" w:hint="default"/>
      </w:rPr>
    </w:lvl>
    <w:lvl w:ilvl="4" w:tplc="52480984">
      <w:start w:val="1"/>
      <w:numFmt w:val="bullet"/>
      <w:lvlText w:val="o"/>
      <w:lvlJc w:val="left"/>
      <w:pPr>
        <w:ind w:left="3600" w:hanging="360"/>
      </w:pPr>
      <w:rPr>
        <w:rFonts w:ascii="Courier New" w:hAnsi="Courier New" w:hint="default"/>
      </w:rPr>
    </w:lvl>
    <w:lvl w:ilvl="5" w:tplc="72606F78">
      <w:start w:val="1"/>
      <w:numFmt w:val="bullet"/>
      <w:lvlText w:val=""/>
      <w:lvlJc w:val="left"/>
      <w:pPr>
        <w:ind w:left="4320" w:hanging="360"/>
      </w:pPr>
      <w:rPr>
        <w:rFonts w:ascii="Wingdings" w:hAnsi="Wingdings" w:hint="default"/>
      </w:rPr>
    </w:lvl>
    <w:lvl w:ilvl="6" w:tplc="B9E65730">
      <w:start w:val="1"/>
      <w:numFmt w:val="bullet"/>
      <w:lvlText w:val=""/>
      <w:lvlJc w:val="left"/>
      <w:pPr>
        <w:ind w:left="5040" w:hanging="360"/>
      </w:pPr>
      <w:rPr>
        <w:rFonts w:ascii="Symbol" w:hAnsi="Symbol" w:hint="default"/>
      </w:rPr>
    </w:lvl>
    <w:lvl w:ilvl="7" w:tplc="2FAC2E62">
      <w:start w:val="1"/>
      <w:numFmt w:val="bullet"/>
      <w:lvlText w:val="o"/>
      <w:lvlJc w:val="left"/>
      <w:pPr>
        <w:ind w:left="5760" w:hanging="360"/>
      </w:pPr>
      <w:rPr>
        <w:rFonts w:ascii="Courier New" w:hAnsi="Courier New" w:hint="default"/>
      </w:rPr>
    </w:lvl>
    <w:lvl w:ilvl="8" w:tplc="AC966E86">
      <w:start w:val="1"/>
      <w:numFmt w:val="bullet"/>
      <w:lvlText w:val=""/>
      <w:lvlJc w:val="left"/>
      <w:pPr>
        <w:ind w:left="6480" w:hanging="360"/>
      </w:pPr>
      <w:rPr>
        <w:rFonts w:ascii="Wingdings" w:hAnsi="Wingdings" w:hint="default"/>
      </w:rPr>
    </w:lvl>
  </w:abstractNum>
  <w:abstractNum w:abstractNumId="9" w15:restartNumberingAfterBreak="0">
    <w:nsid w:val="5CB56597"/>
    <w:multiLevelType w:val="hybridMultilevel"/>
    <w:tmpl w:val="FFFFFFFF"/>
    <w:lvl w:ilvl="0" w:tplc="2C366388">
      <w:start w:val="1"/>
      <w:numFmt w:val="bullet"/>
      <w:lvlText w:val=""/>
      <w:lvlJc w:val="left"/>
      <w:pPr>
        <w:ind w:left="720" w:hanging="360"/>
      </w:pPr>
      <w:rPr>
        <w:rFonts w:ascii="Symbol" w:hAnsi="Symbol" w:hint="default"/>
      </w:rPr>
    </w:lvl>
    <w:lvl w:ilvl="1" w:tplc="E1B4506E">
      <w:start w:val="1"/>
      <w:numFmt w:val="bullet"/>
      <w:lvlText w:val="o"/>
      <w:lvlJc w:val="left"/>
      <w:pPr>
        <w:ind w:left="1440" w:hanging="360"/>
      </w:pPr>
      <w:rPr>
        <w:rFonts w:ascii="Courier New" w:hAnsi="Courier New" w:hint="default"/>
      </w:rPr>
    </w:lvl>
    <w:lvl w:ilvl="2" w:tplc="17A45EAA">
      <w:start w:val="1"/>
      <w:numFmt w:val="bullet"/>
      <w:lvlText w:val=""/>
      <w:lvlJc w:val="left"/>
      <w:pPr>
        <w:ind w:left="2160" w:hanging="360"/>
      </w:pPr>
      <w:rPr>
        <w:rFonts w:ascii="Wingdings" w:hAnsi="Wingdings" w:hint="default"/>
      </w:rPr>
    </w:lvl>
    <w:lvl w:ilvl="3" w:tplc="3632642C">
      <w:start w:val="1"/>
      <w:numFmt w:val="bullet"/>
      <w:lvlText w:val=""/>
      <w:lvlJc w:val="left"/>
      <w:pPr>
        <w:ind w:left="2880" w:hanging="360"/>
      </w:pPr>
      <w:rPr>
        <w:rFonts w:ascii="Symbol" w:hAnsi="Symbol" w:hint="default"/>
      </w:rPr>
    </w:lvl>
    <w:lvl w:ilvl="4" w:tplc="7F0A4554">
      <w:start w:val="1"/>
      <w:numFmt w:val="bullet"/>
      <w:lvlText w:val="o"/>
      <w:lvlJc w:val="left"/>
      <w:pPr>
        <w:ind w:left="3600" w:hanging="360"/>
      </w:pPr>
      <w:rPr>
        <w:rFonts w:ascii="Courier New" w:hAnsi="Courier New" w:hint="default"/>
      </w:rPr>
    </w:lvl>
    <w:lvl w:ilvl="5" w:tplc="F2EA9E56">
      <w:start w:val="1"/>
      <w:numFmt w:val="bullet"/>
      <w:lvlText w:val=""/>
      <w:lvlJc w:val="left"/>
      <w:pPr>
        <w:ind w:left="4320" w:hanging="360"/>
      </w:pPr>
      <w:rPr>
        <w:rFonts w:ascii="Wingdings" w:hAnsi="Wingdings" w:hint="default"/>
      </w:rPr>
    </w:lvl>
    <w:lvl w:ilvl="6" w:tplc="BFF82E1A">
      <w:start w:val="1"/>
      <w:numFmt w:val="bullet"/>
      <w:lvlText w:val=""/>
      <w:lvlJc w:val="left"/>
      <w:pPr>
        <w:ind w:left="5040" w:hanging="360"/>
      </w:pPr>
      <w:rPr>
        <w:rFonts w:ascii="Symbol" w:hAnsi="Symbol" w:hint="default"/>
      </w:rPr>
    </w:lvl>
    <w:lvl w:ilvl="7" w:tplc="E69CAA90">
      <w:start w:val="1"/>
      <w:numFmt w:val="bullet"/>
      <w:lvlText w:val="o"/>
      <w:lvlJc w:val="left"/>
      <w:pPr>
        <w:ind w:left="5760" w:hanging="360"/>
      </w:pPr>
      <w:rPr>
        <w:rFonts w:ascii="Courier New" w:hAnsi="Courier New" w:hint="default"/>
      </w:rPr>
    </w:lvl>
    <w:lvl w:ilvl="8" w:tplc="04D810EE">
      <w:start w:val="1"/>
      <w:numFmt w:val="bullet"/>
      <w:lvlText w:val=""/>
      <w:lvlJc w:val="left"/>
      <w:pPr>
        <w:ind w:left="6480" w:hanging="360"/>
      </w:pPr>
      <w:rPr>
        <w:rFonts w:ascii="Wingdings" w:hAnsi="Wingdings" w:hint="default"/>
      </w:rPr>
    </w:lvl>
  </w:abstractNum>
  <w:abstractNum w:abstractNumId="10" w15:restartNumberingAfterBreak="0">
    <w:nsid w:val="60380846"/>
    <w:multiLevelType w:val="hybridMultilevel"/>
    <w:tmpl w:val="FFFFFFFF"/>
    <w:lvl w:ilvl="0" w:tplc="1EF4FC56">
      <w:start w:val="1"/>
      <w:numFmt w:val="bullet"/>
      <w:lvlText w:val=""/>
      <w:lvlJc w:val="left"/>
      <w:pPr>
        <w:ind w:left="720" w:hanging="360"/>
      </w:pPr>
      <w:rPr>
        <w:rFonts w:ascii="Symbol" w:hAnsi="Symbol" w:hint="default"/>
      </w:rPr>
    </w:lvl>
    <w:lvl w:ilvl="1" w:tplc="335EE4B6">
      <w:start w:val="1"/>
      <w:numFmt w:val="bullet"/>
      <w:lvlText w:val=""/>
      <w:lvlJc w:val="left"/>
      <w:pPr>
        <w:ind w:left="1440" w:hanging="360"/>
      </w:pPr>
      <w:rPr>
        <w:rFonts w:ascii="Symbol" w:hAnsi="Symbol" w:hint="default"/>
      </w:rPr>
    </w:lvl>
    <w:lvl w:ilvl="2" w:tplc="AE487B18">
      <w:start w:val="1"/>
      <w:numFmt w:val="bullet"/>
      <w:lvlText w:val=""/>
      <w:lvlJc w:val="left"/>
      <w:pPr>
        <w:ind w:left="2160" w:hanging="360"/>
      </w:pPr>
      <w:rPr>
        <w:rFonts w:ascii="Wingdings" w:hAnsi="Wingdings" w:hint="default"/>
      </w:rPr>
    </w:lvl>
    <w:lvl w:ilvl="3" w:tplc="B400F244">
      <w:start w:val="1"/>
      <w:numFmt w:val="bullet"/>
      <w:lvlText w:val=""/>
      <w:lvlJc w:val="left"/>
      <w:pPr>
        <w:ind w:left="2880" w:hanging="360"/>
      </w:pPr>
      <w:rPr>
        <w:rFonts w:ascii="Symbol" w:hAnsi="Symbol" w:hint="default"/>
      </w:rPr>
    </w:lvl>
    <w:lvl w:ilvl="4" w:tplc="9BC0B018">
      <w:start w:val="1"/>
      <w:numFmt w:val="bullet"/>
      <w:lvlText w:val="o"/>
      <w:lvlJc w:val="left"/>
      <w:pPr>
        <w:ind w:left="3600" w:hanging="360"/>
      </w:pPr>
      <w:rPr>
        <w:rFonts w:ascii="Courier New" w:hAnsi="Courier New" w:hint="default"/>
      </w:rPr>
    </w:lvl>
    <w:lvl w:ilvl="5" w:tplc="F760AD86">
      <w:start w:val="1"/>
      <w:numFmt w:val="bullet"/>
      <w:lvlText w:val=""/>
      <w:lvlJc w:val="left"/>
      <w:pPr>
        <w:ind w:left="4320" w:hanging="360"/>
      </w:pPr>
      <w:rPr>
        <w:rFonts w:ascii="Wingdings" w:hAnsi="Wingdings" w:hint="default"/>
      </w:rPr>
    </w:lvl>
    <w:lvl w:ilvl="6" w:tplc="5CCEB852">
      <w:start w:val="1"/>
      <w:numFmt w:val="bullet"/>
      <w:lvlText w:val=""/>
      <w:lvlJc w:val="left"/>
      <w:pPr>
        <w:ind w:left="5040" w:hanging="360"/>
      </w:pPr>
      <w:rPr>
        <w:rFonts w:ascii="Symbol" w:hAnsi="Symbol" w:hint="default"/>
      </w:rPr>
    </w:lvl>
    <w:lvl w:ilvl="7" w:tplc="D0E0B26A">
      <w:start w:val="1"/>
      <w:numFmt w:val="bullet"/>
      <w:lvlText w:val="o"/>
      <w:lvlJc w:val="left"/>
      <w:pPr>
        <w:ind w:left="5760" w:hanging="360"/>
      </w:pPr>
      <w:rPr>
        <w:rFonts w:ascii="Courier New" w:hAnsi="Courier New" w:hint="default"/>
      </w:rPr>
    </w:lvl>
    <w:lvl w:ilvl="8" w:tplc="00447B28">
      <w:start w:val="1"/>
      <w:numFmt w:val="bullet"/>
      <w:lvlText w:val=""/>
      <w:lvlJc w:val="left"/>
      <w:pPr>
        <w:ind w:left="6480" w:hanging="360"/>
      </w:pPr>
      <w:rPr>
        <w:rFonts w:ascii="Wingdings" w:hAnsi="Wingdings" w:hint="default"/>
      </w:rPr>
    </w:lvl>
  </w:abstractNum>
  <w:abstractNum w:abstractNumId="11" w15:restartNumberingAfterBreak="0">
    <w:nsid w:val="62AE091D"/>
    <w:multiLevelType w:val="hybridMultilevel"/>
    <w:tmpl w:val="B6A427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C4A279D"/>
    <w:multiLevelType w:val="hybridMultilevel"/>
    <w:tmpl w:val="FFFFFFFF"/>
    <w:lvl w:ilvl="0" w:tplc="B4DC0C18">
      <w:start w:val="1"/>
      <w:numFmt w:val="bullet"/>
      <w:lvlText w:val=""/>
      <w:lvlJc w:val="left"/>
      <w:pPr>
        <w:ind w:left="720" w:hanging="360"/>
      </w:pPr>
      <w:rPr>
        <w:rFonts w:ascii="Symbol" w:hAnsi="Symbol" w:hint="default"/>
      </w:rPr>
    </w:lvl>
    <w:lvl w:ilvl="1" w:tplc="46F6A24C">
      <w:start w:val="1"/>
      <w:numFmt w:val="bullet"/>
      <w:lvlText w:val=""/>
      <w:lvlJc w:val="left"/>
      <w:pPr>
        <w:ind w:left="1440" w:hanging="360"/>
      </w:pPr>
      <w:rPr>
        <w:rFonts w:ascii="Symbol" w:hAnsi="Symbol" w:hint="default"/>
      </w:rPr>
    </w:lvl>
    <w:lvl w:ilvl="2" w:tplc="C744FCAA">
      <w:start w:val="1"/>
      <w:numFmt w:val="bullet"/>
      <w:lvlText w:val=""/>
      <w:lvlJc w:val="left"/>
      <w:pPr>
        <w:ind w:left="2160" w:hanging="360"/>
      </w:pPr>
      <w:rPr>
        <w:rFonts w:ascii="Wingdings" w:hAnsi="Wingdings" w:hint="default"/>
      </w:rPr>
    </w:lvl>
    <w:lvl w:ilvl="3" w:tplc="A7F03D82">
      <w:start w:val="1"/>
      <w:numFmt w:val="bullet"/>
      <w:lvlText w:val=""/>
      <w:lvlJc w:val="left"/>
      <w:pPr>
        <w:ind w:left="2880" w:hanging="360"/>
      </w:pPr>
      <w:rPr>
        <w:rFonts w:ascii="Symbol" w:hAnsi="Symbol" w:hint="default"/>
      </w:rPr>
    </w:lvl>
    <w:lvl w:ilvl="4" w:tplc="0D7E07D8">
      <w:start w:val="1"/>
      <w:numFmt w:val="bullet"/>
      <w:lvlText w:val="o"/>
      <w:lvlJc w:val="left"/>
      <w:pPr>
        <w:ind w:left="3600" w:hanging="360"/>
      </w:pPr>
      <w:rPr>
        <w:rFonts w:ascii="Courier New" w:hAnsi="Courier New" w:hint="default"/>
      </w:rPr>
    </w:lvl>
    <w:lvl w:ilvl="5" w:tplc="55E00B4C">
      <w:start w:val="1"/>
      <w:numFmt w:val="bullet"/>
      <w:lvlText w:val=""/>
      <w:lvlJc w:val="left"/>
      <w:pPr>
        <w:ind w:left="4320" w:hanging="360"/>
      </w:pPr>
      <w:rPr>
        <w:rFonts w:ascii="Wingdings" w:hAnsi="Wingdings" w:hint="default"/>
      </w:rPr>
    </w:lvl>
    <w:lvl w:ilvl="6" w:tplc="C8609B2E">
      <w:start w:val="1"/>
      <w:numFmt w:val="bullet"/>
      <w:lvlText w:val=""/>
      <w:lvlJc w:val="left"/>
      <w:pPr>
        <w:ind w:left="5040" w:hanging="360"/>
      </w:pPr>
      <w:rPr>
        <w:rFonts w:ascii="Symbol" w:hAnsi="Symbol" w:hint="default"/>
      </w:rPr>
    </w:lvl>
    <w:lvl w:ilvl="7" w:tplc="9C8AC08C">
      <w:start w:val="1"/>
      <w:numFmt w:val="bullet"/>
      <w:lvlText w:val="o"/>
      <w:lvlJc w:val="left"/>
      <w:pPr>
        <w:ind w:left="5760" w:hanging="360"/>
      </w:pPr>
      <w:rPr>
        <w:rFonts w:ascii="Courier New" w:hAnsi="Courier New" w:hint="default"/>
      </w:rPr>
    </w:lvl>
    <w:lvl w:ilvl="8" w:tplc="2B8635C2">
      <w:start w:val="1"/>
      <w:numFmt w:val="bullet"/>
      <w:lvlText w:val=""/>
      <w:lvlJc w:val="left"/>
      <w:pPr>
        <w:ind w:left="6480" w:hanging="360"/>
      </w:pPr>
      <w:rPr>
        <w:rFonts w:ascii="Wingdings" w:hAnsi="Wingdings" w:hint="default"/>
      </w:rPr>
    </w:lvl>
  </w:abstractNum>
  <w:abstractNum w:abstractNumId="13" w15:restartNumberingAfterBreak="0">
    <w:nsid w:val="6CBC2C3D"/>
    <w:multiLevelType w:val="hybridMultilevel"/>
    <w:tmpl w:val="FFFFFFFF"/>
    <w:lvl w:ilvl="0" w:tplc="946C73B0">
      <w:start w:val="1"/>
      <w:numFmt w:val="bullet"/>
      <w:lvlText w:val=""/>
      <w:lvlJc w:val="left"/>
      <w:pPr>
        <w:ind w:left="720" w:hanging="360"/>
      </w:pPr>
      <w:rPr>
        <w:rFonts w:ascii="Symbol" w:hAnsi="Symbol" w:hint="default"/>
      </w:rPr>
    </w:lvl>
    <w:lvl w:ilvl="1" w:tplc="C60063B8">
      <w:start w:val="1"/>
      <w:numFmt w:val="bullet"/>
      <w:lvlText w:val="o"/>
      <w:lvlJc w:val="left"/>
      <w:pPr>
        <w:ind w:left="1440" w:hanging="360"/>
      </w:pPr>
      <w:rPr>
        <w:rFonts w:ascii="Courier New" w:hAnsi="Courier New" w:hint="default"/>
      </w:rPr>
    </w:lvl>
    <w:lvl w:ilvl="2" w:tplc="E148404A">
      <w:start w:val="1"/>
      <w:numFmt w:val="bullet"/>
      <w:lvlText w:val=""/>
      <w:lvlJc w:val="left"/>
      <w:pPr>
        <w:ind w:left="2160" w:hanging="360"/>
      </w:pPr>
      <w:rPr>
        <w:rFonts w:ascii="Wingdings" w:hAnsi="Wingdings" w:hint="default"/>
      </w:rPr>
    </w:lvl>
    <w:lvl w:ilvl="3" w:tplc="BA7CD5A6">
      <w:start w:val="1"/>
      <w:numFmt w:val="bullet"/>
      <w:lvlText w:val=""/>
      <w:lvlJc w:val="left"/>
      <w:pPr>
        <w:ind w:left="2880" w:hanging="360"/>
      </w:pPr>
      <w:rPr>
        <w:rFonts w:ascii="Symbol" w:hAnsi="Symbol" w:hint="default"/>
      </w:rPr>
    </w:lvl>
    <w:lvl w:ilvl="4" w:tplc="D3E0B3F8">
      <w:start w:val="1"/>
      <w:numFmt w:val="bullet"/>
      <w:lvlText w:val="o"/>
      <w:lvlJc w:val="left"/>
      <w:pPr>
        <w:ind w:left="3600" w:hanging="360"/>
      </w:pPr>
      <w:rPr>
        <w:rFonts w:ascii="Courier New" w:hAnsi="Courier New" w:hint="default"/>
      </w:rPr>
    </w:lvl>
    <w:lvl w:ilvl="5" w:tplc="D4124792">
      <w:start w:val="1"/>
      <w:numFmt w:val="bullet"/>
      <w:lvlText w:val=""/>
      <w:lvlJc w:val="left"/>
      <w:pPr>
        <w:ind w:left="4320" w:hanging="360"/>
      </w:pPr>
      <w:rPr>
        <w:rFonts w:ascii="Wingdings" w:hAnsi="Wingdings" w:hint="default"/>
      </w:rPr>
    </w:lvl>
    <w:lvl w:ilvl="6" w:tplc="0652CF9A">
      <w:start w:val="1"/>
      <w:numFmt w:val="bullet"/>
      <w:lvlText w:val=""/>
      <w:lvlJc w:val="left"/>
      <w:pPr>
        <w:ind w:left="5040" w:hanging="360"/>
      </w:pPr>
      <w:rPr>
        <w:rFonts w:ascii="Symbol" w:hAnsi="Symbol" w:hint="default"/>
      </w:rPr>
    </w:lvl>
    <w:lvl w:ilvl="7" w:tplc="C1B617AC">
      <w:start w:val="1"/>
      <w:numFmt w:val="bullet"/>
      <w:lvlText w:val="o"/>
      <w:lvlJc w:val="left"/>
      <w:pPr>
        <w:ind w:left="5760" w:hanging="360"/>
      </w:pPr>
      <w:rPr>
        <w:rFonts w:ascii="Courier New" w:hAnsi="Courier New" w:hint="default"/>
      </w:rPr>
    </w:lvl>
    <w:lvl w:ilvl="8" w:tplc="A13E79F4">
      <w:start w:val="1"/>
      <w:numFmt w:val="bullet"/>
      <w:lvlText w:val=""/>
      <w:lvlJc w:val="left"/>
      <w:pPr>
        <w:ind w:left="6480" w:hanging="360"/>
      </w:pPr>
      <w:rPr>
        <w:rFonts w:ascii="Wingdings" w:hAnsi="Wingdings" w:hint="default"/>
      </w:rPr>
    </w:lvl>
  </w:abstractNum>
  <w:abstractNum w:abstractNumId="14" w15:restartNumberingAfterBreak="0">
    <w:nsid w:val="7FB4033E"/>
    <w:multiLevelType w:val="hybridMultilevel"/>
    <w:tmpl w:val="FFFFFFFF"/>
    <w:lvl w:ilvl="0" w:tplc="3AE6D838">
      <w:start w:val="1"/>
      <w:numFmt w:val="bullet"/>
      <w:lvlText w:val=""/>
      <w:lvlJc w:val="left"/>
      <w:pPr>
        <w:ind w:left="720" w:hanging="360"/>
      </w:pPr>
      <w:rPr>
        <w:rFonts w:ascii="Symbol" w:hAnsi="Symbol" w:hint="default"/>
      </w:rPr>
    </w:lvl>
    <w:lvl w:ilvl="1" w:tplc="65945C14">
      <w:start w:val="1"/>
      <w:numFmt w:val="bullet"/>
      <w:lvlText w:val=""/>
      <w:lvlJc w:val="left"/>
      <w:pPr>
        <w:ind w:left="1440" w:hanging="360"/>
      </w:pPr>
      <w:rPr>
        <w:rFonts w:ascii="Symbol" w:hAnsi="Symbol" w:hint="default"/>
      </w:rPr>
    </w:lvl>
    <w:lvl w:ilvl="2" w:tplc="F36C37EE">
      <w:start w:val="1"/>
      <w:numFmt w:val="bullet"/>
      <w:lvlText w:val=""/>
      <w:lvlJc w:val="left"/>
      <w:pPr>
        <w:ind w:left="2160" w:hanging="360"/>
      </w:pPr>
      <w:rPr>
        <w:rFonts w:ascii="Wingdings" w:hAnsi="Wingdings" w:hint="default"/>
      </w:rPr>
    </w:lvl>
    <w:lvl w:ilvl="3" w:tplc="FF84382E">
      <w:start w:val="1"/>
      <w:numFmt w:val="bullet"/>
      <w:lvlText w:val=""/>
      <w:lvlJc w:val="left"/>
      <w:pPr>
        <w:ind w:left="2880" w:hanging="360"/>
      </w:pPr>
      <w:rPr>
        <w:rFonts w:ascii="Symbol" w:hAnsi="Symbol" w:hint="default"/>
      </w:rPr>
    </w:lvl>
    <w:lvl w:ilvl="4" w:tplc="BA5C15DA">
      <w:start w:val="1"/>
      <w:numFmt w:val="bullet"/>
      <w:lvlText w:val="o"/>
      <w:lvlJc w:val="left"/>
      <w:pPr>
        <w:ind w:left="3600" w:hanging="360"/>
      </w:pPr>
      <w:rPr>
        <w:rFonts w:ascii="Courier New" w:hAnsi="Courier New" w:hint="default"/>
      </w:rPr>
    </w:lvl>
    <w:lvl w:ilvl="5" w:tplc="A66C0152">
      <w:start w:val="1"/>
      <w:numFmt w:val="bullet"/>
      <w:lvlText w:val=""/>
      <w:lvlJc w:val="left"/>
      <w:pPr>
        <w:ind w:left="4320" w:hanging="360"/>
      </w:pPr>
      <w:rPr>
        <w:rFonts w:ascii="Wingdings" w:hAnsi="Wingdings" w:hint="default"/>
      </w:rPr>
    </w:lvl>
    <w:lvl w:ilvl="6" w:tplc="E50806E6">
      <w:start w:val="1"/>
      <w:numFmt w:val="bullet"/>
      <w:lvlText w:val=""/>
      <w:lvlJc w:val="left"/>
      <w:pPr>
        <w:ind w:left="5040" w:hanging="360"/>
      </w:pPr>
      <w:rPr>
        <w:rFonts w:ascii="Symbol" w:hAnsi="Symbol" w:hint="default"/>
      </w:rPr>
    </w:lvl>
    <w:lvl w:ilvl="7" w:tplc="0F881956">
      <w:start w:val="1"/>
      <w:numFmt w:val="bullet"/>
      <w:lvlText w:val="o"/>
      <w:lvlJc w:val="left"/>
      <w:pPr>
        <w:ind w:left="5760" w:hanging="360"/>
      </w:pPr>
      <w:rPr>
        <w:rFonts w:ascii="Courier New" w:hAnsi="Courier New" w:hint="default"/>
      </w:rPr>
    </w:lvl>
    <w:lvl w:ilvl="8" w:tplc="3B6AAE52">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9"/>
  </w:num>
  <w:num w:numId="4">
    <w:abstractNumId w:val="10"/>
  </w:num>
  <w:num w:numId="5">
    <w:abstractNumId w:val="11"/>
  </w:num>
  <w:num w:numId="6">
    <w:abstractNumId w:val="4"/>
  </w:num>
  <w:num w:numId="7">
    <w:abstractNumId w:val="7"/>
  </w:num>
  <w:num w:numId="8">
    <w:abstractNumId w:val="8"/>
  </w:num>
  <w:num w:numId="9">
    <w:abstractNumId w:val="6"/>
  </w:num>
  <w:num w:numId="10">
    <w:abstractNumId w:val="2"/>
  </w:num>
  <w:num w:numId="11">
    <w:abstractNumId w:val="0"/>
  </w:num>
  <w:num w:numId="12">
    <w:abstractNumId w:val="1"/>
  </w:num>
  <w:num w:numId="13">
    <w:abstractNumId w:val="12"/>
  </w:num>
  <w:num w:numId="14">
    <w:abstractNumId w:val="3"/>
  </w:num>
  <w:num w:numId="15">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AEC"/>
    <w:rsid w:val="00004AFD"/>
    <w:rsid w:val="00027927"/>
    <w:rsid w:val="00035680"/>
    <w:rsid w:val="00037D01"/>
    <w:rsid w:val="00046813"/>
    <w:rsid w:val="00057BB9"/>
    <w:rsid w:val="000606B7"/>
    <w:rsid w:val="00064703"/>
    <w:rsid w:val="000736F3"/>
    <w:rsid w:val="00080EE0"/>
    <w:rsid w:val="00081680"/>
    <w:rsid w:val="000A3FE2"/>
    <w:rsid w:val="000A76AA"/>
    <w:rsid w:val="000C15EB"/>
    <w:rsid w:val="000E2B26"/>
    <w:rsid w:val="00101743"/>
    <w:rsid w:val="00103872"/>
    <w:rsid w:val="00107BC2"/>
    <w:rsid w:val="00126D72"/>
    <w:rsid w:val="00132632"/>
    <w:rsid w:val="00137142"/>
    <w:rsid w:val="001447D7"/>
    <w:rsid w:val="00150FE4"/>
    <w:rsid w:val="001654B1"/>
    <w:rsid w:val="00167875"/>
    <w:rsid w:val="00184D3C"/>
    <w:rsid w:val="001A409D"/>
    <w:rsid w:val="001B351B"/>
    <w:rsid w:val="001B38BD"/>
    <w:rsid w:val="001C762D"/>
    <w:rsid w:val="001F317E"/>
    <w:rsid w:val="002024FB"/>
    <w:rsid w:val="00206836"/>
    <w:rsid w:val="00211825"/>
    <w:rsid w:val="00231EAD"/>
    <w:rsid w:val="0023688F"/>
    <w:rsid w:val="00240A58"/>
    <w:rsid w:val="00245ECB"/>
    <w:rsid w:val="00285F53"/>
    <w:rsid w:val="00287B28"/>
    <w:rsid w:val="00287E38"/>
    <w:rsid w:val="00294AEA"/>
    <w:rsid w:val="002A7A67"/>
    <w:rsid w:val="002B528C"/>
    <w:rsid w:val="002C5C65"/>
    <w:rsid w:val="002C6817"/>
    <w:rsid w:val="002C7A1E"/>
    <w:rsid w:val="002E39DF"/>
    <w:rsid w:val="00305EF6"/>
    <w:rsid w:val="003068E2"/>
    <w:rsid w:val="003079D8"/>
    <w:rsid w:val="00311453"/>
    <w:rsid w:val="00313F49"/>
    <w:rsid w:val="003159B3"/>
    <w:rsid w:val="00321465"/>
    <w:rsid w:val="00323AEC"/>
    <w:rsid w:val="00324EF5"/>
    <w:rsid w:val="003307AD"/>
    <w:rsid w:val="003318FA"/>
    <w:rsid w:val="00342DDF"/>
    <w:rsid w:val="00347C84"/>
    <w:rsid w:val="00364471"/>
    <w:rsid w:val="00374CC8"/>
    <w:rsid w:val="00374D2A"/>
    <w:rsid w:val="0037778D"/>
    <w:rsid w:val="003B2B15"/>
    <w:rsid w:val="003B7EBD"/>
    <w:rsid w:val="003B7EE0"/>
    <w:rsid w:val="003C1B79"/>
    <w:rsid w:val="003C337B"/>
    <w:rsid w:val="003F0051"/>
    <w:rsid w:val="003F0AEF"/>
    <w:rsid w:val="003F402F"/>
    <w:rsid w:val="00405BB7"/>
    <w:rsid w:val="00416E6B"/>
    <w:rsid w:val="00426F15"/>
    <w:rsid w:val="00430AA5"/>
    <w:rsid w:val="004336EA"/>
    <w:rsid w:val="00436ABA"/>
    <w:rsid w:val="00444A92"/>
    <w:rsid w:val="00451953"/>
    <w:rsid w:val="00454F92"/>
    <w:rsid w:val="00460FB4"/>
    <w:rsid w:val="00466361"/>
    <w:rsid w:val="004669EB"/>
    <w:rsid w:val="00476FD5"/>
    <w:rsid w:val="004771C3"/>
    <w:rsid w:val="00482ADC"/>
    <w:rsid w:val="00483501"/>
    <w:rsid w:val="004909DC"/>
    <w:rsid w:val="004B59F2"/>
    <w:rsid w:val="004C4335"/>
    <w:rsid w:val="004C6A54"/>
    <w:rsid w:val="004F299B"/>
    <w:rsid w:val="004F683F"/>
    <w:rsid w:val="00502066"/>
    <w:rsid w:val="0052234F"/>
    <w:rsid w:val="00541018"/>
    <w:rsid w:val="00553665"/>
    <w:rsid w:val="0056706E"/>
    <w:rsid w:val="00567F48"/>
    <w:rsid w:val="00592DD1"/>
    <w:rsid w:val="005965C4"/>
    <w:rsid w:val="005A1FC4"/>
    <w:rsid w:val="005A3215"/>
    <w:rsid w:val="005B7D28"/>
    <w:rsid w:val="005C2F74"/>
    <w:rsid w:val="00622BB8"/>
    <w:rsid w:val="00650074"/>
    <w:rsid w:val="00650620"/>
    <w:rsid w:val="00651A07"/>
    <w:rsid w:val="00656398"/>
    <w:rsid w:val="00663A51"/>
    <w:rsid w:val="00675ACF"/>
    <w:rsid w:val="006831F9"/>
    <w:rsid w:val="00685993"/>
    <w:rsid w:val="00695A4E"/>
    <w:rsid w:val="00697A22"/>
    <w:rsid w:val="006A5F9F"/>
    <w:rsid w:val="006E64F1"/>
    <w:rsid w:val="006F5E27"/>
    <w:rsid w:val="0070274C"/>
    <w:rsid w:val="00716A02"/>
    <w:rsid w:val="00727A2A"/>
    <w:rsid w:val="007355DC"/>
    <w:rsid w:val="00735AF6"/>
    <w:rsid w:val="00745F7A"/>
    <w:rsid w:val="00746185"/>
    <w:rsid w:val="00760DD9"/>
    <w:rsid w:val="00764769"/>
    <w:rsid w:val="00782825"/>
    <w:rsid w:val="00796157"/>
    <w:rsid w:val="007A1121"/>
    <w:rsid w:val="007A61F4"/>
    <w:rsid w:val="007B3D7F"/>
    <w:rsid w:val="007C779E"/>
    <w:rsid w:val="007E7C87"/>
    <w:rsid w:val="007F2354"/>
    <w:rsid w:val="007F3B7A"/>
    <w:rsid w:val="007F6F85"/>
    <w:rsid w:val="0080198D"/>
    <w:rsid w:val="0081334F"/>
    <w:rsid w:val="00835B62"/>
    <w:rsid w:val="008516EA"/>
    <w:rsid w:val="00865D9D"/>
    <w:rsid w:val="00885A61"/>
    <w:rsid w:val="008919CB"/>
    <w:rsid w:val="008A6E51"/>
    <w:rsid w:val="008B0ABE"/>
    <w:rsid w:val="008C030C"/>
    <w:rsid w:val="008C168C"/>
    <w:rsid w:val="008E2015"/>
    <w:rsid w:val="008E5A71"/>
    <w:rsid w:val="008F4957"/>
    <w:rsid w:val="00926710"/>
    <w:rsid w:val="00937CC2"/>
    <w:rsid w:val="00944D16"/>
    <w:rsid w:val="00946A93"/>
    <w:rsid w:val="00947B18"/>
    <w:rsid w:val="00955980"/>
    <w:rsid w:val="009566C8"/>
    <w:rsid w:val="00963FB7"/>
    <w:rsid w:val="00967E68"/>
    <w:rsid w:val="00974DCC"/>
    <w:rsid w:val="00980967"/>
    <w:rsid w:val="009B675E"/>
    <w:rsid w:val="009D6328"/>
    <w:rsid w:val="009E33FA"/>
    <w:rsid w:val="009E3945"/>
    <w:rsid w:val="009F2980"/>
    <w:rsid w:val="00A146E2"/>
    <w:rsid w:val="00A148AA"/>
    <w:rsid w:val="00A30C0C"/>
    <w:rsid w:val="00A32475"/>
    <w:rsid w:val="00A3565A"/>
    <w:rsid w:val="00A402D7"/>
    <w:rsid w:val="00A70D53"/>
    <w:rsid w:val="00A721BD"/>
    <w:rsid w:val="00A7433B"/>
    <w:rsid w:val="00A92794"/>
    <w:rsid w:val="00AA6380"/>
    <w:rsid w:val="00AA6634"/>
    <w:rsid w:val="00AC2342"/>
    <w:rsid w:val="00AC23A3"/>
    <w:rsid w:val="00AC5F7E"/>
    <w:rsid w:val="00AC6ACB"/>
    <w:rsid w:val="00AD182E"/>
    <w:rsid w:val="00AE049E"/>
    <w:rsid w:val="00AF47B9"/>
    <w:rsid w:val="00B210FE"/>
    <w:rsid w:val="00B23E15"/>
    <w:rsid w:val="00B377D8"/>
    <w:rsid w:val="00B431AA"/>
    <w:rsid w:val="00B5356C"/>
    <w:rsid w:val="00B5551D"/>
    <w:rsid w:val="00B55F9E"/>
    <w:rsid w:val="00B65E37"/>
    <w:rsid w:val="00B840FF"/>
    <w:rsid w:val="00B97972"/>
    <w:rsid w:val="00BA1171"/>
    <w:rsid w:val="00BB0511"/>
    <w:rsid w:val="00BB055C"/>
    <w:rsid w:val="00BE3822"/>
    <w:rsid w:val="00BE678B"/>
    <w:rsid w:val="00BF01BE"/>
    <w:rsid w:val="00BF1C5E"/>
    <w:rsid w:val="00C0732A"/>
    <w:rsid w:val="00C0769E"/>
    <w:rsid w:val="00C07A76"/>
    <w:rsid w:val="00C1695C"/>
    <w:rsid w:val="00C1B241"/>
    <w:rsid w:val="00C26784"/>
    <w:rsid w:val="00C2713F"/>
    <w:rsid w:val="00C4433B"/>
    <w:rsid w:val="00C45162"/>
    <w:rsid w:val="00C5263F"/>
    <w:rsid w:val="00C54289"/>
    <w:rsid w:val="00C5537E"/>
    <w:rsid w:val="00C55BAA"/>
    <w:rsid w:val="00C56116"/>
    <w:rsid w:val="00C56314"/>
    <w:rsid w:val="00C71B0A"/>
    <w:rsid w:val="00C87F21"/>
    <w:rsid w:val="00C900ED"/>
    <w:rsid w:val="00CA3FDA"/>
    <w:rsid w:val="00CB0877"/>
    <w:rsid w:val="00CC3093"/>
    <w:rsid w:val="00CC7202"/>
    <w:rsid w:val="00CE3BA4"/>
    <w:rsid w:val="00CE53CD"/>
    <w:rsid w:val="00CE7681"/>
    <w:rsid w:val="00CF0CC4"/>
    <w:rsid w:val="00D039D3"/>
    <w:rsid w:val="00D03F04"/>
    <w:rsid w:val="00D16277"/>
    <w:rsid w:val="00D1762E"/>
    <w:rsid w:val="00D274B6"/>
    <w:rsid w:val="00D34502"/>
    <w:rsid w:val="00D37EB9"/>
    <w:rsid w:val="00D57155"/>
    <w:rsid w:val="00D82441"/>
    <w:rsid w:val="00D87DE9"/>
    <w:rsid w:val="00D949C0"/>
    <w:rsid w:val="00D9576B"/>
    <w:rsid w:val="00DA6BDE"/>
    <w:rsid w:val="00DB0F40"/>
    <w:rsid w:val="00DB4A39"/>
    <w:rsid w:val="00DD637D"/>
    <w:rsid w:val="00DF1451"/>
    <w:rsid w:val="00E02A21"/>
    <w:rsid w:val="00E15B3B"/>
    <w:rsid w:val="00E20C39"/>
    <w:rsid w:val="00E21168"/>
    <w:rsid w:val="00E32599"/>
    <w:rsid w:val="00E34CD0"/>
    <w:rsid w:val="00E5342D"/>
    <w:rsid w:val="00E639B5"/>
    <w:rsid w:val="00E65211"/>
    <w:rsid w:val="00E71810"/>
    <w:rsid w:val="00E77F9C"/>
    <w:rsid w:val="00E942C4"/>
    <w:rsid w:val="00EA6FA0"/>
    <w:rsid w:val="00EB41F1"/>
    <w:rsid w:val="00EB546E"/>
    <w:rsid w:val="00EC59C9"/>
    <w:rsid w:val="00EF69F8"/>
    <w:rsid w:val="00F0284B"/>
    <w:rsid w:val="00F1561C"/>
    <w:rsid w:val="00F22EAD"/>
    <w:rsid w:val="00F34850"/>
    <w:rsid w:val="00F52328"/>
    <w:rsid w:val="00F72185"/>
    <w:rsid w:val="00F77623"/>
    <w:rsid w:val="00F84019"/>
    <w:rsid w:val="00FC2D26"/>
    <w:rsid w:val="00FC619C"/>
    <w:rsid w:val="00FD3039"/>
    <w:rsid w:val="00FD5A21"/>
    <w:rsid w:val="00FD74CC"/>
    <w:rsid w:val="00FE4B17"/>
    <w:rsid w:val="0246D6E6"/>
    <w:rsid w:val="026AB8ED"/>
    <w:rsid w:val="02C012EB"/>
    <w:rsid w:val="02CBD72E"/>
    <w:rsid w:val="02E96474"/>
    <w:rsid w:val="0324EC81"/>
    <w:rsid w:val="03E21A67"/>
    <w:rsid w:val="0416635F"/>
    <w:rsid w:val="04AFA906"/>
    <w:rsid w:val="05F78F56"/>
    <w:rsid w:val="064F42A5"/>
    <w:rsid w:val="06ACB83E"/>
    <w:rsid w:val="08C9132E"/>
    <w:rsid w:val="08DB1878"/>
    <w:rsid w:val="092710BC"/>
    <w:rsid w:val="0932F956"/>
    <w:rsid w:val="0A81D6A3"/>
    <w:rsid w:val="0B1B299C"/>
    <w:rsid w:val="0C4AA988"/>
    <w:rsid w:val="0C94F983"/>
    <w:rsid w:val="0D771FC6"/>
    <w:rsid w:val="0DBF106D"/>
    <w:rsid w:val="0EF31C91"/>
    <w:rsid w:val="0F674AB5"/>
    <w:rsid w:val="0FBAB177"/>
    <w:rsid w:val="0FBD3C01"/>
    <w:rsid w:val="105AB9D1"/>
    <w:rsid w:val="108D7601"/>
    <w:rsid w:val="1159B140"/>
    <w:rsid w:val="115D9724"/>
    <w:rsid w:val="117856AC"/>
    <w:rsid w:val="11E50EC8"/>
    <w:rsid w:val="11EA9B60"/>
    <w:rsid w:val="1350956A"/>
    <w:rsid w:val="1437B028"/>
    <w:rsid w:val="146A00CC"/>
    <w:rsid w:val="163F2B73"/>
    <w:rsid w:val="1657A23D"/>
    <w:rsid w:val="16BBFD91"/>
    <w:rsid w:val="1702F79C"/>
    <w:rsid w:val="17226295"/>
    <w:rsid w:val="172F15A5"/>
    <w:rsid w:val="17C31B1D"/>
    <w:rsid w:val="17CF3688"/>
    <w:rsid w:val="17DDF5FC"/>
    <w:rsid w:val="18A39EF8"/>
    <w:rsid w:val="18A4C754"/>
    <w:rsid w:val="197C7491"/>
    <w:rsid w:val="1992C0B6"/>
    <w:rsid w:val="19A820F8"/>
    <w:rsid w:val="19C60441"/>
    <w:rsid w:val="1A233669"/>
    <w:rsid w:val="1AC43D56"/>
    <w:rsid w:val="1B97F810"/>
    <w:rsid w:val="1C5EDFAC"/>
    <w:rsid w:val="1D2670F3"/>
    <w:rsid w:val="1D2B218D"/>
    <w:rsid w:val="1D78BCAB"/>
    <w:rsid w:val="1D8E7D18"/>
    <w:rsid w:val="1DAE8B49"/>
    <w:rsid w:val="1F3A54FD"/>
    <w:rsid w:val="1F84AE1F"/>
    <w:rsid w:val="1FDB32C1"/>
    <w:rsid w:val="1FE1A4B0"/>
    <w:rsid w:val="20DFB172"/>
    <w:rsid w:val="21080B77"/>
    <w:rsid w:val="21EB17C7"/>
    <w:rsid w:val="21F44D1A"/>
    <w:rsid w:val="2276CAA2"/>
    <w:rsid w:val="2347A54F"/>
    <w:rsid w:val="23BA1760"/>
    <w:rsid w:val="23E67CFA"/>
    <w:rsid w:val="24164F81"/>
    <w:rsid w:val="250D1123"/>
    <w:rsid w:val="25FF9AD4"/>
    <w:rsid w:val="26CC8668"/>
    <w:rsid w:val="2704A336"/>
    <w:rsid w:val="2709F573"/>
    <w:rsid w:val="27C2E17A"/>
    <w:rsid w:val="2827C18B"/>
    <w:rsid w:val="2889C9DD"/>
    <w:rsid w:val="28EDAAE8"/>
    <w:rsid w:val="2906B5D3"/>
    <w:rsid w:val="291048CF"/>
    <w:rsid w:val="2950ABAE"/>
    <w:rsid w:val="296C6E9F"/>
    <w:rsid w:val="299DDEE5"/>
    <w:rsid w:val="29C51D9D"/>
    <w:rsid w:val="2A8B0A53"/>
    <w:rsid w:val="2B1609C3"/>
    <w:rsid w:val="2B440449"/>
    <w:rsid w:val="2BB9CC90"/>
    <w:rsid w:val="2C73EFC1"/>
    <w:rsid w:val="2CB838B9"/>
    <w:rsid w:val="2D7AEF9D"/>
    <w:rsid w:val="2E190A7B"/>
    <w:rsid w:val="2EAF5BC5"/>
    <w:rsid w:val="300E59F1"/>
    <w:rsid w:val="300EF123"/>
    <w:rsid w:val="30A1AFAB"/>
    <w:rsid w:val="31163DFA"/>
    <w:rsid w:val="3194DAFC"/>
    <w:rsid w:val="31EADE67"/>
    <w:rsid w:val="325665A5"/>
    <w:rsid w:val="32AE90A4"/>
    <w:rsid w:val="32ECB732"/>
    <w:rsid w:val="3318B21A"/>
    <w:rsid w:val="33465357"/>
    <w:rsid w:val="33553A65"/>
    <w:rsid w:val="34B6BA10"/>
    <w:rsid w:val="35820127"/>
    <w:rsid w:val="35961B2B"/>
    <w:rsid w:val="35B57416"/>
    <w:rsid w:val="368E0FB0"/>
    <w:rsid w:val="369DC3E9"/>
    <w:rsid w:val="375CAFD0"/>
    <w:rsid w:val="37D6EC2A"/>
    <w:rsid w:val="37D7C2CA"/>
    <w:rsid w:val="37EBF7E2"/>
    <w:rsid w:val="38472E43"/>
    <w:rsid w:val="38907F6D"/>
    <w:rsid w:val="393FB24C"/>
    <w:rsid w:val="39D71786"/>
    <w:rsid w:val="3AF54187"/>
    <w:rsid w:val="3B836D80"/>
    <w:rsid w:val="3BF8FCD7"/>
    <w:rsid w:val="3C318781"/>
    <w:rsid w:val="3C5679A1"/>
    <w:rsid w:val="3D68518C"/>
    <w:rsid w:val="3DA4B2AD"/>
    <w:rsid w:val="3DC9AD36"/>
    <w:rsid w:val="3E9D768E"/>
    <w:rsid w:val="3EC26C04"/>
    <w:rsid w:val="3EF0EED8"/>
    <w:rsid w:val="3F958656"/>
    <w:rsid w:val="40BEEF84"/>
    <w:rsid w:val="41FCA41C"/>
    <w:rsid w:val="420C4D1B"/>
    <w:rsid w:val="4479C25C"/>
    <w:rsid w:val="4490BFAA"/>
    <w:rsid w:val="44E7E1CF"/>
    <w:rsid w:val="45EFACE5"/>
    <w:rsid w:val="4695AA2B"/>
    <w:rsid w:val="46AD56DB"/>
    <w:rsid w:val="470ACA9C"/>
    <w:rsid w:val="47375A2C"/>
    <w:rsid w:val="47B6287B"/>
    <w:rsid w:val="47BFF814"/>
    <w:rsid w:val="49FA59DE"/>
    <w:rsid w:val="4ADB925D"/>
    <w:rsid w:val="4C7F4C65"/>
    <w:rsid w:val="4D5839FE"/>
    <w:rsid w:val="4D97AB2F"/>
    <w:rsid w:val="4EB11229"/>
    <w:rsid w:val="4EE3015E"/>
    <w:rsid w:val="4F472464"/>
    <w:rsid w:val="4F584295"/>
    <w:rsid w:val="4F6D9D22"/>
    <w:rsid w:val="4FB69D5C"/>
    <w:rsid w:val="4FC2F630"/>
    <w:rsid w:val="4FEF34FC"/>
    <w:rsid w:val="5072A0C8"/>
    <w:rsid w:val="50E6AB02"/>
    <w:rsid w:val="50EE978D"/>
    <w:rsid w:val="51AC0EB2"/>
    <w:rsid w:val="5325CB25"/>
    <w:rsid w:val="54081CDC"/>
    <w:rsid w:val="540E71B3"/>
    <w:rsid w:val="54BE39D6"/>
    <w:rsid w:val="56D774C0"/>
    <w:rsid w:val="57264C74"/>
    <w:rsid w:val="5747DD10"/>
    <w:rsid w:val="58466AC0"/>
    <w:rsid w:val="584E8D19"/>
    <w:rsid w:val="586DC356"/>
    <w:rsid w:val="587F2666"/>
    <w:rsid w:val="5892A17C"/>
    <w:rsid w:val="58E0088D"/>
    <w:rsid w:val="58EB4C5D"/>
    <w:rsid w:val="58FD78BE"/>
    <w:rsid w:val="5962015E"/>
    <w:rsid w:val="597122F1"/>
    <w:rsid w:val="59A867F7"/>
    <w:rsid w:val="5A1B015F"/>
    <w:rsid w:val="5BAD6602"/>
    <w:rsid w:val="5BF18F43"/>
    <w:rsid w:val="5CE5BC09"/>
    <w:rsid w:val="5D649576"/>
    <w:rsid w:val="5DAF9A2E"/>
    <w:rsid w:val="5DB52128"/>
    <w:rsid w:val="5E1A30E0"/>
    <w:rsid w:val="5ED81624"/>
    <w:rsid w:val="5F7A25CD"/>
    <w:rsid w:val="5F8919EA"/>
    <w:rsid w:val="5FB371A1"/>
    <w:rsid w:val="5FF81B1B"/>
    <w:rsid w:val="616BD36A"/>
    <w:rsid w:val="61AA1E81"/>
    <w:rsid w:val="6273A461"/>
    <w:rsid w:val="62F88846"/>
    <w:rsid w:val="638B3330"/>
    <w:rsid w:val="639FC806"/>
    <w:rsid w:val="63CD6798"/>
    <w:rsid w:val="63E7F0BB"/>
    <w:rsid w:val="6404AF85"/>
    <w:rsid w:val="640E6278"/>
    <w:rsid w:val="641CA8F2"/>
    <w:rsid w:val="649F95CF"/>
    <w:rsid w:val="651D7597"/>
    <w:rsid w:val="653E326F"/>
    <w:rsid w:val="65EB9DF3"/>
    <w:rsid w:val="66413478"/>
    <w:rsid w:val="66565281"/>
    <w:rsid w:val="66580153"/>
    <w:rsid w:val="667A9F7D"/>
    <w:rsid w:val="6816D0AE"/>
    <w:rsid w:val="6A2929E1"/>
    <w:rsid w:val="6A593515"/>
    <w:rsid w:val="6A5ADF1A"/>
    <w:rsid w:val="6A98190C"/>
    <w:rsid w:val="6B1B34E3"/>
    <w:rsid w:val="6BA91E1B"/>
    <w:rsid w:val="6C027FBB"/>
    <w:rsid w:val="6C509FA4"/>
    <w:rsid w:val="6D864325"/>
    <w:rsid w:val="6E409DFA"/>
    <w:rsid w:val="6EA2B4F2"/>
    <w:rsid w:val="6EE0BEDD"/>
    <w:rsid w:val="6EF35B75"/>
    <w:rsid w:val="6FA38C16"/>
    <w:rsid w:val="6FC66E27"/>
    <w:rsid w:val="70A5B8EA"/>
    <w:rsid w:val="7201A462"/>
    <w:rsid w:val="725A5BF9"/>
    <w:rsid w:val="72F658C3"/>
    <w:rsid w:val="7421B923"/>
    <w:rsid w:val="747BAF25"/>
    <w:rsid w:val="748A2E65"/>
    <w:rsid w:val="74C8F5A0"/>
    <w:rsid w:val="75169C8C"/>
    <w:rsid w:val="755C7E87"/>
    <w:rsid w:val="759CED26"/>
    <w:rsid w:val="75B26B87"/>
    <w:rsid w:val="762927B3"/>
    <w:rsid w:val="764F2A18"/>
    <w:rsid w:val="76CB2C14"/>
    <w:rsid w:val="778B9131"/>
    <w:rsid w:val="779A7588"/>
    <w:rsid w:val="77E4B321"/>
    <w:rsid w:val="781CB6F6"/>
    <w:rsid w:val="78376866"/>
    <w:rsid w:val="78C31B84"/>
    <w:rsid w:val="796EE404"/>
    <w:rsid w:val="799D3E8B"/>
    <w:rsid w:val="7A4ACE4D"/>
    <w:rsid w:val="7A5ADE24"/>
    <w:rsid w:val="7B440A4B"/>
    <w:rsid w:val="7BAFBA9C"/>
    <w:rsid w:val="7BECEC81"/>
    <w:rsid w:val="7C68B465"/>
    <w:rsid w:val="7C9121A3"/>
    <w:rsid w:val="7E380ABC"/>
    <w:rsid w:val="7EBC68F4"/>
    <w:rsid w:val="7EDA3E3B"/>
    <w:rsid w:val="7F5DDF39"/>
    <w:rsid w:val="7F8EEF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A7CFD"/>
  <w15:chartTrackingRefBased/>
  <w15:docId w15:val="{3CAE4ED5-51F7-4778-B08C-891C396A4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3A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3AE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23AEC"/>
    <w:pPr>
      <w:ind w:left="720"/>
      <w:contextualSpacing/>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aption">
    <w:name w:val="caption"/>
    <w:basedOn w:val="Normal"/>
    <w:next w:val="Normal"/>
    <w:uiPriority w:val="35"/>
    <w:unhideWhenUsed/>
    <w:qFormat/>
    <w:rsid w:val="00567F48"/>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C71B0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71B0A"/>
    <w:rPr>
      <w:sz w:val="20"/>
      <w:szCs w:val="20"/>
    </w:rPr>
  </w:style>
  <w:style w:type="character" w:styleId="FootnoteReference">
    <w:name w:val="footnote reference"/>
    <w:basedOn w:val="DefaultParagraphFont"/>
    <w:uiPriority w:val="99"/>
    <w:semiHidden/>
    <w:unhideWhenUsed/>
    <w:rsid w:val="00C71B0A"/>
    <w:rPr>
      <w:vertAlign w:val="superscript"/>
    </w:rPr>
  </w:style>
  <w:style w:type="paragraph" w:styleId="Header">
    <w:name w:val="header"/>
    <w:basedOn w:val="Normal"/>
    <w:link w:val="HeaderChar"/>
    <w:uiPriority w:val="99"/>
    <w:semiHidden/>
    <w:unhideWhenUsed/>
    <w:rsid w:val="007355D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355DC"/>
  </w:style>
  <w:style w:type="paragraph" w:styleId="Footer">
    <w:name w:val="footer"/>
    <w:basedOn w:val="Normal"/>
    <w:link w:val="FooterChar"/>
    <w:uiPriority w:val="99"/>
    <w:semiHidden/>
    <w:unhideWhenUsed/>
    <w:rsid w:val="007355D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7355DC"/>
  </w:style>
  <w:style w:type="character" w:styleId="Hyperlink">
    <w:name w:val="Hyperlink"/>
    <w:basedOn w:val="DefaultParagraphFont"/>
    <w:uiPriority w:val="99"/>
    <w:unhideWhenUsed/>
    <w:rsid w:val="00D37EB9"/>
    <w:rPr>
      <w:color w:val="0000FF"/>
      <w:u w:val="single"/>
    </w:rPr>
  </w:style>
  <w:style w:type="paragraph" w:styleId="Revision">
    <w:name w:val="Revision"/>
    <w:hidden/>
    <w:uiPriority w:val="99"/>
    <w:semiHidden/>
    <w:rsid w:val="00C900ED"/>
    <w:pPr>
      <w:spacing w:after="0" w:line="240" w:lineRule="auto"/>
    </w:pPr>
  </w:style>
  <w:style w:type="paragraph" w:styleId="BalloonText">
    <w:name w:val="Balloon Text"/>
    <w:basedOn w:val="Normal"/>
    <w:link w:val="BalloonTextChar"/>
    <w:uiPriority w:val="99"/>
    <w:semiHidden/>
    <w:unhideWhenUsed/>
    <w:rsid w:val="00C900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00ED"/>
    <w:rPr>
      <w:rFonts w:ascii="Segoe UI" w:hAnsi="Segoe UI" w:cs="Segoe UI"/>
      <w:sz w:val="18"/>
      <w:szCs w:val="18"/>
    </w:rPr>
  </w:style>
  <w:style w:type="character" w:styleId="UnresolvedMention">
    <w:name w:val="Unresolved Mention"/>
    <w:basedOn w:val="DefaultParagraphFont"/>
    <w:uiPriority w:val="99"/>
    <w:semiHidden/>
    <w:unhideWhenUsed/>
    <w:rsid w:val="00E77F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3" Type="http://schemas.openxmlformats.org/officeDocument/2006/relationships/hyperlink" Target="https://www.ordnancesurvey.co.uk/business-government/products/open-map-greenspace" TargetMode="External"/><Relationship Id="rId2" Type="http://schemas.openxmlformats.org/officeDocument/2006/relationships/hyperlink" Target="https://www.ordnancesurvey.co.uk/business-government/products/boundaryline" TargetMode="External"/><Relationship Id="rId1" Type="http://schemas.openxmlformats.org/officeDocument/2006/relationships/hyperlink" Target="https://gadm.org/data.html" TargetMode="External"/><Relationship Id="rId5" Type="http://schemas.openxmlformats.org/officeDocument/2006/relationships/hyperlink" Target="https://www.ons.gov.uk/economy/regionalaccounts/grossdisposablehouseholdincome/bulletins/regionalgrossdisposablehouseholdincomegdhi/1997to2018" TargetMode="External"/><Relationship Id="rId4" Type="http://schemas.openxmlformats.org/officeDocument/2006/relationships/hyperlink" Target="https://www.ons.gov.uk/peoplepopulationandcommunity/birthsdeathsandmarriages/deaths/bulletins/deathsinvolvingcovid19bylocalareasanddeprivation/deathsoccurringbetween1marchand31may2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1EABDE-B45D-4B03-921E-8B396BDA4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Pages>
  <Words>1267</Words>
  <Characters>7223</Characters>
  <Application>Microsoft Office Word</Application>
  <DocSecurity>4</DocSecurity>
  <Lines>60</Lines>
  <Paragraphs>16</Paragraphs>
  <ScaleCrop>false</ScaleCrop>
  <Company/>
  <LinksUpToDate>false</LinksUpToDate>
  <CharactersWithSpaces>8474</CharactersWithSpaces>
  <SharedDoc>false</SharedDoc>
  <HLinks>
    <vt:vector size="30" baseType="variant">
      <vt:variant>
        <vt:i4>2097202</vt:i4>
      </vt:variant>
      <vt:variant>
        <vt:i4>12</vt:i4>
      </vt:variant>
      <vt:variant>
        <vt:i4>0</vt:i4>
      </vt:variant>
      <vt:variant>
        <vt:i4>5</vt:i4>
      </vt:variant>
      <vt:variant>
        <vt:lpwstr>https://www.ons.gov.uk/economy/regionalaccounts/grossdisposablehouseholdincome/bulletins/regionalgrossdisposablehouseholdincomegdhi/1997to2018</vt:lpwstr>
      </vt:variant>
      <vt:variant>
        <vt:lpwstr/>
      </vt:variant>
      <vt:variant>
        <vt:i4>3145787</vt:i4>
      </vt:variant>
      <vt:variant>
        <vt:i4>9</vt:i4>
      </vt:variant>
      <vt:variant>
        <vt:i4>0</vt:i4>
      </vt:variant>
      <vt:variant>
        <vt:i4>5</vt:i4>
      </vt:variant>
      <vt:variant>
        <vt:lpwstr>https://www.ons.gov.uk/peoplepopulationandcommunity/birthsdeathsandmarriages/deaths/bulletins/deathsinvolvingcovid19bylocalareasanddeprivation/deathsoccurringbetween1marchand31may2020</vt:lpwstr>
      </vt:variant>
      <vt:variant>
        <vt:lpwstr/>
      </vt:variant>
      <vt:variant>
        <vt:i4>1703963</vt:i4>
      </vt:variant>
      <vt:variant>
        <vt:i4>6</vt:i4>
      </vt:variant>
      <vt:variant>
        <vt:i4>0</vt:i4>
      </vt:variant>
      <vt:variant>
        <vt:i4>5</vt:i4>
      </vt:variant>
      <vt:variant>
        <vt:lpwstr>https://www.ordnancesurvey.co.uk/business-government/products/open-map-greenspace</vt:lpwstr>
      </vt:variant>
      <vt:variant>
        <vt:lpwstr/>
      </vt:variant>
      <vt:variant>
        <vt:i4>7536758</vt:i4>
      </vt:variant>
      <vt:variant>
        <vt:i4>3</vt:i4>
      </vt:variant>
      <vt:variant>
        <vt:i4>0</vt:i4>
      </vt:variant>
      <vt:variant>
        <vt:i4>5</vt:i4>
      </vt:variant>
      <vt:variant>
        <vt:lpwstr>https://www.ordnancesurvey.co.uk/business-government/products/boundaryline</vt:lpwstr>
      </vt:variant>
      <vt:variant>
        <vt:lpwstr/>
      </vt:variant>
      <vt:variant>
        <vt:i4>3342389</vt:i4>
      </vt:variant>
      <vt:variant>
        <vt:i4>0</vt:i4>
      </vt:variant>
      <vt:variant>
        <vt:i4>0</vt:i4>
      </vt:variant>
      <vt:variant>
        <vt:i4>5</vt:i4>
      </vt:variant>
      <vt:variant>
        <vt:lpwstr>https://gadm.org/data.html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Argles</dc:creator>
  <cp:keywords/>
  <dc:description/>
  <cp:lastModifiedBy>Guest User</cp:lastModifiedBy>
  <cp:revision>187</cp:revision>
  <dcterms:created xsi:type="dcterms:W3CDTF">2020-07-03T21:51:00Z</dcterms:created>
  <dcterms:modified xsi:type="dcterms:W3CDTF">2020-07-03T22:54:00Z</dcterms:modified>
</cp:coreProperties>
</file>