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20EEE" w:rsidRDefault="00242867">
      <w:pPr>
        <w:spacing w:after="240"/>
        <w:jc w:val="center"/>
        <w:rPr>
          <w:b/>
          <w:sz w:val="24"/>
          <w:szCs w:val="24"/>
        </w:rPr>
      </w:pPr>
      <w:r>
        <w:rPr>
          <w:b/>
          <w:sz w:val="24"/>
          <w:szCs w:val="24"/>
        </w:rPr>
        <w:t>Rationale</w:t>
      </w:r>
    </w:p>
    <w:p w14:paraId="00000002" w14:textId="77777777" w:rsidR="00720EEE" w:rsidRDefault="00242867">
      <w:pPr>
        <w:spacing w:line="240" w:lineRule="auto"/>
        <w:jc w:val="both"/>
        <w:rPr>
          <w:sz w:val="24"/>
          <w:szCs w:val="24"/>
        </w:rPr>
      </w:pPr>
      <w:r>
        <w:rPr>
          <w:sz w:val="24"/>
          <w:szCs w:val="24"/>
        </w:rPr>
        <w:t>Natural environments are increasingly seen as public health resources (</w:t>
      </w:r>
      <w:proofErr w:type="spellStart"/>
      <w:r>
        <w:rPr>
          <w:sz w:val="24"/>
          <w:szCs w:val="24"/>
        </w:rPr>
        <w:t>Hartig</w:t>
      </w:r>
      <w:proofErr w:type="spellEnd"/>
      <w:r>
        <w:rPr>
          <w:sz w:val="24"/>
          <w:szCs w:val="24"/>
        </w:rPr>
        <w:t xml:space="preserve"> et al., 2014). Provision of ‘green’ spaces in the living environment in particular has been associated with positive health outcomes including reduced mortality (Rojas-Rueda et a</w:t>
      </w:r>
      <w:r>
        <w:rPr>
          <w:sz w:val="24"/>
          <w:szCs w:val="24"/>
        </w:rPr>
        <w:t>l., 2019), morbidity (Maas et al., 2009), improved general health (</w:t>
      </w:r>
      <w:proofErr w:type="spellStart"/>
      <w:r>
        <w:rPr>
          <w:sz w:val="24"/>
          <w:szCs w:val="24"/>
        </w:rPr>
        <w:t>Klompmaker</w:t>
      </w:r>
      <w:proofErr w:type="spellEnd"/>
      <w:r>
        <w:rPr>
          <w:sz w:val="24"/>
          <w:szCs w:val="24"/>
        </w:rPr>
        <w:t xml:space="preserve"> et al., 2019), and mental health (</w:t>
      </w:r>
      <w:proofErr w:type="spellStart"/>
      <w:r>
        <w:rPr>
          <w:sz w:val="24"/>
          <w:szCs w:val="24"/>
        </w:rPr>
        <w:t>Gascon</w:t>
      </w:r>
      <w:proofErr w:type="spellEnd"/>
      <w:r>
        <w:rPr>
          <w:sz w:val="24"/>
          <w:szCs w:val="24"/>
        </w:rPr>
        <w:t xml:space="preserve"> et al., 2015). Despite this, provision of urban green infrastructure is often seen as insufficient for improving health and reducing heal</w:t>
      </w:r>
      <w:r>
        <w:rPr>
          <w:sz w:val="24"/>
          <w:szCs w:val="24"/>
        </w:rPr>
        <w:t>th inequality, with suggestions that supporting recreational contact is necessary (Hunter et al., 2019). Indeed, visiting green spaces for recreation has been associated with reduced stress (White et al., 2013), increased energy expenditure (Elliott et al.</w:t>
      </w:r>
      <w:r>
        <w:rPr>
          <w:sz w:val="24"/>
          <w:szCs w:val="24"/>
        </w:rPr>
        <w:t>, 2015), improved psychological wellbeing (White et al., 2017) and reduced mortality (</w:t>
      </w:r>
      <w:proofErr w:type="spellStart"/>
      <w:r>
        <w:rPr>
          <w:sz w:val="24"/>
          <w:szCs w:val="24"/>
        </w:rPr>
        <w:t>Sulander</w:t>
      </w:r>
      <w:proofErr w:type="spellEnd"/>
      <w:r>
        <w:rPr>
          <w:sz w:val="24"/>
          <w:szCs w:val="24"/>
        </w:rPr>
        <w:t xml:space="preserve"> et al., 2016).</w:t>
      </w:r>
    </w:p>
    <w:p w14:paraId="00000003" w14:textId="77777777" w:rsidR="00720EEE" w:rsidRDefault="00720EEE">
      <w:pPr>
        <w:spacing w:line="240" w:lineRule="auto"/>
        <w:jc w:val="both"/>
        <w:rPr>
          <w:b/>
          <w:sz w:val="24"/>
          <w:szCs w:val="24"/>
        </w:rPr>
      </w:pPr>
    </w:p>
    <w:p w14:paraId="00000004" w14:textId="77777777" w:rsidR="00720EEE" w:rsidRDefault="00242867">
      <w:pPr>
        <w:spacing w:line="240" w:lineRule="auto"/>
        <w:jc w:val="both"/>
        <w:rPr>
          <w:b/>
          <w:sz w:val="24"/>
          <w:szCs w:val="24"/>
        </w:rPr>
      </w:pPr>
      <w:r>
        <w:rPr>
          <w:sz w:val="24"/>
          <w:szCs w:val="24"/>
        </w:rPr>
        <w:t xml:space="preserve">The recreational use of greenspace is now </w:t>
      </w:r>
      <w:proofErr w:type="spellStart"/>
      <w:r>
        <w:rPr>
          <w:sz w:val="24"/>
          <w:szCs w:val="24"/>
        </w:rPr>
        <w:t>recognised</w:t>
      </w:r>
      <w:proofErr w:type="spellEnd"/>
      <w:r>
        <w:rPr>
          <w:sz w:val="24"/>
          <w:szCs w:val="24"/>
        </w:rPr>
        <w:t xml:space="preserve"> by the UK government as a key public health indicator (Department of Health, 2016), and reco</w:t>
      </w:r>
      <w:r>
        <w:rPr>
          <w:sz w:val="24"/>
          <w:szCs w:val="24"/>
        </w:rPr>
        <w:t xml:space="preserve">gnition of the importance of the connection between green spaces and health is central to DEFRA’s 25-year plan (Department for Environment, Food &amp; Rural Affairs, 2018). Internationally, green spaces are </w:t>
      </w:r>
      <w:proofErr w:type="spellStart"/>
      <w:r>
        <w:rPr>
          <w:sz w:val="24"/>
          <w:szCs w:val="24"/>
        </w:rPr>
        <w:t>recognised</w:t>
      </w:r>
      <w:proofErr w:type="spellEnd"/>
      <w:r>
        <w:rPr>
          <w:sz w:val="24"/>
          <w:szCs w:val="24"/>
        </w:rPr>
        <w:t xml:space="preserve"> by the World Health </w:t>
      </w:r>
      <w:proofErr w:type="spellStart"/>
      <w:r>
        <w:rPr>
          <w:sz w:val="24"/>
          <w:szCs w:val="24"/>
        </w:rPr>
        <w:t>Organisations</w:t>
      </w:r>
      <w:proofErr w:type="spellEnd"/>
      <w:r>
        <w:rPr>
          <w:sz w:val="24"/>
          <w:szCs w:val="24"/>
        </w:rPr>
        <w:t xml:space="preserve"> as setti</w:t>
      </w:r>
      <w:r>
        <w:rPr>
          <w:sz w:val="24"/>
          <w:szCs w:val="24"/>
        </w:rPr>
        <w:t xml:space="preserve">ngs which have the potential for equitable health improvement across a wide spectrum of populations (World Health Organization, 2016, 2017). The economic value of green spaces to human health at a national level have been assessed in a number of ways (Day </w:t>
      </w:r>
      <w:r>
        <w:rPr>
          <w:sz w:val="24"/>
          <w:szCs w:val="24"/>
        </w:rPr>
        <w:t xml:space="preserve">&amp; Smith, 2016; White et al., 2016), and business applications of this are beginning to be </w:t>
      </w:r>
      <w:proofErr w:type="spellStart"/>
      <w:r>
        <w:rPr>
          <w:sz w:val="24"/>
          <w:szCs w:val="24"/>
        </w:rPr>
        <w:t>realised</w:t>
      </w:r>
      <w:proofErr w:type="spellEnd"/>
      <w:r>
        <w:rPr>
          <w:sz w:val="24"/>
          <w:szCs w:val="24"/>
        </w:rPr>
        <w:t xml:space="preserve"> through large-scale grants to develop decision support tools for urban planners, for instance (</w:t>
      </w:r>
      <w:r>
        <w:rPr>
          <w:i/>
          <w:sz w:val="24"/>
          <w:szCs w:val="24"/>
        </w:rPr>
        <w:t>Greenkeeper</w:t>
      </w:r>
      <w:r>
        <w:rPr>
          <w:sz w:val="24"/>
          <w:szCs w:val="24"/>
        </w:rPr>
        <w:t xml:space="preserve">, </w:t>
      </w:r>
      <w:proofErr w:type="spellStart"/>
      <w:r>
        <w:rPr>
          <w:sz w:val="24"/>
          <w:szCs w:val="24"/>
        </w:rPr>
        <w:t>n.d.</w:t>
      </w:r>
      <w:proofErr w:type="spellEnd"/>
      <w:r>
        <w:rPr>
          <w:sz w:val="24"/>
          <w:szCs w:val="24"/>
        </w:rPr>
        <w:t xml:space="preserve">). </w:t>
      </w:r>
    </w:p>
    <w:p w14:paraId="00000005" w14:textId="77777777" w:rsidR="00720EEE" w:rsidRDefault="00720EEE">
      <w:pPr>
        <w:spacing w:after="240"/>
        <w:jc w:val="center"/>
        <w:rPr>
          <w:b/>
          <w:sz w:val="24"/>
          <w:szCs w:val="24"/>
        </w:rPr>
      </w:pPr>
    </w:p>
    <w:p w14:paraId="00000006" w14:textId="77777777" w:rsidR="00720EEE" w:rsidRDefault="00242867">
      <w:pPr>
        <w:spacing w:line="240" w:lineRule="auto"/>
        <w:jc w:val="both"/>
        <w:rPr>
          <w:b/>
          <w:sz w:val="24"/>
          <w:szCs w:val="24"/>
        </w:rPr>
      </w:pPr>
      <w:r>
        <w:rPr>
          <w:b/>
          <w:sz w:val="24"/>
          <w:szCs w:val="24"/>
        </w:rPr>
        <w:t>With the onset of COVID-19 in the UK, th</w:t>
      </w:r>
      <w:r>
        <w:rPr>
          <w:b/>
          <w:sz w:val="24"/>
          <w:szCs w:val="24"/>
        </w:rPr>
        <w:t>e importance of recreational park use was brought into sharp focus as one of very few recreational opportunities that was permissible during the initial lockdown period (Department for Environment, Food &amp; Rural Affairs, 2020). Internationally, anecdotal re</w:t>
      </w:r>
      <w:r>
        <w:rPr>
          <w:b/>
          <w:sz w:val="24"/>
          <w:szCs w:val="24"/>
        </w:rPr>
        <w:t>search has pointed to increased recreational use of greenspace during lockdown periods (</w:t>
      </w:r>
      <w:proofErr w:type="spellStart"/>
      <w:r>
        <w:rPr>
          <w:b/>
          <w:sz w:val="24"/>
          <w:szCs w:val="24"/>
        </w:rPr>
        <w:t>Ahmadpoor</w:t>
      </w:r>
      <w:proofErr w:type="spellEnd"/>
      <w:r>
        <w:rPr>
          <w:b/>
          <w:sz w:val="24"/>
          <w:szCs w:val="24"/>
        </w:rPr>
        <w:t xml:space="preserve"> &amp; Shahab, In Press; Rice &amp; Pan, 2020; Venter et al., 2020). On the one hand, this potentially presents opportunities for maintaining good health in otherwise </w:t>
      </w:r>
      <w:r>
        <w:rPr>
          <w:b/>
          <w:sz w:val="24"/>
          <w:szCs w:val="24"/>
        </w:rPr>
        <w:t>isolated times (Slater et al., 2020). On the other hand, a lack of alternative recreational opportunities could mean that parks become busier hotspots for recreation and therefore present risks to the transmission of COVID-19 (You et al., 2020). This could</w:t>
      </w:r>
      <w:r>
        <w:rPr>
          <w:b/>
          <w:sz w:val="24"/>
          <w:szCs w:val="24"/>
        </w:rPr>
        <w:t xml:space="preserve"> be especially true given clement climatic conditions (Elliott et al., 2019; </w:t>
      </w:r>
      <w:proofErr w:type="spellStart"/>
      <w:r>
        <w:rPr>
          <w:b/>
          <w:sz w:val="24"/>
          <w:szCs w:val="24"/>
        </w:rPr>
        <w:t>MacKerron</w:t>
      </w:r>
      <w:proofErr w:type="spellEnd"/>
      <w:r>
        <w:rPr>
          <w:b/>
          <w:sz w:val="24"/>
          <w:szCs w:val="24"/>
        </w:rPr>
        <w:t xml:space="preserve"> &amp; </w:t>
      </w:r>
      <w:proofErr w:type="spellStart"/>
      <w:r>
        <w:rPr>
          <w:b/>
          <w:sz w:val="24"/>
          <w:szCs w:val="24"/>
        </w:rPr>
        <w:t>Mourato</w:t>
      </w:r>
      <w:proofErr w:type="spellEnd"/>
      <w:r>
        <w:rPr>
          <w:b/>
          <w:sz w:val="24"/>
          <w:szCs w:val="24"/>
        </w:rPr>
        <w:t>, 2013; Rice &amp; Pan, 2020; Wolff &amp; Fitzhugh, 2011). It is plausible that any increases in park visits may be sustained even in the face of relaxed restrictions a</w:t>
      </w:r>
      <w:r>
        <w:rPr>
          <w:b/>
          <w:sz w:val="24"/>
          <w:szCs w:val="24"/>
        </w:rPr>
        <w:t>s they are viewed as safer spaces; efforts to monitor this possibility nationally throughout the course of the pandemic are ongoing (Natural England, 2020).</w:t>
      </w:r>
    </w:p>
    <w:p w14:paraId="00000007" w14:textId="77777777" w:rsidR="00720EEE" w:rsidRDefault="00720EEE">
      <w:pPr>
        <w:spacing w:after="240"/>
        <w:jc w:val="center"/>
        <w:rPr>
          <w:b/>
          <w:sz w:val="24"/>
          <w:szCs w:val="24"/>
        </w:rPr>
      </w:pPr>
    </w:p>
    <w:p w14:paraId="00000008" w14:textId="77777777" w:rsidR="00720EEE" w:rsidRDefault="00720EEE">
      <w:pPr>
        <w:spacing w:line="240" w:lineRule="auto"/>
        <w:jc w:val="both"/>
        <w:rPr>
          <w:sz w:val="24"/>
          <w:szCs w:val="24"/>
        </w:rPr>
      </w:pPr>
    </w:p>
    <w:p w14:paraId="00000009" w14:textId="77777777" w:rsidR="00720EEE" w:rsidRDefault="00242867">
      <w:pPr>
        <w:spacing w:line="240" w:lineRule="auto"/>
        <w:jc w:val="both"/>
        <w:rPr>
          <w:sz w:val="24"/>
          <w:szCs w:val="24"/>
        </w:rPr>
      </w:pPr>
      <w:r>
        <w:rPr>
          <w:sz w:val="24"/>
          <w:szCs w:val="24"/>
        </w:rPr>
        <w:lastRenderedPageBreak/>
        <w:t>In response to this, we have developed an app drawing on entirely open data which attempts to for</w:t>
      </w:r>
      <w:r>
        <w:rPr>
          <w:sz w:val="24"/>
          <w:szCs w:val="24"/>
        </w:rPr>
        <w:t>ecast park use at the upper-tier local authority level in England. Specifically, we combine weather data from the Met Office COVID-19 response, access to greenspace data from Ordnance Survey and the Office for National Statistics, historical greenspace vis</w:t>
      </w:r>
      <w:r>
        <w:rPr>
          <w:sz w:val="24"/>
          <w:szCs w:val="24"/>
        </w:rPr>
        <w:t>its data from Natural England’s Monitor of Engagement with the Natural Environment survey (Natural England, 2019), to experimentally predict the continually-updated parks mobility data released by Google in response to the pandemic. Uniquely, we use weathe</w:t>
      </w:r>
      <w:r>
        <w:rPr>
          <w:sz w:val="24"/>
          <w:szCs w:val="24"/>
        </w:rPr>
        <w:t>r forecasts alongside historical weather and social science data to predict how busy parks in a certain local authorities may be in the coming days, providing proof-of-principle for a future app using non-Google data that could aid decision-making. Broadly</w:t>
      </w:r>
      <w:r>
        <w:rPr>
          <w:sz w:val="24"/>
          <w:szCs w:val="24"/>
        </w:rPr>
        <w:t>, this interdisciplinary investigation falls under NERC’s medical and health interface, and aligns with their increasingly interdisciplinary and collaborative remit as it incorporates both social science and atmospheric science data sources, and is a partn</w:t>
      </w:r>
      <w:r>
        <w:rPr>
          <w:sz w:val="24"/>
          <w:szCs w:val="24"/>
        </w:rPr>
        <w:t>ership between three academic institutions as well as Natural England, an executive non-departmental public body.</w:t>
      </w:r>
    </w:p>
    <w:p w14:paraId="0000000A" w14:textId="77777777" w:rsidR="00720EEE" w:rsidRDefault="00720EEE">
      <w:pPr>
        <w:spacing w:line="240" w:lineRule="auto"/>
        <w:rPr>
          <w:sz w:val="24"/>
          <w:szCs w:val="24"/>
        </w:rPr>
      </w:pPr>
    </w:p>
    <w:p w14:paraId="0000000B" w14:textId="77777777" w:rsidR="00720EEE" w:rsidRDefault="00720EEE">
      <w:pPr>
        <w:spacing w:line="240" w:lineRule="auto"/>
        <w:rPr>
          <w:sz w:val="24"/>
          <w:szCs w:val="24"/>
        </w:rPr>
      </w:pPr>
    </w:p>
    <w:p w14:paraId="0000000C" w14:textId="77777777" w:rsidR="00720EEE" w:rsidRDefault="00242867">
      <w:pPr>
        <w:spacing w:line="240" w:lineRule="auto"/>
        <w:rPr>
          <w:sz w:val="24"/>
          <w:szCs w:val="24"/>
        </w:rPr>
      </w:pPr>
      <w:r>
        <w:rPr>
          <w:b/>
          <w:sz w:val="24"/>
          <w:szCs w:val="24"/>
        </w:rPr>
        <w:t>References</w:t>
      </w:r>
    </w:p>
    <w:p w14:paraId="0000000D" w14:textId="77777777" w:rsidR="00720EEE" w:rsidRDefault="00720EEE">
      <w:pPr>
        <w:spacing w:line="240" w:lineRule="auto"/>
        <w:rPr>
          <w:sz w:val="24"/>
          <w:szCs w:val="24"/>
        </w:rPr>
      </w:pPr>
    </w:p>
    <w:p w14:paraId="0000000E" w14:textId="77777777" w:rsidR="00720EEE" w:rsidRDefault="00242867">
      <w:pPr>
        <w:spacing w:line="240" w:lineRule="auto"/>
        <w:rPr>
          <w:sz w:val="24"/>
          <w:szCs w:val="24"/>
        </w:rPr>
      </w:pPr>
      <w:proofErr w:type="spellStart"/>
      <w:r>
        <w:rPr>
          <w:sz w:val="24"/>
          <w:szCs w:val="24"/>
        </w:rPr>
        <w:t>Ahmadpoor</w:t>
      </w:r>
      <w:proofErr w:type="spellEnd"/>
      <w:r>
        <w:rPr>
          <w:sz w:val="24"/>
          <w:szCs w:val="24"/>
        </w:rPr>
        <w:t xml:space="preserve">, N., &amp; Shahab, S. (In Press). </w:t>
      </w:r>
      <w:proofErr w:type="spellStart"/>
      <w:r>
        <w:rPr>
          <w:sz w:val="24"/>
          <w:szCs w:val="24"/>
        </w:rPr>
        <w:t>Realising</w:t>
      </w:r>
      <w:proofErr w:type="spellEnd"/>
      <w:r>
        <w:rPr>
          <w:sz w:val="24"/>
          <w:szCs w:val="24"/>
        </w:rPr>
        <w:t xml:space="preserve"> the value of greenspace: A planners’ perspective on the COVID-19 pandemic. </w:t>
      </w:r>
      <w:r>
        <w:rPr>
          <w:i/>
          <w:sz w:val="24"/>
          <w:szCs w:val="24"/>
        </w:rPr>
        <w:t>Tow</w:t>
      </w:r>
      <w:r>
        <w:rPr>
          <w:i/>
          <w:sz w:val="24"/>
          <w:szCs w:val="24"/>
        </w:rPr>
        <w:t>n Planning Review</w:t>
      </w:r>
      <w:r>
        <w:rPr>
          <w:sz w:val="24"/>
          <w:szCs w:val="24"/>
        </w:rPr>
        <w:t>.</w:t>
      </w:r>
    </w:p>
    <w:p w14:paraId="0000000F" w14:textId="77777777" w:rsidR="00720EEE" w:rsidRDefault="00242867">
      <w:pPr>
        <w:spacing w:line="240" w:lineRule="auto"/>
        <w:rPr>
          <w:sz w:val="24"/>
          <w:szCs w:val="24"/>
        </w:rPr>
      </w:pPr>
      <w:r>
        <w:rPr>
          <w:sz w:val="24"/>
          <w:szCs w:val="24"/>
        </w:rPr>
        <w:t xml:space="preserve">Day, B., &amp; Smith, G. (2016). </w:t>
      </w:r>
      <w:r>
        <w:rPr>
          <w:i/>
          <w:sz w:val="24"/>
          <w:szCs w:val="24"/>
        </w:rPr>
        <w:t xml:space="preserve">Outdoor Recreation Valuation </w:t>
      </w:r>
      <w:proofErr w:type="spellStart"/>
      <w:r>
        <w:rPr>
          <w:i/>
          <w:sz w:val="24"/>
          <w:szCs w:val="24"/>
        </w:rPr>
        <w:t>ORVal</w:t>
      </w:r>
      <w:proofErr w:type="spellEnd"/>
      <w:r>
        <w:rPr>
          <w:i/>
          <w:sz w:val="24"/>
          <w:szCs w:val="24"/>
        </w:rPr>
        <w:t xml:space="preserve"> User Guide</w:t>
      </w:r>
      <w:r>
        <w:rPr>
          <w:sz w:val="24"/>
          <w:szCs w:val="24"/>
        </w:rPr>
        <w:t xml:space="preserve"> (p. 27). Department for Environment, Food and Rural Affairs. http://leep.exeter.ac.uk/orval</w:t>
      </w:r>
    </w:p>
    <w:p w14:paraId="00000010" w14:textId="77777777" w:rsidR="00720EEE" w:rsidRDefault="00242867">
      <w:pPr>
        <w:spacing w:line="240" w:lineRule="auto"/>
        <w:rPr>
          <w:sz w:val="24"/>
          <w:szCs w:val="24"/>
        </w:rPr>
      </w:pPr>
      <w:r>
        <w:rPr>
          <w:sz w:val="24"/>
          <w:szCs w:val="24"/>
        </w:rPr>
        <w:t xml:space="preserve">Department for Environment, Food &amp; Rural Affairs. (2018). </w:t>
      </w:r>
      <w:r>
        <w:rPr>
          <w:i/>
          <w:sz w:val="24"/>
          <w:szCs w:val="24"/>
        </w:rPr>
        <w:t>A Green Futu</w:t>
      </w:r>
      <w:r>
        <w:rPr>
          <w:i/>
          <w:sz w:val="24"/>
          <w:szCs w:val="24"/>
        </w:rPr>
        <w:t>re: Our 25 Year Plan to Improve the Environment</w:t>
      </w:r>
      <w:r>
        <w:rPr>
          <w:sz w:val="24"/>
          <w:szCs w:val="24"/>
        </w:rPr>
        <w:t>. Crown Copyright.</w:t>
      </w:r>
    </w:p>
    <w:p w14:paraId="00000011" w14:textId="77777777" w:rsidR="00720EEE" w:rsidRDefault="00242867">
      <w:pPr>
        <w:spacing w:line="240" w:lineRule="auto"/>
        <w:rPr>
          <w:sz w:val="24"/>
          <w:szCs w:val="24"/>
        </w:rPr>
      </w:pPr>
      <w:r>
        <w:rPr>
          <w:sz w:val="24"/>
          <w:szCs w:val="24"/>
        </w:rPr>
        <w:t xml:space="preserve">Department for Environment, Food &amp; Rural Affairs. (2020). </w:t>
      </w:r>
      <w:r>
        <w:rPr>
          <w:i/>
          <w:sz w:val="24"/>
          <w:szCs w:val="24"/>
        </w:rPr>
        <w:t>Coronavirus (COVID-19): Advice on accessing green spaces safely</w:t>
      </w:r>
      <w:r>
        <w:rPr>
          <w:sz w:val="24"/>
          <w:szCs w:val="24"/>
        </w:rPr>
        <w:t>. GOV.UK. https://www.gov.uk/guidance/coronavirus-covid-19-advice-on-</w:t>
      </w:r>
      <w:r>
        <w:rPr>
          <w:sz w:val="24"/>
          <w:szCs w:val="24"/>
        </w:rPr>
        <w:t>accessing-green-spaces-safely</w:t>
      </w:r>
    </w:p>
    <w:p w14:paraId="00000012" w14:textId="77777777" w:rsidR="00720EEE" w:rsidRDefault="00242867">
      <w:pPr>
        <w:spacing w:line="240" w:lineRule="auto"/>
        <w:rPr>
          <w:sz w:val="24"/>
          <w:szCs w:val="24"/>
        </w:rPr>
      </w:pPr>
      <w:r>
        <w:rPr>
          <w:sz w:val="24"/>
          <w:szCs w:val="24"/>
        </w:rPr>
        <w:t xml:space="preserve">Department of Health. (2016). </w:t>
      </w:r>
      <w:proofErr w:type="gramStart"/>
      <w:r>
        <w:rPr>
          <w:i/>
          <w:sz w:val="24"/>
          <w:szCs w:val="24"/>
        </w:rPr>
        <w:t>Improving</w:t>
      </w:r>
      <w:proofErr w:type="gramEnd"/>
      <w:r>
        <w:rPr>
          <w:i/>
          <w:sz w:val="24"/>
          <w:szCs w:val="24"/>
        </w:rPr>
        <w:t xml:space="preserve"> outcomes and supporting transparency part 2: Summary technical specifications of public health indicators</w:t>
      </w:r>
      <w:r>
        <w:rPr>
          <w:sz w:val="24"/>
          <w:szCs w:val="24"/>
        </w:rPr>
        <w:t xml:space="preserve"> (p. 147). https://assets.publishing.service.gov.uk/government/uploads/system/upl</w:t>
      </w:r>
      <w:r>
        <w:rPr>
          <w:sz w:val="24"/>
          <w:szCs w:val="24"/>
        </w:rPr>
        <w:t>oads/attachment_data/file/545605/PHOF_Part_2.pdf</w:t>
      </w:r>
    </w:p>
    <w:p w14:paraId="00000013" w14:textId="77777777" w:rsidR="00720EEE" w:rsidRDefault="00242867">
      <w:pPr>
        <w:spacing w:line="240" w:lineRule="auto"/>
        <w:rPr>
          <w:sz w:val="24"/>
          <w:szCs w:val="24"/>
        </w:rPr>
      </w:pPr>
      <w:r>
        <w:rPr>
          <w:sz w:val="24"/>
          <w:szCs w:val="24"/>
        </w:rPr>
        <w:t xml:space="preserve">Elliott, L. R., White, M. P., </w:t>
      </w:r>
      <w:proofErr w:type="spellStart"/>
      <w:r>
        <w:rPr>
          <w:sz w:val="24"/>
          <w:szCs w:val="24"/>
        </w:rPr>
        <w:t>Sarran</w:t>
      </w:r>
      <w:proofErr w:type="spellEnd"/>
      <w:r>
        <w:rPr>
          <w:sz w:val="24"/>
          <w:szCs w:val="24"/>
        </w:rPr>
        <w:t xml:space="preserve">, C., </w:t>
      </w:r>
      <w:proofErr w:type="spellStart"/>
      <w:r>
        <w:rPr>
          <w:sz w:val="24"/>
          <w:szCs w:val="24"/>
        </w:rPr>
        <w:t>Grellier</w:t>
      </w:r>
      <w:proofErr w:type="spellEnd"/>
      <w:r>
        <w:rPr>
          <w:sz w:val="24"/>
          <w:szCs w:val="24"/>
        </w:rPr>
        <w:t xml:space="preserve">, J., Garrett, J. K., </w:t>
      </w:r>
      <w:proofErr w:type="spellStart"/>
      <w:r>
        <w:rPr>
          <w:sz w:val="24"/>
          <w:szCs w:val="24"/>
        </w:rPr>
        <w:t>Scoccimarro</w:t>
      </w:r>
      <w:proofErr w:type="spellEnd"/>
      <w:r>
        <w:rPr>
          <w:sz w:val="24"/>
          <w:szCs w:val="24"/>
        </w:rPr>
        <w:t>, E., Smalley, A. J., &amp; Fleming, L. E. (2019). The effects of meteorological conditions and daylight on nature-based recreat</w:t>
      </w:r>
      <w:r>
        <w:rPr>
          <w:sz w:val="24"/>
          <w:szCs w:val="24"/>
        </w:rPr>
        <w:t xml:space="preserve">ional physical activity in England. </w:t>
      </w:r>
      <w:r>
        <w:rPr>
          <w:i/>
          <w:sz w:val="24"/>
          <w:szCs w:val="24"/>
        </w:rPr>
        <w:t>Urban Forestry &amp; Urban Greening</w:t>
      </w:r>
      <w:r>
        <w:rPr>
          <w:sz w:val="24"/>
          <w:szCs w:val="24"/>
        </w:rPr>
        <w:t xml:space="preserve">, </w:t>
      </w:r>
      <w:r>
        <w:rPr>
          <w:i/>
          <w:sz w:val="24"/>
          <w:szCs w:val="24"/>
        </w:rPr>
        <w:t>42</w:t>
      </w:r>
      <w:r>
        <w:rPr>
          <w:sz w:val="24"/>
          <w:szCs w:val="24"/>
        </w:rPr>
        <w:t>, 39–50. https://doi.org/10.1016/j.ufug.2019.05.005</w:t>
      </w:r>
    </w:p>
    <w:p w14:paraId="00000014" w14:textId="77777777" w:rsidR="00720EEE" w:rsidRDefault="00242867">
      <w:pPr>
        <w:spacing w:line="240" w:lineRule="auto"/>
        <w:rPr>
          <w:sz w:val="24"/>
          <w:szCs w:val="24"/>
        </w:rPr>
      </w:pPr>
      <w:r>
        <w:rPr>
          <w:sz w:val="24"/>
          <w:szCs w:val="24"/>
        </w:rPr>
        <w:t>Elliott, L. R., White, M. P., Taylor, A. H., &amp; Herbert, S. (2015). Energy expenditure on recreational visits to different natural env</w:t>
      </w:r>
      <w:r>
        <w:rPr>
          <w:sz w:val="24"/>
          <w:szCs w:val="24"/>
        </w:rPr>
        <w:t xml:space="preserve">ironments. </w:t>
      </w:r>
      <w:r>
        <w:rPr>
          <w:i/>
          <w:sz w:val="24"/>
          <w:szCs w:val="24"/>
        </w:rPr>
        <w:t>Social Science &amp; Medicine</w:t>
      </w:r>
      <w:r>
        <w:rPr>
          <w:sz w:val="24"/>
          <w:szCs w:val="24"/>
        </w:rPr>
        <w:t xml:space="preserve">, </w:t>
      </w:r>
      <w:r>
        <w:rPr>
          <w:i/>
          <w:sz w:val="24"/>
          <w:szCs w:val="24"/>
        </w:rPr>
        <w:t>139</w:t>
      </w:r>
      <w:r>
        <w:rPr>
          <w:sz w:val="24"/>
          <w:szCs w:val="24"/>
        </w:rPr>
        <w:t>, 53–60. https://doi.org/10.1016/j.socscimed.2015.06.038</w:t>
      </w:r>
    </w:p>
    <w:p w14:paraId="00000015" w14:textId="77777777" w:rsidR="00720EEE" w:rsidRDefault="00242867">
      <w:pPr>
        <w:spacing w:line="240" w:lineRule="auto"/>
        <w:rPr>
          <w:sz w:val="24"/>
          <w:szCs w:val="24"/>
        </w:rPr>
      </w:pPr>
      <w:proofErr w:type="spellStart"/>
      <w:r w:rsidRPr="00242867">
        <w:rPr>
          <w:sz w:val="24"/>
          <w:szCs w:val="24"/>
          <w:lang w:val="es-MX"/>
        </w:rPr>
        <w:t>Gascon</w:t>
      </w:r>
      <w:proofErr w:type="spellEnd"/>
      <w:r w:rsidRPr="00242867">
        <w:rPr>
          <w:sz w:val="24"/>
          <w:szCs w:val="24"/>
          <w:lang w:val="es-MX"/>
        </w:rPr>
        <w:t xml:space="preserve">, M., Triguero-Mas, M., Martínez, D., </w:t>
      </w:r>
      <w:proofErr w:type="spellStart"/>
      <w:r w:rsidRPr="00242867">
        <w:rPr>
          <w:sz w:val="24"/>
          <w:szCs w:val="24"/>
          <w:lang w:val="es-MX"/>
        </w:rPr>
        <w:t>Dadvand</w:t>
      </w:r>
      <w:proofErr w:type="spellEnd"/>
      <w:r w:rsidRPr="00242867">
        <w:rPr>
          <w:sz w:val="24"/>
          <w:szCs w:val="24"/>
          <w:lang w:val="es-MX"/>
        </w:rPr>
        <w:t xml:space="preserve">, P., </w:t>
      </w:r>
      <w:proofErr w:type="spellStart"/>
      <w:r w:rsidRPr="00242867">
        <w:rPr>
          <w:sz w:val="24"/>
          <w:szCs w:val="24"/>
          <w:lang w:val="es-MX"/>
        </w:rPr>
        <w:t>Forns</w:t>
      </w:r>
      <w:proofErr w:type="spellEnd"/>
      <w:r w:rsidRPr="00242867">
        <w:rPr>
          <w:sz w:val="24"/>
          <w:szCs w:val="24"/>
          <w:lang w:val="es-MX"/>
        </w:rPr>
        <w:t xml:space="preserve">, J., </w:t>
      </w:r>
      <w:proofErr w:type="spellStart"/>
      <w:r w:rsidRPr="00242867">
        <w:rPr>
          <w:sz w:val="24"/>
          <w:szCs w:val="24"/>
          <w:lang w:val="es-MX"/>
        </w:rPr>
        <w:t>Plasència</w:t>
      </w:r>
      <w:proofErr w:type="spellEnd"/>
      <w:r w:rsidRPr="00242867">
        <w:rPr>
          <w:sz w:val="24"/>
          <w:szCs w:val="24"/>
          <w:lang w:val="es-MX"/>
        </w:rPr>
        <w:t xml:space="preserve">, A., &amp; </w:t>
      </w:r>
      <w:proofErr w:type="spellStart"/>
      <w:r w:rsidRPr="00242867">
        <w:rPr>
          <w:sz w:val="24"/>
          <w:szCs w:val="24"/>
          <w:lang w:val="es-MX"/>
        </w:rPr>
        <w:t>Nieuwenhuijsen</w:t>
      </w:r>
      <w:proofErr w:type="spellEnd"/>
      <w:r w:rsidRPr="00242867">
        <w:rPr>
          <w:sz w:val="24"/>
          <w:szCs w:val="24"/>
          <w:lang w:val="es-MX"/>
        </w:rPr>
        <w:t xml:space="preserve">, M. (2015). </w:t>
      </w:r>
      <w:r>
        <w:rPr>
          <w:sz w:val="24"/>
          <w:szCs w:val="24"/>
        </w:rPr>
        <w:t>Mental Health Benefits of Long-Term Exposure t</w:t>
      </w:r>
      <w:r>
        <w:rPr>
          <w:sz w:val="24"/>
          <w:szCs w:val="24"/>
        </w:rPr>
        <w:t xml:space="preserve">o Residential Green and Blue Spaces: A Systematic Review. </w:t>
      </w:r>
      <w:r>
        <w:rPr>
          <w:i/>
          <w:sz w:val="24"/>
          <w:szCs w:val="24"/>
        </w:rPr>
        <w:t>International Journal of Environmental Research and Public Health</w:t>
      </w:r>
      <w:r>
        <w:rPr>
          <w:sz w:val="24"/>
          <w:szCs w:val="24"/>
        </w:rPr>
        <w:t xml:space="preserve">, </w:t>
      </w:r>
      <w:r>
        <w:rPr>
          <w:i/>
          <w:sz w:val="24"/>
          <w:szCs w:val="24"/>
        </w:rPr>
        <w:t>12</w:t>
      </w:r>
      <w:r>
        <w:rPr>
          <w:sz w:val="24"/>
          <w:szCs w:val="24"/>
        </w:rPr>
        <w:t>(4), 4354–4379. https://doi.org/10.3390/ijerph120404354</w:t>
      </w:r>
    </w:p>
    <w:p w14:paraId="00000016" w14:textId="77777777" w:rsidR="00720EEE" w:rsidRDefault="00242867">
      <w:pPr>
        <w:spacing w:line="240" w:lineRule="auto"/>
        <w:rPr>
          <w:sz w:val="24"/>
          <w:szCs w:val="24"/>
        </w:rPr>
      </w:pPr>
      <w:r>
        <w:rPr>
          <w:i/>
          <w:sz w:val="24"/>
          <w:szCs w:val="24"/>
        </w:rPr>
        <w:lastRenderedPageBreak/>
        <w:t>Greenkeeper</w:t>
      </w:r>
      <w:r>
        <w:rPr>
          <w:sz w:val="24"/>
          <w:szCs w:val="24"/>
        </w:rPr>
        <w:t>. (</w:t>
      </w:r>
      <w:proofErr w:type="spellStart"/>
      <w:r>
        <w:rPr>
          <w:sz w:val="24"/>
          <w:szCs w:val="24"/>
        </w:rPr>
        <w:t>n.d.</w:t>
      </w:r>
      <w:proofErr w:type="spellEnd"/>
      <w:r>
        <w:rPr>
          <w:sz w:val="24"/>
          <w:szCs w:val="24"/>
        </w:rPr>
        <w:t>). GREENKEEPER. Retrieved 22 July 2020, from http://www</w:t>
      </w:r>
      <w:r>
        <w:rPr>
          <w:sz w:val="24"/>
          <w:szCs w:val="24"/>
        </w:rPr>
        <w:t>.greenkeeperuk.co.uk/</w:t>
      </w:r>
    </w:p>
    <w:p w14:paraId="00000017" w14:textId="77777777" w:rsidR="00720EEE" w:rsidRDefault="00242867">
      <w:pPr>
        <w:spacing w:line="240" w:lineRule="auto"/>
        <w:rPr>
          <w:sz w:val="24"/>
          <w:szCs w:val="24"/>
        </w:rPr>
      </w:pPr>
      <w:proofErr w:type="spellStart"/>
      <w:r>
        <w:rPr>
          <w:sz w:val="24"/>
          <w:szCs w:val="24"/>
        </w:rPr>
        <w:t>Hartig</w:t>
      </w:r>
      <w:proofErr w:type="spellEnd"/>
      <w:r>
        <w:rPr>
          <w:sz w:val="24"/>
          <w:szCs w:val="24"/>
        </w:rPr>
        <w:t xml:space="preserve">, T., Mitchell, R., de </w:t>
      </w:r>
      <w:proofErr w:type="spellStart"/>
      <w:r>
        <w:rPr>
          <w:sz w:val="24"/>
          <w:szCs w:val="24"/>
        </w:rPr>
        <w:t>Vries</w:t>
      </w:r>
      <w:proofErr w:type="spellEnd"/>
      <w:r>
        <w:rPr>
          <w:sz w:val="24"/>
          <w:szCs w:val="24"/>
        </w:rPr>
        <w:t xml:space="preserve">, S., &amp; </w:t>
      </w:r>
      <w:proofErr w:type="spellStart"/>
      <w:r>
        <w:rPr>
          <w:sz w:val="24"/>
          <w:szCs w:val="24"/>
        </w:rPr>
        <w:t>Frumkin</w:t>
      </w:r>
      <w:proofErr w:type="spellEnd"/>
      <w:r>
        <w:rPr>
          <w:sz w:val="24"/>
          <w:szCs w:val="24"/>
        </w:rPr>
        <w:t xml:space="preserve">, H. (2014). Nature and Health. </w:t>
      </w:r>
      <w:r>
        <w:rPr>
          <w:i/>
          <w:sz w:val="24"/>
          <w:szCs w:val="24"/>
        </w:rPr>
        <w:t>Annual Review of Public Health</w:t>
      </w:r>
      <w:r>
        <w:rPr>
          <w:sz w:val="24"/>
          <w:szCs w:val="24"/>
        </w:rPr>
        <w:t xml:space="preserve">, </w:t>
      </w:r>
      <w:r>
        <w:rPr>
          <w:i/>
          <w:sz w:val="24"/>
          <w:szCs w:val="24"/>
        </w:rPr>
        <w:t>35</w:t>
      </w:r>
      <w:r>
        <w:rPr>
          <w:sz w:val="24"/>
          <w:szCs w:val="24"/>
        </w:rPr>
        <w:t>(1), 207–228. https://doi.org/10.1146/annurev-publhealth-032013-182443</w:t>
      </w:r>
    </w:p>
    <w:p w14:paraId="00000018" w14:textId="77777777" w:rsidR="00720EEE" w:rsidRDefault="00242867">
      <w:pPr>
        <w:spacing w:line="240" w:lineRule="auto"/>
        <w:rPr>
          <w:sz w:val="24"/>
          <w:szCs w:val="24"/>
        </w:rPr>
      </w:pPr>
      <w:r>
        <w:rPr>
          <w:sz w:val="24"/>
          <w:szCs w:val="24"/>
        </w:rPr>
        <w:t xml:space="preserve">Hunter, R. F., Cleland, C., Cleary, A., </w:t>
      </w:r>
      <w:proofErr w:type="spellStart"/>
      <w:r>
        <w:rPr>
          <w:sz w:val="24"/>
          <w:szCs w:val="24"/>
        </w:rPr>
        <w:t>Droomers</w:t>
      </w:r>
      <w:proofErr w:type="spellEnd"/>
      <w:r>
        <w:rPr>
          <w:sz w:val="24"/>
          <w:szCs w:val="24"/>
        </w:rPr>
        <w:t xml:space="preserve">, M., Wheeler, B. W., </w:t>
      </w:r>
      <w:proofErr w:type="spellStart"/>
      <w:r>
        <w:rPr>
          <w:sz w:val="24"/>
          <w:szCs w:val="24"/>
        </w:rPr>
        <w:t>Sinnett</w:t>
      </w:r>
      <w:proofErr w:type="spellEnd"/>
      <w:r>
        <w:rPr>
          <w:sz w:val="24"/>
          <w:szCs w:val="24"/>
        </w:rPr>
        <w:t xml:space="preserve">, D., </w:t>
      </w:r>
      <w:proofErr w:type="spellStart"/>
      <w:r>
        <w:rPr>
          <w:sz w:val="24"/>
          <w:szCs w:val="24"/>
        </w:rPr>
        <w:t>Nieuwenhuijsen</w:t>
      </w:r>
      <w:proofErr w:type="spellEnd"/>
      <w:r>
        <w:rPr>
          <w:sz w:val="24"/>
          <w:szCs w:val="24"/>
        </w:rPr>
        <w:t xml:space="preserve">, M. J., &amp; </w:t>
      </w:r>
      <w:proofErr w:type="spellStart"/>
      <w:r>
        <w:rPr>
          <w:sz w:val="24"/>
          <w:szCs w:val="24"/>
        </w:rPr>
        <w:t>Braubach</w:t>
      </w:r>
      <w:proofErr w:type="spellEnd"/>
      <w:r>
        <w:rPr>
          <w:sz w:val="24"/>
          <w:szCs w:val="24"/>
        </w:rPr>
        <w:t xml:space="preserve">, M. (2019). Environmental, health, wellbeing, social and equity effects of urban green space interventions: A meta-narrative evidence synthesis. </w:t>
      </w:r>
      <w:r>
        <w:rPr>
          <w:i/>
          <w:sz w:val="24"/>
          <w:szCs w:val="24"/>
        </w:rPr>
        <w:t>Environment International</w:t>
      </w:r>
      <w:r>
        <w:rPr>
          <w:sz w:val="24"/>
          <w:szCs w:val="24"/>
        </w:rPr>
        <w:t xml:space="preserve">, </w:t>
      </w:r>
      <w:r>
        <w:rPr>
          <w:i/>
          <w:sz w:val="24"/>
          <w:szCs w:val="24"/>
        </w:rPr>
        <w:t>130</w:t>
      </w:r>
      <w:r>
        <w:rPr>
          <w:sz w:val="24"/>
          <w:szCs w:val="24"/>
        </w:rPr>
        <w:t>, 104923. ht</w:t>
      </w:r>
      <w:r>
        <w:rPr>
          <w:sz w:val="24"/>
          <w:szCs w:val="24"/>
        </w:rPr>
        <w:t>tps://doi.org/10.1016/j.envint.2019.104923</w:t>
      </w:r>
    </w:p>
    <w:p w14:paraId="00000019" w14:textId="77777777" w:rsidR="00720EEE" w:rsidRDefault="00242867">
      <w:pPr>
        <w:spacing w:line="240" w:lineRule="auto"/>
        <w:rPr>
          <w:sz w:val="24"/>
          <w:szCs w:val="24"/>
        </w:rPr>
      </w:pPr>
      <w:proofErr w:type="spellStart"/>
      <w:r>
        <w:rPr>
          <w:sz w:val="24"/>
          <w:szCs w:val="24"/>
        </w:rPr>
        <w:t>Klompmaker</w:t>
      </w:r>
      <w:proofErr w:type="spellEnd"/>
      <w:r>
        <w:rPr>
          <w:sz w:val="24"/>
          <w:szCs w:val="24"/>
        </w:rPr>
        <w:t xml:space="preserve">, J. O., Janssen, N. A. H., </w:t>
      </w:r>
      <w:proofErr w:type="spellStart"/>
      <w:r>
        <w:rPr>
          <w:sz w:val="24"/>
          <w:szCs w:val="24"/>
        </w:rPr>
        <w:t>Bloemsma</w:t>
      </w:r>
      <w:proofErr w:type="spellEnd"/>
      <w:r>
        <w:rPr>
          <w:sz w:val="24"/>
          <w:szCs w:val="24"/>
        </w:rPr>
        <w:t xml:space="preserve">, L. D., </w:t>
      </w:r>
      <w:proofErr w:type="spellStart"/>
      <w:r>
        <w:rPr>
          <w:sz w:val="24"/>
          <w:szCs w:val="24"/>
        </w:rPr>
        <w:t>Gehring</w:t>
      </w:r>
      <w:proofErr w:type="spellEnd"/>
      <w:r>
        <w:rPr>
          <w:sz w:val="24"/>
          <w:szCs w:val="24"/>
        </w:rPr>
        <w:t xml:space="preserve">, U., </w:t>
      </w:r>
      <w:proofErr w:type="spellStart"/>
      <w:r>
        <w:rPr>
          <w:sz w:val="24"/>
          <w:szCs w:val="24"/>
        </w:rPr>
        <w:t>Wijga</w:t>
      </w:r>
      <w:proofErr w:type="spellEnd"/>
      <w:r>
        <w:rPr>
          <w:sz w:val="24"/>
          <w:szCs w:val="24"/>
        </w:rPr>
        <w:t xml:space="preserve">, A. H., van den Brink, C., </w:t>
      </w:r>
      <w:proofErr w:type="spellStart"/>
      <w:r>
        <w:rPr>
          <w:sz w:val="24"/>
          <w:szCs w:val="24"/>
        </w:rPr>
        <w:t>Lebret</w:t>
      </w:r>
      <w:proofErr w:type="spellEnd"/>
      <w:r>
        <w:rPr>
          <w:sz w:val="24"/>
          <w:szCs w:val="24"/>
        </w:rPr>
        <w:t xml:space="preserve">, E., </w:t>
      </w:r>
      <w:proofErr w:type="spellStart"/>
      <w:r>
        <w:rPr>
          <w:sz w:val="24"/>
          <w:szCs w:val="24"/>
        </w:rPr>
        <w:t>Brunekreef</w:t>
      </w:r>
      <w:proofErr w:type="spellEnd"/>
      <w:r>
        <w:rPr>
          <w:sz w:val="24"/>
          <w:szCs w:val="24"/>
        </w:rPr>
        <w:t>, B., &amp; Hoek, G. (2019). Residential surrounding green, air pollution, traffic noise and s</w:t>
      </w:r>
      <w:r>
        <w:rPr>
          <w:sz w:val="24"/>
          <w:szCs w:val="24"/>
        </w:rPr>
        <w:t xml:space="preserve">elf-perceived general health. </w:t>
      </w:r>
      <w:r>
        <w:rPr>
          <w:i/>
          <w:sz w:val="24"/>
          <w:szCs w:val="24"/>
        </w:rPr>
        <w:t>Environmental Research</w:t>
      </w:r>
      <w:r>
        <w:rPr>
          <w:sz w:val="24"/>
          <w:szCs w:val="24"/>
        </w:rPr>
        <w:t>, 108751. https://doi.org/10.1016/j.envres.2019.108751</w:t>
      </w:r>
    </w:p>
    <w:p w14:paraId="0000001A" w14:textId="77777777" w:rsidR="00720EEE" w:rsidRDefault="00242867">
      <w:pPr>
        <w:spacing w:line="240" w:lineRule="auto"/>
        <w:rPr>
          <w:sz w:val="24"/>
          <w:szCs w:val="24"/>
        </w:rPr>
      </w:pPr>
      <w:r>
        <w:rPr>
          <w:sz w:val="24"/>
          <w:szCs w:val="24"/>
        </w:rPr>
        <w:t xml:space="preserve">Maas, J., </w:t>
      </w:r>
      <w:proofErr w:type="spellStart"/>
      <w:r>
        <w:rPr>
          <w:sz w:val="24"/>
          <w:szCs w:val="24"/>
        </w:rPr>
        <w:t>Verheij</w:t>
      </w:r>
      <w:proofErr w:type="spellEnd"/>
      <w:r>
        <w:rPr>
          <w:sz w:val="24"/>
          <w:szCs w:val="24"/>
        </w:rPr>
        <w:t xml:space="preserve">, R. A., </w:t>
      </w:r>
      <w:proofErr w:type="spellStart"/>
      <w:r>
        <w:rPr>
          <w:sz w:val="24"/>
          <w:szCs w:val="24"/>
        </w:rPr>
        <w:t>Vries</w:t>
      </w:r>
      <w:proofErr w:type="spellEnd"/>
      <w:r>
        <w:rPr>
          <w:sz w:val="24"/>
          <w:szCs w:val="24"/>
        </w:rPr>
        <w:t xml:space="preserve">, S. de, </w:t>
      </w:r>
      <w:proofErr w:type="spellStart"/>
      <w:r>
        <w:rPr>
          <w:sz w:val="24"/>
          <w:szCs w:val="24"/>
        </w:rPr>
        <w:t>Spreeuwenberg</w:t>
      </w:r>
      <w:proofErr w:type="spellEnd"/>
      <w:r>
        <w:rPr>
          <w:sz w:val="24"/>
          <w:szCs w:val="24"/>
        </w:rPr>
        <w:t xml:space="preserve">, P., </w:t>
      </w:r>
      <w:proofErr w:type="spellStart"/>
      <w:r>
        <w:rPr>
          <w:sz w:val="24"/>
          <w:szCs w:val="24"/>
        </w:rPr>
        <w:t>Schellevis</w:t>
      </w:r>
      <w:proofErr w:type="spellEnd"/>
      <w:r>
        <w:rPr>
          <w:sz w:val="24"/>
          <w:szCs w:val="24"/>
        </w:rPr>
        <w:t xml:space="preserve">, F. G., &amp; </w:t>
      </w:r>
      <w:proofErr w:type="spellStart"/>
      <w:r>
        <w:rPr>
          <w:sz w:val="24"/>
          <w:szCs w:val="24"/>
        </w:rPr>
        <w:t>Groenewegen</w:t>
      </w:r>
      <w:proofErr w:type="spellEnd"/>
      <w:r>
        <w:rPr>
          <w:sz w:val="24"/>
          <w:szCs w:val="24"/>
        </w:rPr>
        <w:t>, P. P. (2009). Morbidity is related to a green living env</w:t>
      </w:r>
      <w:r>
        <w:rPr>
          <w:sz w:val="24"/>
          <w:szCs w:val="24"/>
        </w:rPr>
        <w:t xml:space="preserve">ironment. </w:t>
      </w:r>
      <w:r>
        <w:rPr>
          <w:i/>
          <w:sz w:val="24"/>
          <w:szCs w:val="24"/>
        </w:rPr>
        <w:t>Journal of Epidemiology &amp; Community Health</w:t>
      </w:r>
      <w:r>
        <w:rPr>
          <w:sz w:val="24"/>
          <w:szCs w:val="24"/>
        </w:rPr>
        <w:t xml:space="preserve">, </w:t>
      </w:r>
      <w:r>
        <w:rPr>
          <w:i/>
          <w:sz w:val="24"/>
          <w:szCs w:val="24"/>
        </w:rPr>
        <w:t>63</w:t>
      </w:r>
      <w:r>
        <w:rPr>
          <w:sz w:val="24"/>
          <w:szCs w:val="24"/>
        </w:rPr>
        <w:t>(12), 967–973. https://doi.org/10.1136/jech.2008.079038</w:t>
      </w:r>
    </w:p>
    <w:p w14:paraId="0000001B" w14:textId="77777777" w:rsidR="00720EEE" w:rsidRDefault="00242867">
      <w:pPr>
        <w:spacing w:line="240" w:lineRule="auto"/>
        <w:rPr>
          <w:sz w:val="24"/>
          <w:szCs w:val="24"/>
        </w:rPr>
      </w:pPr>
      <w:proofErr w:type="spellStart"/>
      <w:r>
        <w:rPr>
          <w:sz w:val="24"/>
          <w:szCs w:val="24"/>
        </w:rPr>
        <w:t>MacKerron</w:t>
      </w:r>
      <w:proofErr w:type="spellEnd"/>
      <w:r>
        <w:rPr>
          <w:sz w:val="24"/>
          <w:szCs w:val="24"/>
        </w:rPr>
        <w:t xml:space="preserve">, G., &amp; </w:t>
      </w:r>
      <w:proofErr w:type="spellStart"/>
      <w:r>
        <w:rPr>
          <w:sz w:val="24"/>
          <w:szCs w:val="24"/>
        </w:rPr>
        <w:t>Mourato</w:t>
      </w:r>
      <w:proofErr w:type="spellEnd"/>
      <w:r>
        <w:rPr>
          <w:sz w:val="24"/>
          <w:szCs w:val="24"/>
        </w:rPr>
        <w:t xml:space="preserve">, S. (2013). Happiness is greater in natural environments. </w:t>
      </w:r>
      <w:r>
        <w:rPr>
          <w:i/>
          <w:sz w:val="24"/>
          <w:szCs w:val="24"/>
        </w:rPr>
        <w:t>Global Environmental Change</w:t>
      </w:r>
      <w:r>
        <w:rPr>
          <w:sz w:val="24"/>
          <w:szCs w:val="24"/>
        </w:rPr>
        <w:t xml:space="preserve">, </w:t>
      </w:r>
      <w:r>
        <w:rPr>
          <w:i/>
          <w:sz w:val="24"/>
          <w:szCs w:val="24"/>
        </w:rPr>
        <w:t>23</w:t>
      </w:r>
      <w:r>
        <w:rPr>
          <w:sz w:val="24"/>
          <w:szCs w:val="24"/>
        </w:rPr>
        <w:t>(5), 992–1000. https://doi.org</w:t>
      </w:r>
      <w:r>
        <w:rPr>
          <w:sz w:val="24"/>
          <w:szCs w:val="24"/>
        </w:rPr>
        <w:t>/10.1016/j.gloenvcha.2013.03.010</w:t>
      </w:r>
    </w:p>
    <w:p w14:paraId="0000001C" w14:textId="77777777" w:rsidR="00720EEE" w:rsidRDefault="00242867">
      <w:pPr>
        <w:spacing w:line="240" w:lineRule="auto"/>
        <w:rPr>
          <w:sz w:val="24"/>
          <w:szCs w:val="24"/>
        </w:rPr>
      </w:pPr>
      <w:r>
        <w:rPr>
          <w:sz w:val="24"/>
          <w:szCs w:val="24"/>
        </w:rPr>
        <w:t xml:space="preserve">Natural England. (2019). </w:t>
      </w:r>
      <w:r>
        <w:rPr>
          <w:i/>
          <w:sz w:val="24"/>
          <w:szCs w:val="24"/>
        </w:rPr>
        <w:t>Monitor of Engagement with the Natural Environment. The national survey on people and the natural environment. Technical Report to the 2009—2019 surveys</w:t>
      </w:r>
      <w:r>
        <w:rPr>
          <w:sz w:val="24"/>
          <w:szCs w:val="24"/>
        </w:rPr>
        <w:t>. https://www.gov.uk/government/statistics/monitor-of-engagement-with-the-natural-environment-headline-report-and-technical-reports-2018-to-2019</w:t>
      </w:r>
    </w:p>
    <w:p w14:paraId="0000001D" w14:textId="77777777" w:rsidR="00720EEE" w:rsidRDefault="00242867">
      <w:pPr>
        <w:spacing w:line="240" w:lineRule="auto"/>
        <w:rPr>
          <w:sz w:val="24"/>
          <w:szCs w:val="24"/>
        </w:rPr>
      </w:pPr>
      <w:r>
        <w:rPr>
          <w:sz w:val="24"/>
          <w:szCs w:val="24"/>
        </w:rPr>
        <w:t xml:space="preserve">Natural England. (2020). </w:t>
      </w:r>
      <w:r>
        <w:rPr>
          <w:i/>
          <w:sz w:val="24"/>
          <w:szCs w:val="24"/>
        </w:rPr>
        <w:t>Overview of the People and Nature Survey</w:t>
      </w:r>
      <w:r>
        <w:rPr>
          <w:sz w:val="24"/>
          <w:szCs w:val="24"/>
        </w:rPr>
        <w:t>. GOV.UK. https://www.gov.uk/government/collec</w:t>
      </w:r>
      <w:r>
        <w:rPr>
          <w:sz w:val="24"/>
          <w:szCs w:val="24"/>
        </w:rPr>
        <w:t>tions/people-and-nature-survey-for-england</w:t>
      </w:r>
    </w:p>
    <w:p w14:paraId="0000001E" w14:textId="77777777" w:rsidR="00720EEE" w:rsidRDefault="00242867">
      <w:pPr>
        <w:spacing w:line="240" w:lineRule="auto"/>
        <w:rPr>
          <w:sz w:val="24"/>
          <w:szCs w:val="24"/>
        </w:rPr>
      </w:pPr>
      <w:r>
        <w:rPr>
          <w:sz w:val="24"/>
          <w:szCs w:val="24"/>
        </w:rPr>
        <w:t xml:space="preserve">Rice, W. L., &amp; Pan, B. (2020). </w:t>
      </w:r>
      <w:r>
        <w:rPr>
          <w:i/>
          <w:sz w:val="24"/>
          <w:szCs w:val="24"/>
        </w:rPr>
        <w:t xml:space="preserve">Understanding drivers of change in park visitation during the COVID-19 pandemic: A spatial application of </w:t>
      </w:r>
      <w:proofErr w:type="gramStart"/>
      <w:r>
        <w:rPr>
          <w:i/>
          <w:sz w:val="24"/>
          <w:szCs w:val="24"/>
        </w:rPr>
        <w:t>Big</w:t>
      </w:r>
      <w:proofErr w:type="gramEnd"/>
      <w:r>
        <w:rPr>
          <w:i/>
          <w:sz w:val="24"/>
          <w:szCs w:val="24"/>
        </w:rPr>
        <w:t xml:space="preserve"> data</w:t>
      </w:r>
      <w:r>
        <w:rPr>
          <w:sz w:val="24"/>
          <w:szCs w:val="24"/>
        </w:rPr>
        <w:t>. https://doi.org/10.31235/osf.io/97qa4</w:t>
      </w:r>
    </w:p>
    <w:p w14:paraId="0000001F" w14:textId="77777777" w:rsidR="00720EEE" w:rsidRDefault="00242867">
      <w:pPr>
        <w:spacing w:line="240" w:lineRule="auto"/>
        <w:rPr>
          <w:sz w:val="24"/>
          <w:szCs w:val="24"/>
        </w:rPr>
      </w:pPr>
      <w:r w:rsidRPr="00242867">
        <w:rPr>
          <w:sz w:val="24"/>
          <w:szCs w:val="24"/>
          <w:lang w:val="es-MX"/>
        </w:rPr>
        <w:t xml:space="preserve">Rojas-Rueda, D., </w:t>
      </w:r>
      <w:proofErr w:type="spellStart"/>
      <w:r w:rsidRPr="00242867">
        <w:rPr>
          <w:sz w:val="24"/>
          <w:szCs w:val="24"/>
          <w:lang w:val="es-MX"/>
        </w:rPr>
        <w:t>Nieuwenhuij</w:t>
      </w:r>
      <w:r w:rsidRPr="00242867">
        <w:rPr>
          <w:sz w:val="24"/>
          <w:szCs w:val="24"/>
          <w:lang w:val="es-MX"/>
        </w:rPr>
        <w:t>sen</w:t>
      </w:r>
      <w:proofErr w:type="spellEnd"/>
      <w:r w:rsidRPr="00242867">
        <w:rPr>
          <w:sz w:val="24"/>
          <w:szCs w:val="24"/>
          <w:lang w:val="es-MX"/>
        </w:rPr>
        <w:t xml:space="preserve">, M. J., </w:t>
      </w:r>
      <w:proofErr w:type="spellStart"/>
      <w:r w:rsidRPr="00242867">
        <w:rPr>
          <w:sz w:val="24"/>
          <w:szCs w:val="24"/>
          <w:lang w:val="es-MX"/>
        </w:rPr>
        <w:t>Gascon</w:t>
      </w:r>
      <w:proofErr w:type="spellEnd"/>
      <w:r w:rsidRPr="00242867">
        <w:rPr>
          <w:sz w:val="24"/>
          <w:szCs w:val="24"/>
          <w:lang w:val="es-MX"/>
        </w:rPr>
        <w:t xml:space="preserve">, M., </w:t>
      </w:r>
      <w:proofErr w:type="spellStart"/>
      <w:r w:rsidRPr="00242867">
        <w:rPr>
          <w:sz w:val="24"/>
          <w:szCs w:val="24"/>
          <w:lang w:val="es-MX"/>
        </w:rPr>
        <w:t>Perez-Leon</w:t>
      </w:r>
      <w:proofErr w:type="spellEnd"/>
      <w:r w:rsidRPr="00242867">
        <w:rPr>
          <w:sz w:val="24"/>
          <w:szCs w:val="24"/>
          <w:lang w:val="es-MX"/>
        </w:rPr>
        <w:t xml:space="preserve">, D., &amp; </w:t>
      </w:r>
      <w:proofErr w:type="spellStart"/>
      <w:r w:rsidRPr="00242867">
        <w:rPr>
          <w:sz w:val="24"/>
          <w:szCs w:val="24"/>
          <w:lang w:val="es-MX"/>
        </w:rPr>
        <w:t>Mudu</w:t>
      </w:r>
      <w:proofErr w:type="spellEnd"/>
      <w:r w:rsidRPr="00242867">
        <w:rPr>
          <w:sz w:val="24"/>
          <w:szCs w:val="24"/>
          <w:lang w:val="es-MX"/>
        </w:rPr>
        <w:t xml:space="preserve">, P. (2019). </w:t>
      </w:r>
      <w:r>
        <w:rPr>
          <w:sz w:val="24"/>
          <w:szCs w:val="24"/>
        </w:rPr>
        <w:t xml:space="preserve">Green spaces and mortality: A systematic review and meta-analysis of cohort studies. </w:t>
      </w:r>
      <w:r>
        <w:rPr>
          <w:i/>
          <w:sz w:val="24"/>
          <w:szCs w:val="24"/>
        </w:rPr>
        <w:t>The Lancet Planetary Health</w:t>
      </w:r>
      <w:r>
        <w:rPr>
          <w:sz w:val="24"/>
          <w:szCs w:val="24"/>
        </w:rPr>
        <w:t xml:space="preserve">, </w:t>
      </w:r>
      <w:r>
        <w:rPr>
          <w:i/>
          <w:sz w:val="24"/>
          <w:szCs w:val="24"/>
        </w:rPr>
        <w:t>3</w:t>
      </w:r>
      <w:r>
        <w:rPr>
          <w:sz w:val="24"/>
          <w:szCs w:val="24"/>
        </w:rPr>
        <w:t>(11), e469–e477. https://doi.org/10.1016/S2542-</w:t>
      </w:r>
      <w:proofErr w:type="gramStart"/>
      <w:r>
        <w:rPr>
          <w:sz w:val="24"/>
          <w:szCs w:val="24"/>
        </w:rPr>
        <w:t>5196(</w:t>
      </w:r>
      <w:proofErr w:type="gramEnd"/>
      <w:r>
        <w:rPr>
          <w:sz w:val="24"/>
          <w:szCs w:val="24"/>
        </w:rPr>
        <w:t>19)30215-3</w:t>
      </w:r>
    </w:p>
    <w:p w14:paraId="00000020" w14:textId="77777777" w:rsidR="00720EEE" w:rsidRDefault="00242867">
      <w:pPr>
        <w:spacing w:line="240" w:lineRule="auto"/>
        <w:rPr>
          <w:sz w:val="24"/>
          <w:szCs w:val="24"/>
        </w:rPr>
      </w:pPr>
      <w:r>
        <w:rPr>
          <w:sz w:val="24"/>
          <w:szCs w:val="24"/>
        </w:rPr>
        <w:t>Slater, S. J., Chri</w:t>
      </w:r>
      <w:r>
        <w:rPr>
          <w:sz w:val="24"/>
          <w:szCs w:val="24"/>
        </w:rPr>
        <w:t xml:space="preserve">stiana, R. W., &amp; </w:t>
      </w:r>
      <w:proofErr w:type="spellStart"/>
      <w:r>
        <w:rPr>
          <w:sz w:val="24"/>
          <w:szCs w:val="24"/>
        </w:rPr>
        <w:t>Gustat</w:t>
      </w:r>
      <w:proofErr w:type="spellEnd"/>
      <w:r>
        <w:rPr>
          <w:sz w:val="24"/>
          <w:szCs w:val="24"/>
        </w:rPr>
        <w:t xml:space="preserve">, J. (2020). Recommendations for Keeping Parks and Green Space Accessible for Mental and Physical Health </w:t>
      </w:r>
      <w:proofErr w:type="gramStart"/>
      <w:r>
        <w:rPr>
          <w:sz w:val="24"/>
          <w:szCs w:val="24"/>
        </w:rPr>
        <w:t>During</w:t>
      </w:r>
      <w:proofErr w:type="gramEnd"/>
      <w:r>
        <w:rPr>
          <w:sz w:val="24"/>
          <w:szCs w:val="24"/>
        </w:rPr>
        <w:t xml:space="preserve"> COVID-19 and Other Pandemics. </w:t>
      </w:r>
      <w:r>
        <w:rPr>
          <w:i/>
          <w:sz w:val="24"/>
          <w:szCs w:val="24"/>
        </w:rPr>
        <w:t>Preventing Chronic Disease: Public Health Research, Practice, and Policy</w:t>
      </w:r>
      <w:r>
        <w:rPr>
          <w:sz w:val="24"/>
          <w:szCs w:val="24"/>
        </w:rPr>
        <w:t xml:space="preserve">, </w:t>
      </w:r>
      <w:r>
        <w:rPr>
          <w:i/>
          <w:sz w:val="24"/>
          <w:szCs w:val="24"/>
        </w:rPr>
        <w:t>17</w:t>
      </w:r>
      <w:r>
        <w:rPr>
          <w:sz w:val="24"/>
          <w:szCs w:val="24"/>
        </w:rPr>
        <w:t>.</w:t>
      </w:r>
    </w:p>
    <w:p w14:paraId="00000021" w14:textId="77777777" w:rsidR="00720EEE" w:rsidRDefault="00242867">
      <w:pPr>
        <w:spacing w:line="240" w:lineRule="auto"/>
        <w:rPr>
          <w:sz w:val="24"/>
          <w:szCs w:val="24"/>
        </w:rPr>
      </w:pPr>
      <w:proofErr w:type="spellStart"/>
      <w:r>
        <w:rPr>
          <w:sz w:val="24"/>
          <w:szCs w:val="24"/>
        </w:rPr>
        <w:t>Sulander</w:t>
      </w:r>
      <w:proofErr w:type="spellEnd"/>
      <w:r>
        <w:rPr>
          <w:sz w:val="24"/>
          <w:szCs w:val="24"/>
        </w:rPr>
        <w:t>, T.,</w:t>
      </w:r>
      <w:r>
        <w:rPr>
          <w:sz w:val="24"/>
          <w:szCs w:val="24"/>
        </w:rPr>
        <w:t xml:space="preserve"> </w:t>
      </w:r>
      <w:proofErr w:type="spellStart"/>
      <w:r>
        <w:rPr>
          <w:sz w:val="24"/>
          <w:szCs w:val="24"/>
        </w:rPr>
        <w:t>Karvinen</w:t>
      </w:r>
      <w:proofErr w:type="spellEnd"/>
      <w:r>
        <w:rPr>
          <w:sz w:val="24"/>
          <w:szCs w:val="24"/>
        </w:rPr>
        <w:t xml:space="preserve">, E., &amp; </w:t>
      </w:r>
      <w:proofErr w:type="spellStart"/>
      <w:r>
        <w:rPr>
          <w:sz w:val="24"/>
          <w:szCs w:val="24"/>
        </w:rPr>
        <w:t>Holopainen</w:t>
      </w:r>
      <w:proofErr w:type="spellEnd"/>
      <w:r>
        <w:rPr>
          <w:sz w:val="24"/>
          <w:szCs w:val="24"/>
        </w:rPr>
        <w:t xml:space="preserve">, M. (2016). Urban Green Space Visits and Mortality </w:t>
      </w:r>
      <w:proofErr w:type="gramStart"/>
      <w:r>
        <w:rPr>
          <w:sz w:val="24"/>
          <w:szCs w:val="24"/>
        </w:rPr>
        <w:t>Among</w:t>
      </w:r>
      <w:proofErr w:type="gramEnd"/>
      <w:r>
        <w:rPr>
          <w:sz w:val="24"/>
          <w:szCs w:val="24"/>
        </w:rPr>
        <w:t xml:space="preserve"> Older Adults: </w:t>
      </w:r>
      <w:r>
        <w:rPr>
          <w:i/>
          <w:sz w:val="24"/>
          <w:szCs w:val="24"/>
        </w:rPr>
        <w:t>Epidemiology</w:t>
      </w:r>
      <w:r>
        <w:rPr>
          <w:sz w:val="24"/>
          <w:szCs w:val="24"/>
        </w:rPr>
        <w:t xml:space="preserve">, </w:t>
      </w:r>
      <w:r>
        <w:rPr>
          <w:i/>
          <w:sz w:val="24"/>
          <w:szCs w:val="24"/>
        </w:rPr>
        <w:t>27</w:t>
      </w:r>
      <w:r>
        <w:rPr>
          <w:sz w:val="24"/>
          <w:szCs w:val="24"/>
        </w:rPr>
        <w:t>(5), e34–e35. https://doi.org/10.1097/EDE.0000000000000511</w:t>
      </w:r>
    </w:p>
    <w:p w14:paraId="00000022" w14:textId="77777777" w:rsidR="00720EEE" w:rsidRDefault="00242867">
      <w:pPr>
        <w:spacing w:line="240" w:lineRule="auto"/>
        <w:rPr>
          <w:sz w:val="24"/>
          <w:szCs w:val="24"/>
        </w:rPr>
      </w:pPr>
      <w:r>
        <w:rPr>
          <w:sz w:val="24"/>
          <w:szCs w:val="24"/>
        </w:rPr>
        <w:t xml:space="preserve">Venter, Z., Barton, D., </w:t>
      </w:r>
      <w:proofErr w:type="spellStart"/>
      <w:r>
        <w:rPr>
          <w:sz w:val="24"/>
          <w:szCs w:val="24"/>
        </w:rPr>
        <w:t>Figari</w:t>
      </w:r>
      <w:proofErr w:type="spellEnd"/>
      <w:r>
        <w:rPr>
          <w:sz w:val="24"/>
          <w:szCs w:val="24"/>
        </w:rPr>
        <w:t xml:space="preserve">, H., &amp; </w:t>
      </w:r>
      <w:proofErr w:type="spellStart"/>
      <w:r>
        <w:rPr>
          <w:sz w:val="24"/>
          <w:szCs w:val="24"/>
        </w:rPr>
        <w:t>Nowell</w:t>
      </w:r>
      <w:proofErr w:type="spellEnd"/>
      <w:r>
        <w:rPr>
          <w:sz w:val="24"/>
          <w:szCs w:val="24"/>
        </w:rPr>
        <w:t xml:space="preserve">, M. (2020). </w:t>
      </w:r>
      <w:r>
        <w:rPr>
          <w:i/>
          <w:sz w:val="24"/>
          <w:szCs w:val="24"/>
        </w:rPr>
        <w:t>Urban nature in a time of</w:t>
      </w:r>
      <w:r>
        <w:rPr>
          <w:i/>
          <w:sz w:val="24"/>
          <w:szCs w:val="24"/>
        </w:rPr>
        <w:t xml:space="preserve"> crisis: Recreational use of green space increases during the COVID-19 outbreak in Oslo, Norway</w:t>
      </w:r>
      <w:r>
        <w:rPr>
          <w:sz w:val="24"/>
          <w:szCs w:val="24"/>
        </w:rPr>
        <w:t>. https://doi.org/10.31235/osf.io/kbdum</w:t>
      </w:r>
    </w:p>
    <w:p w14:paraId="00000023" w14:textId="77777777" w:rsidR="00720EEE" w:rsidRDefault="00242867">
      <w:pPr>
        <w:spacing w:line="240" w:lineRule="auto"/>
        <w:rPr>
          <w:sz w:val="24"/>
          <w:szCs w:val="24"/>
        </w:rPr>
      </w:pPr>
      <w:r>
        <w:rPr>
          <w:sz w:val="24"/>
          <w:szCs w:val="24"/>
        </w:rPr>
        <w:t xml:space="preserve">White, M. P., Elliott, L. R., Taylor, T., Wheeler, B. W., Spencer, A., Bone, A., </w:t>
      </w:r>
      <w:proofErr w:type="spellStart"/>
      <w:r>
        <w:rPr>
          <w:sz w:val="24"/>
          <w:szCs w:val="24"/>
        </w:rPr>
        <w:t>Depledge</w:t>
      </w:r>
      <w:proofErr w:type="spellEnd"/>
      <w:r>
        <w:rPr>
          <w:sz w:val="24"/>
          <w:szCs w:val="24"/>
        </w:rPr>
        <w:t>, M. H., &amp; Fleming, L. E. (2016)</w:t>
      </w:r>
      <w:r>
        <w:rPr>
          <w:sz w:val="24"/>
          <w:szCs w:val="24"/>
        </w:rPr>
        <w:t xml:space="preserve">. Recreational physical activity in natural environments </w:t>
      </w:r>
      <w:r>
        <w:rPr>
          <w:sz w:val="24"/>
          <w:szCs w:val="24"/>
        </w:rPr>
        <w:lastRenderedPageBreak/>
        <w:t xml:space="preserve">and implications for health: A population based cross-sectional study in England. </w:t>
      </w:r>
      <w:r>
        <w:rPr>
          <w:i/>
          <w:sz w:val="24"/>
          <w:szCs w:val="24"/>
        </w:rPr>
        <w:t>Preventive Medicine</w:t>
      </w:r>
      <w:r>
        <w:rPr>
          <w:sz w:val="24"/>
          <w:szCs w:val="24"/>
        </w:rPr>
        <w:t xml:space="preserve">, </w:t>
      </w:r>
      <w:r>
        <w:rPr>
          <w:i/>
          <w:sz w:val="24"/>
          <w:szCs w:val="24"/>
        </w:rPr>
        <w:t>91</w:t>
      </w:r>
      <w:r>
        <w:rPr>
          <w:sz w:val="24"/>
          <w:szCs w:val="24"/>
        </w:rPr>
        <w:t>, 383–388. https://doi.org/10.1016/j.ypmed.2016.08.023</w:t>
      </w:r>
    </w:p>
    <w:p w14:paraId="00000024" w14:textId="77777777" w:rsidR="00720EEE" w:rsidRDefault="00242867">
      <w:pPr>
        <w:spacing w:line="240" w:lineRule="auto"/>
        <w:rPr>
          <w:sz w:val="24"/>
          <w:szCs w:val="24"/>
        </w:rPr>
      </w:pPr>
      <w:r>
        <w:rPr>
          <w:sz w:val="24"/>
          <w:szCs w:val="24"/>
        </w:rPr>
        <w:t xml:space="preserve">White, M. P., </w:t>
      </w:r>
      <w:proofErr w:type="spellStart"/>
      <w:r>
        <w:rPr>
          <w:sz w:val="24"/>
          <w:szCs w:val="24"/>
        </w:rPr>
        <w:t>Pahl</w:t>
      </w:r>
      <w:proofErr w:type="spellEnd"/>
      <w:r>
        <w:rPr>
          <w:sz w:val="24"/>
          <w:szCs w:val="24"/>
        </w:rPr>
        <w:t xml:space="preserve">, S., </w:t>
      </w:r>
      <w:proofErr w:type="spellStart"/>
      <w:r>
        <w:rPr>
          <w:sz w:val="24"/>
          <w:szCs w:val="24"/>
        </w:rPr>
        <w:t>Ashbullby</w:t>
      </w:r>
      <w:proofErr w:type="spellEnd"/>
      <w:r>
        <w:rPr>
          <w:sz w:val="24"/>
          <w:szCs w:val="24"/>
        </w:rPr>
        <w:t xml:space="preserve">, K., </w:t>
      </w:r>
      <w:r>
        <w:rPr>
          <w:sz w:val="24"/>
          <w:szCs w:val="24"/>
        </w:rPr>
        <w:t xml:space="preserve">Herbert, S., &amp; </w:t>
      </w:r>
      <w:proofErr w:type="spellStart"/>
      <w:r>
        <w:rPr>
          <w:sz w:val="24"/>
          <w:szCs w:val="24"/>
        </w:rPr>
        <w:t>Depledge</w:t>
      </w:r>
      <w:proofErr w:type="spellEnd"/>
      <w:r>
        <w:rPr>
          <w:sz w:val="24"/>
          <w:szCs w:val="24"/>
        </w:rPr>
        <w:t xml:space="preserve">, M. H. (2013). Feelings of restoration from recent nature visits. </w:t>
      </w:r>
      <w:r>
        <w:rPr>
          <w:i/>
          <w:sz w:val="24"/>
          <w:szCs w:val="24"/>
        </w:rPr>
        <w:t>Journal of Environmental Psychology</w:t>
      </w:r>
      <w:r>
        <w:rPr>
          <w:sz w:val="24"/>
          <w:szCs w:val="24"/>
        </w:rPr>
        <w:t xml:space="preserve">, </w:t>
      </w:r>
      <w:r>
        <w:rPr>
          <w:i/>
          <w:sz w:val="24"/>
          <w:szCs w:val="24"/>
        </w:rPr>
        <w:t>35</w:t>
      </w:r>
      <w:r>
        <w:rPr>
          <w:sz w:val="24"/>
          <w:szCs w:val="24"/>
        </w:rPr>
        <w:t>, 40–51. https://doi.org/10.1016/j.jenvp.2013.04.002</w:t>
      </w:r>
    </w:p>
    <w:p w14:paraId="00000025" w14:textId="77777777" w:rsidR="00720EEE" w:rsidRDefault="00242867">
      <w:pPr>
        <w:spacing w:line="240" w:lineRule="auto"/>
        <w:rPr>
          <w:sz w:val="24"/>
          <w:szCs w:val="24"/>
        </w:rPr>
      </w:pPr>
      <w:r>
        <w:rPr>
          <w:sz w:val="24"/>
          <w:szCs w:val="24"/>
        </w:rPr>
        <w:t xml:space="preserve">White, M. P., </w:t>
      </w:r>
      <w:proofErr w:type="spellStart"/>
      <w:r>
        <w:rPr>
          <w:sz w:val="24"/>
          <w:szCs w:val="24"/>
        </w:rPr>
        <w:t>Pahl</w:t>
      </w:r>
      <w:proofErr w:type="spellEnd"/>
      <w:r>
        <w:rPr>
          <w:sz w:val="24"/>
          <w:szCs w:val="24"/>
        </w:rPr>
        <w:t xml:space="preserve">, S., Wheeler, B. W., </w:t>
      </w:r>
      <w:proofErr w:type="spellStart"/>
      <w:r>
        <w:rPr>
          <w:sz w:val="24"/>
          <w:szCs w:val="24"/>
        </w:rPr>
        <w:t>Depledge</w:t>
      </w:r>
      <w:proofErr w:type="spellEnd"/>
      <w:r>
        <w:rPr>
          <w:sz w:val="24"/>
          <w:szCs w:val="24"/>
        </w:rPr>
        <w:t xml:space="preserve">, M. H., &amp; Fleming, L. E. </w:t>
      </w:r>
      <w:r>
        <w:rPr>
          <w:sz w:val="24"/>
          <w:szCs w:val="24"/>
        </w:rPr>
        <w:t xml:space="preserve">(2017). Natural environments and subjective wellbeing: Different types of exposure are associated with different aspects of wellbeing. </w:t>
      </w:r>
      <w:r>
        <w:rPr>
          <w:i/>
          <w:sz w:val="24"/>
          <w:szCs w:val="24"/>
        </w:rPr>
        <w:t>Health &amp; Place</w:t>
      </w:r>
      <w:r>
        <w:rPr>
          <w:sz w:val="24"/>
          <w:szCs w:val="24"/>
        </w:rPr>
        <w:t xml:space="preserve">, </w:t>
      </w:r>
      <w:r>
        <w:rPr>
          <w:i/>
          <w:sz w:val="24"/>
          <w:szCs w:val="24"/>
        </w:rPr>
        <w:t>45</w:t>
      </w:r>
      <w:r>
        <w:rPr>
          <w:sz w:val="24"/>
          <w:szCs w:val="24"/>
        </w:rPr>
        <w:t>, 77–84. https://doi.org/10.1016/j.healthplace.2017.03.008</w:t>
      </w:r>
    </w:p>
    <w:p w14:paraId="00000026" w14:textId="77777777" w:rsidR="00720EEE" w:rsidRDefault="00242867">
      <w:pPr>
        <w:spacing w:line="240" w:lineRule="auto"/>
        <w:rPr>
          <w:sz w:val="24"/>
          <w:szCs w:val="24"/>
        </w:rPr>
      </w:pPr>
      <w:r>
        <w:rPr>
          <w:sz w:val="24"/>
          <w:szCs w:val="24"/>
        </w:rPr>
        <w:t>Wolff, D., &amp; Fitzhugh, E. C. (2011). The Rel</w:t>
      </w:r>
      <w:r>
        <w:rPr>
          <w:sz w:val="24"/>
          <w:szCs w:val="24"/>
        </w:rPr>
        <w:t xml:space="preserve">ationships between Weather-Related Factors and Daily Outdoor Physical Activity Counts on an Urban Greenway. </w:t>
      </w:r>
      <w:r>
        <w:rPr>
          <w:i/>
          <w:sz w:val="24"/>
          <w:szCs w:val="24"/>
        </w:rPr>
        <w:t>International Journal of Environmental Research and Public Health</w:t>
      </w:r>
      <w:r>
        <w:rPr>
          <w:sz w:val="24"/>
          <w:szCs w:val="24"/>
        </w:rPr>
        <w:t xml:space="preserve">, </w:t>
      </w:r>
      <w:r>
        <w:rPr>
          <w:i/>
          <w:sz w:val="24"/>
          <w:szCs w:val="24"/>
        </w:rPr>
        <w:t>8</w:t>
      </w:r>
      <w:r>
        <w:rPr>
          <w:sz w:val="24"/>
          <w:szCs w:val="24"/>
        </w:rPr>
        <w:t>(12), 579–589. https://doi.org/10.3390/ijerph8020579</w:t>
      </w:r>
    </w:p>
    <w:p w14:paraId="00000027" w14:textId="77777777" w:rsidR="00720EEE" w:rsidRDefault="00242867">
      <w:pPr>
        <w:spacing w:line="240" w:lineRule="auto"/>
        <w:rPr>
          <w:sz w:val="24"/>
          <w:szCs w:val="24"/>
        </w:rPr>
      </w:pPr>
      <w:r>
        <w:rPr>
          <w:sz w:val="24"/>
          <w:szCs w:val="24"/>
        </w:rPr>
        <w:t xml:space="preserve">World Health Organization. </w:t>
      </w:r>
      <w:r>
        <w:rPr>
          <w:sz w:val="24"/>
          <w:szCs w:val="24"/>
        </w:rPr>
        <w:t xml:space="preserve">(2016). </w:t>
      </w:r>
      <w:proofErr w:type="gramStart"/>
      <w:r>
        <w:rPr>
          <w:i/>
          <w:sz w:val="24"/>
          <w:szCs w:val="24"/>
        </w:rPr>
        <w:t>Urban</w:t>
      </w:r>
      <w:proofErr w:type="gramEnd"/>
      <w:r>
        <w:rPr>
          <w:i/>
          <w:sz w:val="24"/>
          <w:szCs w:val="24"/>
        </w:rPr>
        <w:t xml:space="preserve"> green spaces and health: A review of evidence</w:t>
      </w:r>
      <w:r>
        <w:rPr>
          <w:sz w:val="24"/>
          <w:szCs w:val="24"/>
        </w:rPr>
        <w:t>. http://www.euro.who.int/__data/assets/pdf_file/0005/321971/Urban-green-spaces-and-health-review-evidence.pdf?ua=1</w:t>
      </w:r>
    </w:p>
    <w:p w14:paraId="00000028" w14:textId="77777777" w:rsidR="00720EEE" w:rsidRDefault="00242867">
      <w:pPr>
        <w:spacing w:line="240" w:lineRule="auto"/>
        <w:rPr>
          <w:sz w:val="24"/>
          <w:szCs w:val="24"/>
        </w:rPr>
      </w:pPr>
      <w:r>
        <w:rPr>
          <w:sz w:val="24"/>
          <w:szCs w:val="24"/>
        </w:rPr>
        <w:t xml:space="preserve">World Health Organization. (2017). </w:t>
      </w:r>
      <w:proofErr w:type="gramStart"/>
      <w:r>
        <w:rPr>
          <w:i/>
          <w:sz w:val="24"/>
          <w:szCs w:val="24"/>
        </w:rPr>
        <w:t>Urban</w:t>
      </w:r>
      <w:proofErr w:type="gramEnd"/>
      <w:r>
        <w:rPr>
          <w:i/>
          <w:sz w:val="24"/>
          <w:szCs w:val="24"/>
        </w:rPr>
        <w:t xml:space="preserve"> green space interventions and health: A </w:t>
      </w:r>
      <w:r>
        <w:rPr>
          <w:i/>
          <w:sz w:val="24"/>
          <w:szCs w:val="24"/>
        </w:rPr>
        <w:t>review of impacts and effectiveness</w:t>
      </w:r>
      <w:r>
        <w:rPr>
          <w:sz w:val="24"/>
          <w:szCs w:val="24"/>
        </w:rPr>
        <w:t>. World Health Organization Regional Office for Europe. http://www.euro.who.int/en/health-topics/environment-and-health/urban-health/publications/2017/urban-green-space-interventions-and-health-a-review-of-impacts-and-eff</w:t>
      </w:r>
      <w:r>
        <w:rPr>
          <w:sz w:val="24"/>
          <w:szCs w:val="24"/>
        </w:rPr>
        <w:t>ectiveness.-full-report-2017</w:t>
      </w:r>
    </w:p>
    <w:p w14:paraId="0000002A" w14:textId="0C1F5065" w:rsidR="00720EEE" w:rsidRDefault="00242867">
      <w:pPr>
        <w:spacing w:line="240" w:lineRule="auto"/>
        <w:rPr>
          <w:sz w:val="24"/>
          <w:szCs w:val="24"/>
        </w:rPr>
      </w:pPr>
      <w:r>
        <w:rPr>
          <w:sz w:val="24"/>
          <w:szCs w:val="24"/>
        </w:rPr>
        <w:t xml:space="preserve">You, H., Wu, X., &amp; </w:t>
      </w:r>
      <w:proofErr w:type="spellStart"/>
      <w:r>
        <w:rPr>
          <w:sz w:val="24"/>
          <w:szCs w:val="24"/>
        </w:rPr>
        <w:t>Guo</w:t>
      </w:r>
      <w:proofErr w:type="spellEnd"/>
      <w:r>
        <w:rPr>
          <w:sz w:val="24"/>
          <w:szCs w:val="24"/>
        </w:rPr>
        <w:t xml:space="preserve">, X. (2020). Distribution of COVID-19 Morbidity Rate in Association with Social and Economic Factors in Wuhan, China: Implications for Urban Development. </w:t>
      </w:r>
      <w:r>
        <w:rPr>
          <w:i/>
          <w:sz w:val="24"/>
          <w:szCs w:val="24"/>
        </w:rPr>
        <w:t>International Journal of Environmental Research and</w:t>
      </w:r>
      <w:r>
        <w:rPr>
          <w:i/>
          <w:sz w:val="24"/>
          <w:szCs w:val="24"/>
        </w:rPr>
        <w:t xml:space="preserve"> Public Health</w:t>
      </w:r>
      <w:r>
        <w:rPr>
          <w:sz w:val="24"/>
          <w:szCs w:val="24"/>
        </w:rPr>
        <w:t xml:space="preserve">, </w:t>
      </w:r>
      <w:r>
        <w:rPr>
          <w:i/>
          <w:sz w:val="24"/>
          <w:szCs w:val="24"/>
        </w:rPr>
        <w:t>17</w:t>
      </w:r>
      <w:r>
        <w:rPr>
          <w:sz w:val="24"/>
          <w:szCs w:val="24"/>
        </w:rPr>
        <w:t>(10), 3417.</w:t>
      </w:r>
      <w:bookmarkStart w:id="0" w:name="_GoBack"/>
      <w:bookmarkEnd w:id="0"/>
    </w:p>
    <w:sectPr w:rsidR="00720E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EE"/>
    <w:rsid w:val="00242867"/>
    <w:rsid w:val="00720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92FD1"/>
  <w15:docId w15:val="{57EEE7F0-9306-418D-AA8A-0A1DE5F74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1642</Words>
  <Characters>9360</Characters>
  <Application>Microsoft Office Word</Application>
  <DocSecurity>0</DocSecurity>
  <Lines>78</Lines>
  <Paragraphs>21</Paragraphs>
  <ScaleCrop>false</ScaleCrop>
  <Company>University of Exeter</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Jones, Matt</cp:lastModifiedBy>
  <cp:revision>2</cp:revision>
  <dcterms:created xsi:type="dcterms:W3CDTF">2020-07-24T15:57:00Z</dcterms:created>
  <dcterms:modified xsi:type="dcterms:W3CDTF">2020-07-24T15:57:00Z</dcterms:modified>
</cp:coreProperties>
</file>