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CE91" w14:textId="77777777" w:rsidR="00CA198F" w:rsidRDefault="001F3D0B" w:rsidP="005735C4">
      <w:pPr>
        <w:pStyle w:val="tabletext1"/>
        <w:spacing w:before="0" w:after="0"/>
        <w:ind w:right="227"/>
        <w:jc w:val="center"/>
        <w:rPr>
          <w:rFonts w:ascii="Times New Roman" w:hAnsi="Times New Roman"/>
          <w:b/>
          <w:bCs/>
          <w:sz w:val="24"/>
        </w:rPr>
      </w:pPr>
      <w:r w:rsidRPr="00746AD6">
        <w:rPr>
          <w:rFonts w:ascii="Times New Roman" w:hAnsi="Times New Roman"/>
          <w:b/>
          <w:bCs/>
          <w:sz w:val="24"/>
        </w:rPr>
        <w:t xml:space="preserve">Supporting Information to </w:t>
      </w:r>
    </w:p>
    <w:p w14:paraId="0E4A637A" w14:textId="77777777" w:rsidR="00CA198F" w:rsidRDefault="00CA198F" w:rsidP="005735C4">
      <w:pPr>
        <w:pStyle w:val="tabletext1"/>
        <w:spacing w:before="0" w:after="0"/>
        <w:ind w:right="227"/>
        <w:jc w:val="center"/>
        <w:rPr>
          <w:rFonts w:ascii="Times New Roman" w:hAnsi="Times New Roman"/>
          <w:b/>
          <w:bCs/>
          <w:sz w:val="24"/>
        </w:rPr>
      </w:pPr>
    </w:p>
    <w:p w14:paraId="56D6E7C8" w14:textId="77777777" w:rsidR="001F3D0B" w:rsidRPr="00CA198F" w:rsidRDefault="001F3D0B" w:rsidP="005735C4">
      <w:pPr>
        <w:pStyle w:val="tabletext1"/>
        <w:spacing w:before="0" w:after="0"/>
        <w:ind w:right="227"/>
        <w:jc w:val="center"/>
        <w:rPr>
          <w:rFonts w:ascii="Times New Roman" w:hAnsi="Times New Roman"/>
          <w:b/>
          <w:bCs/>
          <w:sz w:val="28"/>
          <w:szCs w:val="28"/>
        </w:rPr>
      </w:pPr>
      <w:r w:rsidRPr="00CA198F">
        <w:rPr>
          <w:rFonts w:ascii="Times New Roman" w:hAnsi="Times New Roman"/>
          <w:b/>
          <w:bCs/>
          <w:sz w:val="28"/>
          <w:szCs w:val="28"/>
        </w:rPr>
        <w:t xml:space="preserve">Hooftman </w:t>
      </w:r>
      <w:r w:rsidR="008B2FBE" w:rsidRPr="00CA198F">
        <w:rPr>
          <w:rFonts w:ascii="Times New Roman" w:hAnsi="Times New Roman"/>
          <w:b/>
          <w:bCs/>
          <w:i/>
          <w:sz w:val="28"/>
          <w:szCs w:val="28"/>
        </w:rPr>
        <w:t>et al.</w:t>
      </w:r>
    </w:p>
    <w:p w14:paraId="0D86C0CC" w14:textId="77777777" w:rsidR="0046316B" w:rsidRPr="00CA198F" w:rsidRDefault="0046316B" w:rsidP="005735C4">
      <w:pPr>
        <w:spacing w:after="0"/>
        <w:jc w:val="center"/>
        <w:rPr>
          <w:rFonts w:ascii="Times New Roman" w:hAnsi="Times New Roman"/>
          <w:b/>
          <w:bCs/>
          <w:sz w:val="32"/>
          <w:szCs w:val="32"/>
        </w:rPr>
      </w:pPr>
    </w:p>
    <w:p w14:paraId="059EFD1F" w14:textId="77777777" w:rsidR="001F3D0B" w:rsidRPr="00CA198F" w:rsidRDefault="00445977" w:rsidP="005735C4">
      <w:pPr>
        <w:spacing w:after="0"/>
        <w:jc w:val="center"/>
        <w:rPr>
          <w:rFonts w:ascii="Times New Roman" w:hAnsi="Times New Roman"/>
          <w:b/>
          <w:sz w:val="28"/>
          <w:szCs w:val="28"/>
        </w:rPr>
      </w:pPr>
      <w:r w:rsidRPr="00CA198F">
        <w:rPr>
          <w:rFonts w:ascii="Times New Roman" w:hAnsi="Times New Roman"/>
          <w:b/>
          <w:bCs/>
          <w:sz w:val="28"/>
          <w:szCs w:val="28"/>
        </w:rPr>
        <w:t>Ensemble outputs among contemporary ecosystem service models for water supply and aboveground carbon storage in the UK following 10 different methods</w:t>
      </w:r>
    </w:p>
    <w:p w14:paraId="3F614BC7" w14:textId="77777777" w:rsidR="001F3D0B" w:rsidRPr="00746AD6" w:rsidRDefault="001F3D0B" w:rsidP="005735C4">
      <w:pPr>
        <w:pStyle w:val="tabletext1"/>
        <w:spacing w:before="0" w:after="0"/>
        <w:ind w:left="227" w:right="227"/>
        <w:rPr>
          <w:rFonts w:ascii="Times New Roman" w:hAnsi="Times New Roman"/>
          <w:b/>
          <w:bCs/>
          <w:sz w:val="22"/>
          <w:szCs w:val="22"/>
        </w:rPr>
      </w:pPr>
    </w:p>
    <w:p w14:paraId="12A4F001" w14:textId="77777777" w:rsidR="0046316B" w:rsidRDefault="0046316B" w:rsidP="005735C4">
      <w:pPr>
        <w:spacing w:after="0" w:line="240" w:lineRule="auto"/>
        <w:rPr>
          <w:rFonts w:ascii="Times New Roman" w:hAnsi="Times New Roman"/>
          <w:b/>
          <w:bCs/>
          <w:sz w:val="22"/>
          <w:szCs w:val="22"/>
        </w:rPr>
      </w:pPr>
    </w:p>
    <w:p w14:paraId="5C98209E" w14:textId="77777777" w:rsidR="0046316B" w:rsidRDefault="0046316B" w:rsidP="005735C4">
      <w:pPr>
        <w:spacing w:after="0" w:line="240" w:lineRule="auto"/>
        <w:rPr>
          <w:rFonts w:ascii="Times New Roman" w:hAnsi="Times New Roman"/>
          <w:b/>
          <w:bCs/>
          <w:sz w:val="22"/>
          <w:szCs w:val="22"/>
        </w:rPr>
      </w:pPr>
    </w:p>
    <w:p w14:paraId="53282776" w14:textId="77777777" w:rsidR="001F3D0B" w:rsidRDefault="001F3D0B" w:rsidP="005735C4">
      <w:pPr>
        <w:spacing w:after="0" w:line="240" w:lineRule="auto"/>
        <w:rPr>
          <w:rFonts w:ascii="Times New Roman" w:hAnsi="Times New Roman"/>
          <w:b/>
          <w:bCs/>
          <w:sz w:val="22"/>
          <w:szCs w:val="22"/>
        </w:rPr>
      </w:pPr>
      <w:r w:rsidRPr="006D77DC">
        <w:rPr>
          <w:rFonts w:ascii="Times New Roman" w:hAnsi="Times New Roman"/>
          <w:b/>
          <w:bCs/>
          <w:sz w:val="22"/>
          <w:szCs w:val="22"/>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708"/>
      </w:tblGrid>
      <w:tr w:rsidR="0046316B" w14:paraId="11C99867" w14:textId="77777777" w:rsidTr="0046316B">
        <w:tc>
          <w:tcPr>
            <w:tcW w:w="5524" w:type="dxa"/>
          </w:tcPr>
          <w:p w14:paraId="467EC072" w14:textId="77777777" w:rsidR="0046316B" w:rsidRPr="0046316B" w:rsidRDefault="0046316B" w:rsidP="0046316B">
            <w:pPr>
              <w:pStyle w:val="ListParagraph"/>
              <w:spacing w:after="0" w:line="240" w:lineRule="auto"/>
              <w:ind w:left="321"/>
              <w:rPr>
                <w:rFonts w:ascii="Times New Roman" w:hAnsi="Times New Roman"/>
                <w:sz w:val="22"/>
                <w:szCs w:val="22"/>
              </w:rPr>
            </w:pPr>
          </w:p>
        </w:tc>
        <w:tc>
          <w:tcPr>
            <w:tcW w:w="708" w:type="dxa"/>
          </w:tcPr>
          <w:p w14:paraId="07A9A272" w14:textId="77777777" w:rsidR="0046316B" w:rsidRPr="0046316B" w:rsidRDefault="0046316B" w:rsidP="0046316B">
            <w:pPr>
              <w:spacing w:after="0" w:line="240" w:lineRule="auto"/>
              <w:jc w:val="center"/>
              <w:rPr>
                <w:rFonts w:ascii="Times New Roman" w:hAnsi="Times New Roman"/>
                <w:sz w:val="22"/>
                <w:szCs w:val="22"/>
              </w:rPr>
            </w:pPr>
            <w:r>
              <w:rPr>
                <w:rFonts w:ascii="Times New Roman" w:hAnsi="Times New Roman"/>
                <w:sz w:val="22"/>
                <w:szCs w:val="22"/>
              </w:rPr>
              <w:t>Page</w:t>
            </w:r>
          </w:p>
        </w:tc>
      </w:tr>
      <w:tr w:rsidR="00CE5E17" w14:paraId="5A8FADBD" w14:textId="77777777" w:rsidTr="0046316B">
        <w:tc>
          <w:tcPr>
            <w:tcW w:w="5524" w:type="dxa"/>
          </w:tcPr>
          <w:p w14:paraId="7DE8689A"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Details of the data-structure and nature of values</w:t>
            </w:r>
          </w:p>
        </w:tc>
        <w:tc>
          <w:tcPr>
            <w:tcW w:w="708" w:type="dxa"/>
          </w:tcPr>
          <w:p w14:paraId="5801DD32"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1</w:t>
            </w:r>
          </w:p>
        </w:tc>
      </w:tr>
      <w:tr w:rsidR="00CE5E17" w14:paraId="41446B17" w14:textId="77777777" w:rsidTr="0046316B">
        <w:tc>
          <w:tcPr>
            <w:tcW w:w="5524" w:type="dxa"/>
          </w:tcPr>
          <w:p w14:paraId="55091F0C"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Origin of individual model outputs</w:t>
            </w:r>
          </w:p>
        </w:tc>
        <w:tc>
          <w:tcPr>
            <w:tcW w:w="708" w:type="dxa"/>
          </w:tcPr>
          <w:p w14:paraId="59F90512"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2</w:t>
            </w:r>
          </w:p>
        </w:tc>
      </w:tr>
      <w:tr w:rsidR="00CE5E17" w14:paraId="63F72B99" w14:textId="77777777" w:rsidTr="0046316B">
        <w:tc>
          <w:tcPr>
            <w:tcW w:w="5524" w:type="dxa"/>
          </w:tcPr>
          <w:p w14:paraId="78CD2C3E"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Individual model output data processing</w:t>
            </w:r>
          </w:p>
        </w:tc>
        <w:tc>
          <w:tcPr>
            <w:tcW w:w="708" w:type="dxa"/>
          </w:tcPr>
          <w:p w14:paraId="72272D06"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2</w:t>
            </w:r>
          </w:p>
        </w:tc>
      </w:tr>
      <w:tr w:rsidR="00CE5E17" w14:paraId="50DFBCE0" w14:textId="77777777" w:rsidTr="0046316B">
        <w:tc>
          <w:tcPr>
            <w:tcW w:w="5524" w:type="dxa"/>
          </w:tcPr>
          <w:p w14:paraId="1C50867E"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Models and existing outputs used</w:t>
            </w:r>
            <w:r w:rsidR="00D75316">
              <w:rPr>
                <w:rFonts w:ascii="Times New Roman" w:hAnsi="Times New Roman"/>
                <w:sz w:val="22"/>
                <w:szCs w:val="22"/>
              </w:rPr>
              <w:t xml:space="preserve"> (Table 1)</w:t>
            </w:r>
          </w:p>
        </w:tc>
        <w:tc>
          <w:tcPr>
            <w:tcW w:w="708" w:type="dxa"/>
          </w:tcPr>
          <w:p w14:paraId="5844578E"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3</w:t>
            </w:r>
          </w:p>
        </w:tc>
      </w:tr>
      <w:tr w:rsidR="00CE5E17" w14:paraId="3361F2F2" w14:textId="77777777" w:rsidTr="0046316B">
        <w:tc>
          <w:tcPr>
            <w:tcW w:w="5524" w:type="dxa"/>
          </w:tcPr>
          <w:p w14:paraId="325DB27F"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Calculation polygons and mapping</w:t>
            </w:r>
          </w:p>
        </w:tc>
        <w:tc>
          <w:tcPr>
            <w:tcW w:w="708" w:type="dxa"/>
          </w:tcPr>
          <w:p w14:paraId="4F9572CD"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4</w:t>
            </w:r>
          </w:p>
        </w:tc>
      </w:tr>
      <w:tr w:rsidR="00CE5E17" w14:paraId="7DE27FD0" w14:textId="77777777" w:rsidTr="0046316B">
        <w:tc>
          <w:tcPr>
            <w:tcW w:w="5524" w:type="dxa"/>
          </w:tcPr>
          <w:p w14:paraId="4FB20AE6" w14:textId="77777777" w:rsidR="00CE5E17" w:rsidRPr="0046316B" w:rsidRDefault="00CE5E17" w:rsidP="0046316B">
            <w:pPr>
              <w:pStyle w:val="NormalWeb"/>
              <w:numPr>
                <w:ilvl w:val="0"/>
                <w:numId w:val="12"/>
              </w:numPr>
              <w:spacing w:before="0" w:after="0" w:line="240" w:lineRule="auto"/>
              <w:ind w:left="321" w:hanging="284"/>
              <w:rPr>
                <w:rFonts w:ascii="Times New Roman" w:hAnsi="Times New Roman"/>
              </w:rPr>
            </w:pPr>
            <w:r w:rsidRPr="0046316B">
              <w:rPr>
                <w:rFonts w:ascii="Times New Roman" w:hAnsi="Times New Roman" w:cs="Times New Roman"/>
              </w:rPr>
              <w:t>Analytical approaches of generating Ensemble Models</w:t>
            </w:r>
          </w:p>
        </w:tc>
        <w:tc>
          <w:tcPr>
            <w:tcW w:w="708" w:type="dxa"/>
          </w:tcPr>
          <w:p w14:paraId="7C59035A"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4</w:t>
            </w:r>
          </w:p>
        </w:tc>
      </w:tr>
      <w:tr w:rsidR="00CE5E17" w14:paraId="781D2296" w14:textId="77777777" w:rsidTr="0046316B">
        <w:tc>
          <w:tcPr>
            <w:tcW w:w="5524" w:type="dxa"/>
          </w:tcPr>
          <w:p w14:paraId="754E52F5" w14:textId="77777777" w:rsidR="00CE5E17" w:rsidRPr="0046316B" w:rsidRDefault="00CE5E17" w:rsidP="0046316B">
            <w:pPr>
              <w:pStyle w:val="NormalWeb"/>
              <w:numPr>
                <w:ilvl w:val="0"/>
                <w:numId w:val="12"/>
              </w:numPr>
              <w:spacing w:before="0" w:after="0" w:line="240" w:lineRule="auto"/>
              <w:ind w:left="321" w:hanging="284"/>
              <w:rPr>
                <w:rFonts w:ascii="Times New Roman" w:hAnsi="Times New Roman"/>
              </w:rPr>
            </w:pPr>
            <w:r w:rsidRPr="0046316B">
              <w:rPr>
                <w:rFonts w:ascii="Times New Roman" w:hAnsi="Times New Roman"/>
              </w:rPr>
              <w:t>Quality control</w:t>
            </w:r>
          </w:p>
        </w:tc>
        <w:tc>
          <w:tcPr>
            <w:tcW w:w="708" w:type="dxa"/>
          </w:tcPr>
          <w:p w14:paraId="58D17FB5"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7</w:t>
            </w:r>
          </w:p>
        </w:tc>
      </w:tr>
      <w:tr w:rsidR="00CE5E17" w14:paraId="263C5A89" w14:textId="77777777" w:rsidTr="0046316B">
        <w:tc>
          <w:tcPr>
            <w:tcW w:w="5524" w:type="dxa"/>
          </w:tcPr>
          <w:p w14:paraId="10C4BA8C" w14:textId="77777777" w:rsidR="00CE5E17" w:rsidRPr="0046316B" w:rsidRDefault="00CE5E17" w:rsidP="0046316B">
            <w:pPr>
              <w:pStyle w:val="ListParagraph"/>
              <w:numPr>
                <w:ilvl w:val="0"/>
                <w:numId w:val="12"/>
              </w:numPr>
              <w:autoSpaceDE w:val="0"/>
              <w:spacing w:after="0" w:line="240" w:lineRule="auto"/>
              <w:ind w:left="321" w:hanging="284"/>
              <w:rPr>
                <w:rFonts w:ascii="Times New Roman" w:hAnsi="Times New Roman"/>
                <w:sz w:val="22"/>
                <w:szCs w:val="22"/>
              </w:rPr>
            </w:pPr>
            <w:r w:rsidRPr="0046316B">
              <w:rPr>
                <w:rFonts w:ascii="Times New Roman" w:hAnsi="Times New Roman"/>
                <w:sz w:val="22"/>
                <w:szCs w:val="22"/>
              </w:rPr>
              <w:t>Funding Information</w:t>
            </w:r>
          </w:p>
        </w:tc>
        <w:tc>
          <w:tcPr>
            <w:tcW w:w="708" w:type="dxa"/>
          </w:tcPr>
          <w:p w14:paraId="66354F9E"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7</w:t>
            </w:r>
          </w:p>
        </w:tc>
      </w:tr>
      <w:tr w:rsidR="00CE5E17" w14:paraId="0C9C0E30" w14:textId="77777777" w:rsidTr="0046316B">
        <w:tc>
          <w:tcPr>
            <w:tcW w:w="5524" w:type="dxa"/>
          </w:tcPr>
          <w:p w14:paraId="7469F017" w14:textId="77777777" w:rsidR="00CE5E17" w:rsidRPr="0046316B" w:rsidRDefault="00CE5E17" w:rsidP="0046316B">
            <w:pPr>
              <w:pStyle w:val="ListParagraph"/>
              <w:numPr>
                <w:ilvl w:val="0"/>
                <w:numId w:val="12"/>
              </w:numPr>
              <w:spacing w:after="0" w:line="240" w:lineRule="auto"/>
              <w:ind w:left="321" w:hanging="284"/>
              <w:rPr>
                <w:rFonts w:ascii="Times New Roman" w:hAnsi="Times New Roman"/>
                <w:sz w:val="22"/>
                <w:szCs w:val="22"/>
              </w:rPr>
            </w:pPr>
            <w:r w:rsidRPr="0046316B">
              <w:rPr>
                <w:rFonts w:ascii="Times New Roman" w:hAnsi="Times New Roman"/>
                <w:sz w:val="22"/>
                <w:szCs w:val="22"/>
              </w:rPr>
              <w:t>References</w:t>
            </w:r>
          </w:p>
        </w:tc>
        <w:tc>
          <w:tcPr>
            <w:tcW w:w="708" w:type="dxa"/>
          </w:tcPr>
          <w:p w14:paraId="1F2C96A6" w14:textId="77777777" w:rsidR="00CE5E17" w:rsidRPr="0046316B" w:rsidRDefault="0046316B" w:rsidP="0046316B">
            <w:pPr>
              <w:spacing w:after="0" w:line="240" w:lineRule="auto"/>
              <w:ind w:left="359"/>
              <w:jc w:val="center"/>
              <w:rPr>
                <w:rFonts w:ascii="Times New Roman" w:hAnsi="Times New Roman"/>
                <w:sz w:val="22"/>
                <w:szCs w:val="22"/>
              </w:rPr>
            </w:pPr>
            <w:r w:rsidRPr="0046316B">
              <w:rPr>
                <w:rFonts w:ascii="Times New Roman" w:hAnsi="Times New Roman"/>
                <w:sz w:val="22"/>
                <w:szCs w:val="22"/>
              </w:rPr>
              <w:t>7</w:t>
            </w:r>
          </w:p>
        </w:tc>
      </w:tr>
    </w:tbl>
    <w:p w14:paraId="59D8FD89" w14:textId="77777777" w:rsidR="00CE5E17" w:rsidRDefault="00CE5E17" w:rsidP="00CE5E17">
      <w:pPr>
        <w:pStyle w:val="ListParagraph"/>
        <w:spacing w:after="0" w:line="240" w:lineRule="auto"/>
        <w:rPr>
          <w:rFonts w:ascii="Times New Roman" w:hAnsi="Times New Roman"/>
          <w:sz w:val="22"/>
          <w:szCs w:val="22"/>
        </w:rPr>
      </w:pPr>
    </w:p>
    <w:p w14:paraId="74835026" w14:textId="77777777" w:rsidR="00CE5E17" w:rsidRDefault="00CE5E17" w:rsidP="00CE5E17">
      <w:pPr>
        <w:pStyle w:val="ListParagraph"/>
        <w:spacing w:after="0" w:line="240" w:lineRule="auto"/>
        <w:rPr>
          <w:rFonts w:ascii="Times New Roman" w:hAnsi="Times New Roman"/>
          <w:sz w:val="22"/>
          <w:szCs w:val="22"/>
        </w:rPr>
      </w:pPr>
    </w:p>
    <w:p w14:paraId="6CA6CAC5" w14:textId="77777777" w:rsidR="001F3D0B" w:rsidRDefault="001F3D0B" w:rsidP="005735C4">
      <w:pPr>
        <w:spacing w:after="0" w:line="240" w:lineRule="auto"/>
        <w:rPr>
          <w:rFonts w:ascii="Times New Roman" w:hAnsi="Times New Roman"/>
          <w:b/>
          <w:bCs/>
          <w:sz w:val="22"/>
          <w:szCs w:val="22"/>
        </w:rPr>
      </w:pPr>
    </w:p>
    <w:p w14:paraId="55BDE944" w14:textId="77777777" w:rsidR="0046316B" w:rsidRPr="006D77DC" w:rsidRDefault="0046316B" w:rsidP="005735C4">
      <w:pPr>
        <w:spacing w:after="0" w:line="240" w:lineRule="auto"/>
        <w:rPr>
          <w:rFonts w:ascii="Times New Roman" w:hAnsi="Times New Roman"/>
          <w:b/>
          <w:bCs/>
          <w:sz w:val="22"/>
          <w:szCs w:val="22"/>
        </w:rPr>
      </w:pPr>
    </w:p>
    <w:p w14:paraId="71AABFB9" w14:textId="77777777" w:rsidR="001F3D0B" w:rsidRDefault="001F3D0B" w:rsidP="005735C4">
      <w:pPr>
        <w:spacing w:after="0" w:line="240" w:lineRule="auto"/>
        <w:rPr>
          <w:rFonts w:ascii="Times New Roman" w:hAnsi="Times New Roman"/>
          <w:b/>
          <w:bCs/>
          <w:sz w:val="22"/>
          <w:szCs w:val="22"/>
        </w:rPr>
      </w:pPr>
      <w:r w:rsidRPr="006D77DC">
        <w:rPr>
          <w:rFonts w:ascii="Times New Roman" w:hAnsi="Times New Roman"/>
          <w:b/>
          <w:bCs/>
          <w:sz w:val="22"/>
          <w:szCs w:val="22"/>
        </w:rPr>
        <w:t>Details of data-structure</w:t>
      </w:r>
      <w:r w:rsidR="00CE5E17">
        <w:rPr>
          <w:rFonts w:ascii="Times New Roman" w:hAnsi="Times New Roman"/>
          <w:b/>
          <w:bCs/>
          <w:sz w:val="22"/>
          <w:szCs w:val="22"/>
        </w:rPr>
        <w:t xml:space="preserve"> and nature of values</w:t>
      </w:r>
    </w:p>
    <w:p w14:paraId="3E8A1D3C" w14:textId="77777777" w:rsidR="00DB6773" w:rsidRDefault="00DB6773" w:rsidP="005735C4">
      <w:pPr>
        <w:spacing w:after="0" w:line="240" w:lineRule="auto"/>
        <w:rPr>
          <w:rFonts w:ascii="Times New Roman" w:hAnsi="Times New Roman"/>
          <w:b/>
          <w:bCs/>
          <w:sz w:val="22"/>
          <w:szCs w:val="22"/>
        </w:rPr>
      </w:pPr>
    </w:p>
    <w:p w14:paraId="5390588B" w14:textId="77777777" w:rsidR="00DB6773" w:rsidRPr="006D77DC" w:rsidRDefault="00DB6773" w:rsidP="005735C4">
      <w:pPr>
        <w:spacing w:after="0" w:line="240" w:lineRule="auto"/>
        <w:rPr>
          <w:rFonts w:ascii="Times New Roman" w:hAnsi="Times New Roman"/>
          <w:b/>
          <w:bCs/>
          <w:sz w:val="22"/>
          <w:szCs w:val="22"/>
        </w:rPr>
      </w:pPr>
      <w:r>
        <w:rPr>
          <w:rFonts w:ascii="Times New Roman" w:hAnsi="Times New Roman"/>
          <w:b/>
          <w:bCs/>
          <w:sz w:val="22"/>
          <w:szCs w:val="22"/>
        </w:rPr>
        <w:t>This data set contains:</w:t>
      </w:r>
    </w:p>
    <w:p w14:paraId="63A1ACDA" w14:textId="77777777" w:rsidR="001F3D0B" w:rsidRPr="006D77DC" w:rsidRDefault="001F3D0B" w:rsidP="005735C4">
      <w:pPr>
        <w:pStyle w:val="ListParagraph"/>
        <w:numPr>
          <w:ilvl w:val="0"/>
          <w:numId w:val="4"/>
        </w:numPr>
        <w:spacing w:after="0" w:line="240" w:lineRule="auto"/>
        <w:rPr>
          <w:rFonts w:ascii="Times New Roman" w:hAnsi="Times New Roman"/>
          <w:sz w:val="22"/>
          <w:szCs w:val="22"/>
        </w:rPr>
      </w:pPr>
      <w:r w:rsidRPr="006D77DC">
        <w:rPr>
          <w:rFonts w:ascii="Times New Roman" w:hAnsi="Times New Roman"/>
          <w:sz w:val="22"/>
          <w:szCs w:val="22"/>
        </w:rPr>
        <w:t>14 tiff-file raster layers including world-files of 10 different among-model ensemble approaches among normalised outputs of modelling frameworks for above ground Carbon stock –with a double option for two of approaches– together with a maps of variation among models and among ensembles.</w:t>
      </w:r>
    </w:p>
    <w:p w14:paraId="4C7117AA" w14:textId="77777777" w:rsidR="001F3D0B" w:rsidRPr="006D77DC" w:rsidRDefault="001F3D0B" w:rsidP="005735C4">
      <w:pPr>
        <w:pStyle w:val="ListParagraph"/>
        <w:numPr>
          <w:ilvl w:val="0"/>
          <w:numId w:val="4"/>
        </w:numPr>
        <w:spacing w:after="0" w:line="240" w:lineRule="auto"/>
        <w:rPr>
          <w:rFonts w:ascii="Times New Roman" w:hAnsi="Times New Roman"/>
          <w:sz w:val="22"/>
          <w:szCs w:val="22"/>
        </w:rPr>
      </w:pPr>
      <w:r w:rsidRPr="006D77DC">
        <w:rPr>
          <w:rFonts w:ascii="Times New Roman" w:hAnsi="Times New Roman"/>
          <w:sz w:val="22"/>
          <w:szCs w:val="22"/>
        </w:rPr>
        <w:t xml:space="preserve">One shapelayer for water supply service with polygons per watershed, each polygon containing these 14 estimates. Catchments </w:t>
      </w:r>
      <w:r w:rsidR="00DB6773">
        <w:rPr>
          <w:rFonts w:ascii="Times New Roman" w:hAnsi="Times New Roman"/>
          <w:sz w:val="22"/>
          <w:szCs w:val="22"/>
        </w:rPr>
        <w:t>are</w:t>
      </w:r>
      <w:r w:rsidRPr="006D77DC">
        <w:rPr>
          <w:rFonts w:ascii="Times New Roman" w:hAnsi="Times New Roman"/>
          <w:sz w:val="22"/>
          <w:szCs w:val="22"/>
        </w:rPr>
        <w:t xml:space="preserve"> </w:t>
      </w:r>
      <w:r w:rsidR="009A4E9E">
        <w:rPr>
          <w:rFonts w:ascii="Times New Roman" w:hAnsi="Times New Roman"/>
          <w:sz w:val="22"/>
          <w:szCs w:val="22"/>
        </w:rPr>
        <w:t>associated to</w:t>
      </w:r>
      <w:r w:rsidRPr="006D77DC">
        <w:rPr>
          <w:rFonts w:ascii="Times New Roman" w:hAnsi="Times New Roman"/>
          <w:sz w:val="22"/>
          <w:szCs w:val="22"/>
        </w:rPr>
        <w:t xml:space="preserve"> </w:t>
      </w:r>
      <w:r w:rsidR="00DB6773">
        <w:rPr>
          <w:rFonts w:ascii="Times New Roman" w:hAnsi="Times New Roman"/>
          <w:sz w:val="22"/>
          <w:szCs w:val="22"/>
        </w:rPr>
        <w:t xml:space="preserve">a </w:t>
      </w:r>
      <w:r w:rsidRPr="006D77DC">
        <w:rPr>
          <w:rFonts w:ascii="Times New Roman" w:hAnsi="Times New Roman"/>
          <w:sz w:val="22"/>
          <w:szCs w:val="22"/>
        </w:rPr>
        <w:t>select</w:t>
      </w:r>
      <w:r w:rsidR="00DB6773">
        <w:rPr>
          <w:rFonts w:ascii="Times New Roman" w:hAnsi="Times New Roman"/>
          <w:sz w:val="22"/>
          <w:szCs w:val="22"/>
        </w:rPr>
        <w:t>ion</w:t>
      </w:r>
      <w:r w:rsidRPr="006D77DC">
        <w:rPr>
          <w:rFonts w:ascii="Times New Roman" w:hAnsi="Times New Roman"/>
          <w:sz w:val="22"/>
          <w:szCs w:val="22"/>
        </w:rPr>
        <w:t xml:space="preserve"> gauging stations of The National River flow Archive (</w:t>
      </w:r>
      <w:hyperlink r:id="rId8" w:history="1">
        <w:r w:rsidR="00F37DC4" w:rsidRPr="00F37DC4">
          <w:rPr>
            <w:rStyle w:val="Hyperlink"/>
            <w:rFonts w:ascii="Times New Roman" w:hAnsi="Times New Roman"/>
            <w:color w:val="0563C1"/>
            <w:sz w:val="22"/>
            <w:szCs w:val="22"/>
          </w:rPr>
          <w:t>nrfa.ceh.ac.uk/</w:t>
        </w:r>
      </w:hyperlink>
      <w:r w:rsidRPr="006D77DC">
        <w:rPr>
          <w:rFonts w:ascii="Times New Roman" w:hAnsi="Times New Roman"/>
          <w:sz w:val="22"/>
          <w:szCs w:val="22"/>
        </w:rPr>
        <w:t>).</w:t>
      </w:r>
    </w:p>
    <w:p w14:paraId="29A5A0E3" w14:textId="77777777" w:rsidR="001F3D0B" w:rsidRPr="006D77DC" w:rsidRDefault="001F3D0B" w:rsidP="005735C4">
      <w:pPr>
        <w:spacing w:after="0" w:line="240" w:lineRule="auto"/>
        <w:ind w:left="720" w:hanging="720"/>
        <w:rPr>
          <w:rFonts w:ascii="Times New Roman" w:hAnsi="Times New Roman"/>
          <w:sz w:val="22"/>
          <w:szCs w:val="22"/>
        </w:rPr>
      </w:pPr>
      <w:r w:rsidRPr="006D77DC">
        <w:rPr>
          <w:rFonts w:ascii="Times New Roman" w:hAnsi="Times New Roman"/>
          <w:b/>
          <w:bCs/>
          <w:sz w:val="22"/>
          <w:szCs w:val="22"/>
        </w:rPr>
        <w:t xml:space="preserve">Naming: </w:t>
      </w:r>
      <w:r w:rsidRPr="006D77DC">
        <w:rPr>
          <w:rFonts w:ascii="Times New Roman" w:hAnsi="Times New Roman"/>
          <w:sz w:val="22"/>
          <w:szCs w:val="22"/>
        </w:rPr>
        <w:t>rasters:</w:t>
      </w:r>
      <w:r w:rsidRPr="006D77DC">
        <w:rPr>
          <w:rFonts w:ascii="Times New Roman" w:hAnsi="Times New Roman"/>
          <w:b/>
          <w:bCs/>
          <w:sz w:val="22"/>
          <w:szCs w:val="22"/>
        </w:rPr>
        <w:t xml:space="preserve"> &lt;</w:t>
      </w:r>
      <w:r w:rsidR="00100592">
        <w:rPr>
          <w:rFonts w:ascii="Times New Roman" w:hAnsi="Times New Roman"/>
          <w:sz w:val="22"/>
          <w:szCs w:val="22"/>
        </w:rPr>
        <w:t>Carbon</w:t>
      </w:r>
      <w:r w:rsidRPr="006D77DC">
        <w:rPr>
          <w:rFonts w:ascii="Times New Roman" w:hAnsi="Times New Roman"/>
          <w:sz w:val="22"/>
          <w:szCs w:val="22"/>
        </w:rPr>
        <w:t>_</w:t>
      </w:r>
      <w:r w:rsidRPr="005B7247">
        <w:rPr>
          <w:rFonts w:ascii="Times New Roman" w:hAnsi="Times New Roman"/>
          <w:i/>
          <w:iCs/>
          <w:sz w:val="22"/>
          <w:szCs w:val="22"/>
        </w:rPr>
        <w:t xml:space="preserve">Ensemble </w:t>
      </w:r>
      <w:r w:rsidR="00100592" w:rsidRPr="005B7247">
        <w:rPr>
          <w:rFonts w:ascii="Times New Roman" w:hAnsi="Times New Roman"/>
          <w:i/>
          <w:iCs/>
          <w:sz w:val="22"/>
          <w:szCs w:val="22"/>
        </w:rPr>
        <w:t>approach</w:t>
      </w:r>
      <w:r w:rsidRPr="006D77DC">
        <w:rPr>
          <w:rFonts w:ascii="Times New Roman" w:hAnsi="Times New Roman"/>
          <w:sz w:val="22"/>
          <w:szCs w:val="22"/>
        </w:rPr>
        <w:t>&gt;; shapefile: &lt;</w:t>
      </w:r>
      <w:r w:rsidR="00445977" w:rsidRPr="006D77DC">
        <w:rPr>
          <w:rFonts w:ascii="Times New Roman" w:hAnsi="Times New Roman"/>
          <w:sz w:val="22"/>
          <w:szCs w:val="22"/>
        </w:rPr>
        <w:t xml:space="preserve"> UKWaterEnsembles</w:t>
      </w:r>
      <w:r w:rsidRPr="006D77DC">
        <w:rPr>
          <w:rFonts w:ascii="Times New Roman" w:hAnsi="Times New Roman"/>
          <w:sz w:val="22"/>
          <w:szCs w:val="22"/>
        </w:rPr>
        <w:t>&gt;</w:t>
      </w:r>
    </w:p>
    <w:p w14:paraId="5219ECEB" w14:textId="77777777" w:rsidR="001F3D0B" w:rsidRPr="006D77DC" w:rsidRDefault="001F3D0B" w:rsidP="005735C4">
      <w:pPr>
        <w:spacing w:after="0" w:line="240" w:lineRule="auto"/>
        <w:ind w:left="720" w:hanging="720"/>
        <w:rPr>
          <w:rFonts w:ascii="Times New Roman" w:hAnsi="Times New Roman"/>
          <w:sz w:val="22"/>
          <w:szCs w:val="22"/>
        </w:rPr>
      </w:pPr>
      <w:r w:rsidRPr="006D77DC">
        <w:rPr>
          <w:rFonts w:ascii="Times New Roman" w:hAnsi="Times New Roman"/>
          <w:b/>
          <w:bCs/>
          <w:sz w:val="22"/>
          <w:szCs w:val="22"/>
        </w:rPr>
        <w:t>Grid:</w:t>
      </w:r>
      <w:r w:rsidRPr="006D77DC">
        <w:rPr>
          <w:rFonts w:ascii="Times New Roman" w:hAnsi="Times New Roman"/>
          <w:sz w:val="22"/>
          <w:szCs w:val="22"/>
        </w:rPr>
        <w:t xml:space="preserve">  Raster have a</w:t>
      </w:r>
      <w:r w:rsidR="00445977" w:rsidRPr="006D77DC">
        <w:rPr>
          <w:rFonts w:ascii="Times New Roman" w:hAnsi="Times New Roman"/>
          <w:sz w:val="22"/>
          <w:szCs w:val="22"/>
        </w:rPr>
        <w:t>n</w:t>
      </w:r>
      <w:r w:rsidRPr="006D77DC">
        <w:rPr>
          <w:rFonts w:ascii="Times New Roman" w:hAnsi="Times New Roman"/>
          <w:sz w:val="22"/>
          <w:szCs w:val="22"/>
        </w:rPr>
        <w:t xml:space="preserve"> </w:t>
      </w:r>
      <w:r w:rsidR="00445977" w:rsidRPr="006D77DC">
        <w:rPr>
          <w:rFonts w:ascii="Times New Roman" w:hAnsi="Times New Roman"/>
          <w:sz w:val="22"/>
          <w:szCs w:val="22"/>
        </w:rPr>
        <w:t xml:space="preserve">exact </w:t>
      </w:r>
      <w:r w:rsidRPr="006D77DC">
        <w:rPr>
          <w:rFonts w:ascii="Times New Roman" w:hAnsi="Times New Roman"/>
          <w:sz w:val="22"/>
          <w:szCs w:val="22"/>
        </w:rPr>
        <w:t>1000m x 1000m grid size</w:t>
      </w:r>
      <w:r w:rsidR="00DB6773">
        <w:rPr>
          <w:rFonts w:ascii="Times New Roman" w:hAnsi="Times New Roman"/>
          <w:sz w:val="22"/>
          <w:szCs w:val="22"/>
        </w:rPr>
        <w:t xml:space="preserve"> containing</w:t>
      </w:r>
      <w:r w:rsidRPr="006D77DC">
        <w:rPr>
          <w:rFonts w:ascii="Times New Roman" w:hAnsi="Times New Roman"/>
          <w:sz w:val="22"/>
          <w:szCs w:val="22"/>
        </w:rPr>
        <w:t xml:space="preserve"> 1-band with 32-bit floating point grid values.</w:t>
      </w:r>
    </w:p>
    <w:p w14:paraId="47A2E603" w14:textId="77777777" w:rsidR="001F3D0B" w:rsidRPr="006D77DC" w:rsidRDefault="001F3D0B" w:rsidP="005735C4">
      <w:pPr>
        <w:spacing w:after="0" w:line="240" w:lineRule="auto"/>
        <w:ind w:left="720" w:hanging="720"/>
        <w:rPr>
          <w:rFonts w:ascii="Times New Roman" w:hAnsi="Times New Roman"/>
          <w:sz w:val="22"/>
          <w:szCs w:val="22"/>
        </w:rPr>
      </w:pPr>
      <w:r w:rsidRPr="006D77DC">
        <w:rPr>
          <w:rFonts w:ascii="Times New Roman" w:hAnsi="Times New Roman"/>
          <w:b/>
          <w:bCs/>
          <w:sz w:val="22"/>
          <w:szCs w:val="22"/>
        </w:rPr>
        <w:t>Projection:</w:t>
      </w:r>
      <w:r w:rsidRPr="006D77DC">
        <w:rPr>
          <w:rFonts w:ascii="Times New Roman" w:hAnsi="Times New Roman"/>
          <w:sz w:val="22"/>
          <w:szCs w:val="22"/>
        </w:rPr>
        <w:t xml:space="preserve"> </w:t>
      </w:r>
      <w:r w:rsidR="00445977" w:rsidRPr="006D77DC">
        <w:rPr>
          <w:rFonts w:ascii="Times New Roman" w:hAnsi="Times New Roman"/>
          <w:sz w:val="22"/>
          <w:szCs w:val="22"/>
        </w:rPr>
        <w:t xml:space="preserve">British National Grid transverse Mercator projection (EPSG 27700) with a 0.9996 scale factor and units in metres. </w:t>
      </w:r>
      <w:r w:rsidRPr="006D77DC">
        <w:rPr>
          <w:rFonts w:ascii="Times New Roman" w:hAnsi="Times New Roman"/>
          <w:sz w:val="22"/>
          <w:szCs w:val="22"/>
        </w:rPr>
        <w:t xml:space="preserve">Prior to our calculations all underlying </w:t>
      </w:r>
      <w:r w:rsidR="00DB6773">
        <w:rPr>
          <w:rFonts w:ascii="Times New Roman" w:hAnsi="Times New Roman"/>
          <w:sz w:val="22"/>
          <w:szCs w:val="22"/>
        </w:rPr>
        <w:t>model outputs</w:t>
      </w:r>
      <w:r w:rsidRPr="006D77DC">
        <w:rPr>
          <w:rFonts w:ascii="Times New Roman" w:hAnsi="Times New Roman"/>
          <w:sz w:val="22"/>
          <w:szCs w:val="22"/>
        </w:rPr>
        <w:t xml:space="preserve"> were projected to this definition.</w:t>
      </w:r>
    </w:p>
    <w:p w14:paraId="4F5ED77B" w14:textId="77777777" w:rsidR="00445977" w:rsidRPr="006D77DC" w:rsidRDefault="001F3D0B" w:rsidP="005735C4">
      <w:pPr>
        <w:spacing w:after="0" w:line="240" w:lineRule="auto"/>
        <w:ind w:left="720" w:hanging="720"/>
        <w:rPr>
          <w:rFonts w:ascii="Times New Roman" w:hAnsi="Times New Roman"/>
          <w:sz w:val="22"/>
          <w:szCs w:val="22"/>
        </w:rPr>
      </w:pPr>
      <w:r w:rsidRPr="006D77DC">
        <w:rPr>
          <w:rFonts w:ascii="Times New Roman" w:hAnsi="Times New Roman"/>
          <w:b/>
          <w:bCs/>
          <w:sz w:val="22"/>
          <w:szCs w:val="22"/>
        </w:rPr>
        <w:t>Area covered:</w:t>
      </w:r>
      <w:r w:rsidRPr="006D77DC">
        <w:rPr>
          <w:rFonts w:ascii="Times New Roman" w:hAnsi="Times New Roman"/>
          <w:sz w:val="22"/>
          <w:szCs w:val="22"/>
        </w:rPr>
        <w:t xml:space="preserve"> </w:t>
      </w:r>
    </w:p>
    <w:p w14:paraId="047D7416" w14:textId="77777777" w:rsidR="00445977" w:rsidRPr="006D77DC" w:rsidRDefault="00445977" w:rsidP="005735C4">
      <w:pPr>
        <w:pStyle w:val="ListParagraph"/>
        <w:numPr>
          <w:ilvl w:val="0"/>
          <w:numId w:val="5"/>
        </w:numPr>
        <w:spacing w:after="0" w:line="240" w:lineRule="auto"/>
        <w:ind w:left="993" w:hanging="142"/>
        <w:rPr>
          <w:rFonts w:ascii="Times New Roman" w:hAnsi="Times New Roman"/>
          <w:sz w:val="22"/>
          <w:szCs w:val="22"/>
        </w:rPr>
      </w:pPr>
      <w:r w:rsidRPr="006D77DC">
        <w:rPr>
          <w:rFonts w:ascii="Times New Roman" w:hAnsi="Times New Roman"/>
          <w:sz w:val="22"/>
          <w:szCs w:val="22"/>
        </w:rPr>
        <w:t>Above ground carbon stock for Great Britain, Northern Ireland, including the Isle</w:t>
      </w:r>
      <w:r w:rsidR="00C31AB1">
        <w:rPr>
          <w:rFonts w:ascii="Times New Roman" w:hAnsi="Times New Roman"/>
          <w:sz w:val="22"/>
          <w:szCs w:val="22"/>
        </w:rPr>
        <w:t>s</w:t>
      </w:r>
      <w:r w:rsidRPr="006D77DC">
        <w:rPr>
          <w:rFonts w:ascii="Times New Roman" w:hAnsi="Times New Roman"/>
          <w:sz w:val="22"/>
          <w:szCs w:val="22"/>
        </w:rPr>
        <w:t xml:space="preserve"> of Man</w:t>
      </w:r>
      <w:r w:rsidR="001F7224">
        <w:rPr>
          <w:rFonts w:ascii="Times New Roman" w:hAnsi="Times New Roman"/>
          <w:sz w:val="22"/>
          <w:szCs w:val="22"/>
        </w:rPr>
        <w:t>, Scilly,</w:t>
      </w:r>
      <w:r w:rsidR="00C31AB1">
        <w:rPr>
          <w:rFonts w:ascii="Times New Roman" w:hAnsi="Times New Roman"/>
          <w:sz w:val="22"/>
          <w:szCs w:val="22"/>
        </w:rPr>
        <w:t xml:space="preserve"> and Wight, </w:t>
      </w:r>
      <w:r w:rsidRPr="006D77DC">
        <w:rPr>
          <w:rFonts w:ascii="Times New Roman" w:hAnsi="Times New Roman"/>
          <w:sz w:val="22"/>
          <w:szCs w:val="22"/>
        </w:rPr>
        <w:t>Orkney</w:t>
      </w:r>
      <w:r w:rsidR="00C31AB1">
        <w:rPr>
          <w:rFonts w:ascii="Times New Roman" w:hAnsi="Times New Roman"/>
          <w:sz w:val="22"/>
          <w:szCs w:val="22"/>
        </w:rPr>
        <w:t>- and</w:t>
      </w:r>
      <w:r w:rsidRPr="006D77DC">
        <w:rPr>
          <w:rFonts w:ascii="Times New Roman" w:hAnsi="Times New Roman"/>
          <w:sz w:val="22"/>
          <w:szCs w:val="22"/>
        </w:rPr>
        <w:t xml:space="preserve"> Shetland islands, Inner- and Outer Hebrides. </w:t>
      </w:r>
    </w:p>
    <w:p w14:paraId="5BDB20C5" w14:textId="77777777" w:rsidR="00445977" w:rsidRDefault="00445977" w:rsidP="005735C4">
      <w:pPr>
        <w:pStyle w:val="ListParagraph"/>
        <w:numPr>
          <w:ilvl w:val="0"/>
          <w:numId w:val="5"/>
        </w:numPr>
        <w:spacing w:after="0" w:line="240" w:lineRule="auto"/>
        <w:ind w:left="993" w:hanging="142"/>
        <w:rPr>
          <w:rFonts w:ascii="Times New Roman" w:hAnsi="Times New Roman"/>
          <w:sz w:val="22"/>
          <w:szCs w:val="22"/>
        </w:rPr>
      </w:pPr>
      <w:r w:rsidRPr="006D77DC">
        <w:rPr>
          <w:rFonts w:ascii="Times New Roman" w:hAnsi="Times New Roman"/>
          <w:sz w:val="22"/>
          <w:szCs w:val="22"/>
        </w:rPr>
        <w:t>Water supply covers</w:t>
      </w:r>
      <w:r w:rsidR="00515BFB">
        <w:rPr>
          <w:rFonts w:ascii="Times New Roman" w:hAnsi="Times New Roman"/>
          <w:sz w:val="22"/>
          <w:szCs w:val="22"/>
        </w:rPr>
        <w:t xml:space="preserve"> 519</w:t>
      </w:r>
      <w:r w:rsidRPr="006D77DC">
        <w:rPr>
          <w:rFonts w:ascii="Times New Roman" w:hAnsi="Times New Roman"/>
          <w:sz w:val="22"/>
          <w:szCs w:val="22"/>
        </w:rPr>
        <w:t xml:space="preserve"> selected catchments on mainland Great Britain and Northern Ireland.</w:t>
      </w:r>
    </w:p>
    <w:p w14:paraId="008508ED" w14:textId="77777777" w:rsidR="001F3D0B" w:rsidRPr="006D77DC" w:rsidRDefault="001F3D0B" w:rsidP="005735C4">
      <w:pPr>
        <w:spacing w:after="0" w:line="240" w:lineRule="auto"/>
        <w:rPr>
          <w:rFonts w:ascii="Times New Roman" w:hAnsi="Times New Roman"/>
          <w:sz w:val="22"/>
          <w:szCs w:val="22"/>
        </w:rPr>
      </w:pPr>
      <w:r w:rsidRPr="006D77DC">
        <w:rPr>
          <w:rFonts w:ascii="Times New Roman" w:hAnsi="Times New Roman"/>
          <w:b/>
          <w:bCs/>
          <w:sz w:val="22"/>
          <w:szCs w:val="22"/>
        </w:rPr>
        <w:t>Units:</w:t>
      </w:r>
      <w:r w:rsidRPr="006D77DC">
        <w:rPr>
          <w:rFonts w:ascii="Times New Roman" w:hAnsi="Times New Roman"/>
          <w:sz w:val="22"/>
          <w:szCs w:val="22"/>
        </w:rPr>
        <w:t xml:space="preserve"> Relative Service delivery, linearly normalised between 0 and 1 (see below).</w:t>
      </w:r>
    </w:p>
    <w:p w14:paraId="0AB41A08" w14:textId="77777777" w:rsidR="001F3D0B" w:rsidRPr="006D77DC" w:rsidRDefault="006D77DC" w:rsidP="005735C4">
      <w:pPr>
        <w:spacing w:after="0" w:line="240" w:lineRule="auto"/>
        <w:ind w:left="720" w:hanging="720"/>
        <w:rPr>
          <w:rFonts w:ascii="Times New Roman" w:hAnsi="Times New Roman"/>
          <w:sz w:val="22"/>
          <w:szCs w:val="22"/>
        </w:rPr>
      </w:pPr>
      <w:r w:rsidRPr="006D77DC">
        <w:rPr>
          <w:rFonts w:ascii="Times New Roman" w:hAnsi="Times New Roman"/>
          <w:b/>
          <w:bCs/>
          <w:sz w:val="22"/>
          <w:szCs w:val="22"/>
        </w:rPr>
        <w:t xml:space="preserve">Raster </w:t>
      </w:r>
      <w:r w:rsidR="001F3D0B" w:rsidRPr="006D77DC">
        <w:rPr>
          <w:rFonts w:ascii="Times New Roman" w:hAnsi="Times New Roman"/>
          <w:b/>
          <w:bCs/>
          <w:sz w:val="22"/>
          <w:szCs w:val="22"/>
        </w:rPr>
        <w:t xml:space="preserve">No Data value: </w:t>
      </w:r>
      <w:r w:rsidR="001F3D0B" w:rsidRPr="006D77DC">
        <w:rPr>
          <w:rFonts w:ascii="Times New Roman" w:hAnsi="Times New Roman"/>
          <w:sz w:val="22"/>
          <w:szCs w:val="22"/>
        </w:rPr>
        <w:t>-999</w:t>
      </w:r>
    </w:p>
    <w:p w14:paraId="3A5765A5" w14:textId="77777777" w:rsidR="001F3D0B" w:rsidRDefault="001F3D0B" w:rsidP="005735C4">
      <w:pPr>
        <w:spacing w:after="0" w:line="240" w:lineRule="auto"/>
        <w:rPr>
          <w:rFonts w:asciiTheme="minorHAnsi" w:hAnsiTheme="minorHAnsi"/>
        </w:rPr>
      </w:pPr>
    </w:p>
    <w:p w14:paraId="45E34DE2" w14:textId="77777777" w:rsidR="001F278B" w:rsidRDefault="001F278B" w:rsidP="009E5C55">
      <w:pPr>
        <w:spacing w:after="0" w:line="240" w:lineRule="auto"/>
        <w:rPr>
          <w:rFonts w:asciiTheme="minorHAnsi" w:hAnsiTheme="minorHAnsi"/>
        </w:rPr>
      </w:pPr>
    </w:p>
    <w:p w14:paraId="3C2FBEA7" w14:textId="77777777" w:rsidR="00251F7B" w:rsidRDefault="00251F7B">
      <w:pPr>
        <w:widowControl/>
        <w:autoSpaceDN/>
        <w:adjustRightInd/>
        <w:spacing w:after="0" w:line="259" w:lineRule="auto"/>
        <w:rPr>
          <w:rFonts w:ascii="Times New Roman" w:hAnsi="Times New Roman"/>
          <w:b/>
          <w:bCs/>
          <w:sz w:val="22"/>
          <w:szCs w:val="22"/>
        </w:rPr>
      </w:pPr>
      <w:r>
        <w:rPr>
          <w:rFonts w:ascii="Times New Roman" w:hAnsi="Times New Roman"/>
          <w:b/>
          <w:bCs/>
          <w:sz w:val="22"/>
          <w:szCs w:val="22"/>
        </w:rPr>
        <w:br w:type="page"/>
      </w:r>
    </w:p>
    <w:p w14:paraId="0EB1E78F" w14:textId="77777777" w:rsidR="008C00F5" w:rsidRPr="00EE13FE" w:rsidRDefault="008C00F5" w:rsidP="007F2490">
      <w:pPr>
        <w:spacing w:after="0" w:line="240" w:lineRule="auto"/>
        <w:rPr>
          <w:rFonts w:ascii="Times New Roman" w:hAnsi="Times New Roman"/>
          <w:b/>
          <w:bCs/>
          <w:sz w:val="22"/>
          <w:szCs w:val="22"/>
        </w:rPr>
      </w:pPr>
      <w:r w:rsidRPr="00EE13FE">
        <w:rPr>
          <w:rFonts w:ascii="Times New Roman" w:hAnsi="Times New Roman"/>
          <w:b/>
          <w:bCs/>
          <w:sz w:val="22"/>
          <w:szCs w:val="22"/>
        </w:rPr>
        <w:lastRenderedPageBreak/>
        <w:t xml:space="preserve">Origin of </w:t>
      </w:r>
      <w:bookmarkStart w:id="0" w:name="_Hlk38872809"/>
      <w:r w:rsidRPr="00EE13FE">
        <w:rPr>
          <w:rFonts w:ascii="Times New Roman" w:hAnsi="Times New Roman"/>
          <w:b/>
          <w:bCs/>
          <w:sz w:val="22"/>
          <w:szCs w:val="22"/>
        </w:rPr>
        <w:t xml:space="preserve">individual </w:t>
      </w:r>
      <w:bookmarkEnd w:id="0"/>
      <w:r w:rsidRPr="00EE13FE">
        <w:rPr>
          <w:rFonts w:ascii="Times New Roman" w:hAnsi="Times New Roman"/>
          <w:b/>
          <w:bCs/>
          <w:sz w:val="22"/>
          <w:szCs w:val="22"/>
        </w:rPr>
        <w:t>model outputs</w:t>
      </w:r>
    </w:p>
    <w:p w14:paraId="5A0D1916" w14:textId="77777777" w:rsidR="008C00F5" w:rsidRPr="00EE13FE" w:rsidRDefault="00004D6D" w:rsidP="007F2490">
      <w:pPr>
        <w:pStyle w:val="NormalWeb"/>
        <w:spacing w:before="0" w:after="0" w:line="240" w:lineRule="auto"/>
        <w:rPr>
          <w:rFonts w:ascii="Times New Roman" w:hAnsi="Times New Roman" w:cs="Times New Roman"/>
        </w:rPr>
      </w:pPr>
      <w:r>
        <w:rPr>
          <w:rFonts w:ascii="Times New Roman" w:hAnsi="Times New Roman"/>
        </w:rPr>
        <w:t>In this data-set we present maps of different</w:t>
      </w:r>
      <w:r w:rsidRPr="00004D6D">
        <w:rPr>
          <w:rFonts w:ascii="Times New Roman" w:hAnsi="Times New Roman" w:cs="Times New Roman"/>
        </w:rPr>
        <w:t xml:space="preserve"> ES ensembles</w:t>
      </w:r>
      <w:r>
        <w:rPr>
          <w:rFonts w:ascii="Times New Roman" w:hAnsi="Times New Roman"/>
        </w:rPr>
        <w:t xml:space="preserve"> approaches</w:t>
      </w:r>
      <w:r>
        <w:rPr>
          <w:rFonts w:ascii="Times New Roman" w:hAnsi="Times New Roman" w:cs="Times New Roman"/>
        </w:rPr>
        <w:t xml:space="preserve"> </w:t>
      </w:r>
      <w:r w:rsidR="005C6FD8" w:rsidRPr="00EE13FE">
        <w:rPr>
          <w:rFonts w:ascii="Times New Roman" w:hAnsi="Times New Roman" w:cs="Times New Roman"/>
        </w:rPr>
        <w:t>originat</w:t>
      </w:r>
      <w:r>
        <w:rPr>
          <w:rFonts w:ascii="Times New Roman" w:hAnsi="Times New Roman" w:cs="Times New Roman"/>
        </w:rPr>
        <w:t xml:space="preserve">ing </w:t>
      </w:r>
      <w:r w:rsidR="005C6FD8" w:rsidRPr="00EE13FE">
        <w:rPr>
          <w:rFonts w:ascii="Times New Roman" w:hAnsi="Times New Roman" w:cs="Times New Roman"/>
        </w:rPr>
        <w:t xml:space="preserve">from the </w:t>
      </w:r>
      <w:r w:rsidR="000C3965">
        <w:rPr>
          <w:rFonts w:ascii="Times New Roman" w:hAnsi="Times New Roman" w:cs="Times New Roman"/>
        </w:rPr>
        <w:t>collaborative</w:t>
      </w:r>
      <w:r w:rsidR="000C3965" w:rsidRPr="00EE13FE">
        <w:rPr>
          <w:rFonts w:ascii="Times New Roman" w:hAnsi="Times New Roman" w:cs="Times New Roman"/>
        </w:rPr>
        <w:t xml:space="preserve"> </w:t>
      </w:r>
      <w:r w:rsidR="005C6FD8" w:rsidRPr="00EE13FE">
        <w:rPr>
          <w:rFonts w:ascii="Times New Roman" w:hAnsi="Times New Roman" w:cs="Times New Roman"/>
        </w:rPr>
        <w:t>EnsemblES project –</w:t>
      </w:r>
      <w:r w:rsidR="005C6FD8" w:rsidRPr="00267697">
        <w:rPr>
          <w:rFonts w:ascii="Times New Roman" w:hAnsi="Times New Roman" w:cs="Times New Roman"/>
          <w:i/>
          <w:iCs/>
        </w:rPr>
        <w:t>Using ensemble techniques to capture the accuracy and sensitivity of ecosystem service models</w:t>
      </w:r>
      <w:r w:rsidR="005C6FD8" w:rsidRPr="00EE13FE">
        <w:rPr>
          <w:rFonts w:ascii="Times New Roman" w:hAnsi="Times New Roman" w:cs="Times New Roman"/>
        </w:rPr>
        <w:t xml:space="preserve">– of Bangor University, UK-CEH, and subcontractor Lactuca: Environmental Data analyses and Modelling, funded by the UKRI Landscape Decisions programme (project: NE/T00391X/1). The methods and depiction of these outputs are under consideration of publishing by Ecosystem Services (as </w:t>
      </w:r>
      <w:r w:rsidR="005C6FD8" w:rsidRPr="008B2FBE">
        <w:rPr>
          <w:rFonts w:ascii="Times New Roman" w:hAnsi="Times New Roman" w:cs="Times New Roman"/>
          <w:i/>
          <w:iCs/>
        </w:rPr>
        <w:t>dd</w:t>
      </w:r>
      <w:r w:rsidR="005C6FD8" w:rsidRPr="00EE13FE">
        <w:rPr>
          <w:rFonts w:ascii="Times New Roman" w:hAnsi="Times New Roman" w:cs="Times New Roman"/>
        </w:rPr>
        <w:t xml:space="preserve"> 16/11/2021) as Hooftman </w:t>
      </w:r>
      <w:r w:rsidR="008B2FBE" w:rsidRPr="008B2FBE">
        <w:rPr>
          <w:rFonts w:ascii="Times New Roman" w:hAnsi="Times New Roman" w:cs="Times New Roman"/>
          <w:i/>
        </w:rPr>
        <w:t>et al.</w:t>
      </w:r>
      <w:r w:rsidR="005C6FD8" w:rsidRPr="00EE13FE">
        <w:rPr>
          <w:rFonts w:ascii="Times New Roman" w:hAnsi="Times New Roman" w:cs="Times New Roman"/>
        </w:rPr>
        <w:t xml:space="preserve"> (2022), </w:t>
      </w:r>
      <w:r w:rsidR="005C6FD8" w:rsidRPr="00EE13FE">
        <w:rPr>
          <w:rFonts w:ascii="Times New Roman" w:hAnsi="Times New Roman" w:cs="Times New Roman"/>
          <w:i/>
          <w:iCs/>
        </w:rPr>
        <w:t>Weighted Ensembles Reduce Uncertainty in Ecosystem Service Modelling</w:t>
      </w:r>
      <w:r w:rsidR="000C3965">
        <w:rPr>
          <w:rFonts w:ascii="Times New Roman" w:hAnsi="Times New Roman" w:cs="Times New Roman"/>
        </w:rPr>
        <w:t>, which</w:t>
      </w:r>
      <w:r w:rsidR="005C6FD8" w:rsidRPr="00EE13FE">
        <w:rPr>
          <w:rFonts w:ascii="Times New Roman" w:hAnsi="Times New Roman" w:cs="Times New Roman"/>
        </w:rPr>
        <w:t xml:space="preserve"> has a methodological focus</w:t>
      </w:r>
      <w:r w:rsidR="000C3965">
        <w:rPr>
          <w:rFonts w:ascii="Times New Roman" w:hAnsi="Times New Roman" w:cs="Times New Roman"/>
        </w:rPr>
        <w:t xml:space="preserve"> and </w:t>
      </w:r>
      <w:r w:rsidR="001F7224">
        <w:rPr>
          <w:rFonts w:ascii="Times New Roman" w:hAnsi="Times New Roman" w:cs="Times New Roman"/>
        </w:rPr>
        <w:t xml:space="preserve">depicts </w:t>
      </w:r>
      <w:r w:rsidR="00267697">
        <w:rPr>
          <w:rFonts w:ascii="Times New Roman" w:hAnsi="Times New Roman" w:cs="Times New Roman"/>
        </w:rPr>
        <w:t xml:space="preserve">the maps </w:t>
      </w:r>
      <w:r w:rsidR="000C3965">
        <w:rPr>
          <w:rFonts w:ascii="Times New Roman" w:hAnsi="Times New Roman" w:cs="Times New Roman"/>
        </w:rPr>
        <w:t xml:space="preserve">presented here </w:t>
      </w:r>
      <w:r w:rsidR="00267697">
        <w:rPr>
          <w:rFonts w:ascii="Times New Roman" w:hAnsi="Times New Roman" w:cs="Times New Roman"/>
        </w:rPr>
        <w:t>in the Supplementary Information only</w:t>
      </w:r>
      <w:r w:rsidR="005C6FD8" w:rsidRPr="00EE13FE">
        <w:rPr>
          <w:rFonts w:ascii="Times New Roman" w:hAnsi="Times New Roman" w:cs="Times New Roman"/>
        </w:rPr>
        <w:t>.</w:t>
      </w:r>
    </w:p>
    <w:p w14:paraId="43884D6A" w14:textId="77777777" w:rsidR="005C6FD8" w:rsidRPr="00EE13FE" w:rsidRDefault="005C6FD8" w:rsidP="007F2490">
      <w:pPr>
        <w:pStyle w:val="NormalWeb"/>
        <w:spacing w:before="0" w:after="0" w:line="240" w:lineRule="auto"/>
        <w:rPr>
          <w:rFonts w:ascii="Times New Roman" w:hAnsi="Times New Roman" w:cs="Times New Roman"/>
        </w:rPr>
      </w:pPr>
    </w:p>
    <w:p w14:paraId="5F0EAEFA" w14:textId="77777777" w:rsidR="00EE13FE" w:rsidRPr="00EE13FE" w:rsidRDefault="00586BC3" w:rsidP="007F2490">
      <w:pPr>
        <w:autoSpaceDE w:val="0"/>
        <w:spacing w:after="0" w:line="240" w:lineRule="auto"/>
        <w:rPr>
          <w:rFonts w:ascii="Times New Roman" w:hAnsi="Times New Roman"/>
          <w:sz w:val="22"/>
          <w:szCs w:val="22"/>
        </w:rPr>
      </w:pPr>
      <w:r>
        <w:rPr>
          <w:rFonts w:ascii="Times New Roman" w:hAnsi="Times New Roman"/>
          <w:sz w:val="22"/>
          <w:szCs w:val="22"/>
        </w:rPr>
        <w:t>We</w:t>
      </w:r>
      <w:r w:rsidR="005C6FD8" w:rsidRPr="00EE13FE">
        <w:rPr>
          <w:rFonts w:ascii="Times New Roman" w:hAnsi="Times New Roman"/>
          <w:sz w:val="22"/>
          <w:szCs w:val="22"/>
        </w:rPr>
        <w:t xml:space="preserve"> generated 10 different ensembl</w:t>
      </w:r>
      <w:r w:rsidR="000C3965">
        <w:rPr>
          <w:rFonts w:ascii="Times New Roman" w:hAnsi="Times New Roman"/>
          <w:sz w:val="22"/>
          <w:szCs w:val="22"/>
        </w:rPr>
        <w:t>e</w:t>
      </w:r>
      <w:r w:rsidR="005C6FD8" w:rsidRPr="00EE13FE">
        <w:rPr>
          <w:rFonts w:ascii="Times New Roman" w:hAnsi="Times New Roman"/>
          <w:sz w:val="22"/>
          <w:szCs w:val="22"/>
        </w:rPr>
        <w:t xml:space="preserve"> approaches among </w:t>
      </w:r>
      <w:r w:rsidR="009A4E9E" w:rsidRPr="00EE13FE">
        <w:rPr>
          <w:rFonts w:ascii="Times New Roman" w:hAnsi="Times New Roman"/>
          <w:sz w:val="22"/>
          <w:szCs w:val="22"/>
        </w:rPr>
        <w:t xml:space="preserve">a variety of model framework outputs </w:t>
      </w:r>
      <w:r w:rsidR="005C6FD8" w:rsidRPr="00EE13FE">
        <w:rPr>
          <w:rFonts w:ascii="Times New Roman" w:hAnsi="Times New Roman"/>
          <w:sz w:val="22"/>
          <w:szCs w:val="22"/>
        </w:rPr>
        <w:t xml:space="preserve">for above ground </w:t>
      </w:r>
      <w:r w:rsidR="00004D6D">
        <w:rPr>
          <w:rFonts w:ascii="Times New Roman" w:hAnsi="Times New Roman"/>
          <w:sz w:val="22"/>
          <w:szCs w:val="22"/>
        </w:rPr>
        <w:t>c</w:t>
      </w:r>
      <w:r w:rsidR="005C6FD8" w:rsidRPr="00EE13FE">
        <w:rPr>
          <w:rFonts w:ascii="Times New Roman" w:hAnsi="Times New Roman"/>
          <w:sz w:val="22"/>
          <w:szCs w:val="22"/>
        </w:rPr>
        <w:t>arbon stock and water supply in the UK.</w:t>
      </w:r>
      <w:r w:rsidR="005735C4" w:rsidRPr="00EE13FE">
        <w:rPr>
          <w:rFonts w:ascii="Times New Roman" w:hAnsi="Times New Roman"/>
          <w:sz w:val="22"/>
          <w:szCs w:val="22"/>
        </w:rPr>
        <w:t xml:space="preserve"> </w:t>
      </w:r>
      <w:r w:rsidR="009E5C55">
        <w:rPr>
          <w:rFonts w:ascii="Times New Roman" w:hAnsi="Times New Roman"/>
          <w:sz w:val="22"/>
          <w:szCs w:val="22"/>
        </w:rPr>
        <w:t>These model outputs were</w:t>
      </w:r>
      <w:r w:rsidR="005735C4" w:rsidRPr="00EE13FE">
        <w:rPr>
          <w:rFonts w:ascii="Times New Roman" w:hAnsi="Times New Roman"/>
          <w:sz w:val="22"/>
          <w:szCs w:val="22"/>
        </w:rPr>
        <w:t xml:space="preserve"> </w:t>
      </w:r>
      <w:r w:rsidR="009E5C55" w:rsidRPr="009E5C55">
        <w:rPr>
          <w:rFonts w:ascii="Times New Roman" w:hAnsi="Times New Roman"/>
          <w:sz w:val="22"/>
          <w:szCs w:val="22"/>
        </w:rPr>
        <w:t>collated</w:t>
      </w:r>
      <w:r w:rsidR="009E5C55">
        <w:rPr>
          <w:rFonts w:ascii="Times New Roman" w:hAnsi="Times New Roman"/>
          <w:sz w:val="22"/>
          <w:szCs w:val="22"/>
        </w:rPr>
        <w:t xml:space="preserve"> </w:t>
      </w:r>
      <w:r w:rsidR="009E5C55" w:rsidRPr="009E5C55">
        <w:rPr>
          <w:rFonts w:ascii="Times New Roman" w:hAnsi="Times New Roman"/>
          <w:sz w:val="22"/>
          <w:szCs w:val="22"/>
        </w:rPr>
        <w:t xml:space="preserve">for this study according to their availability and to reflect different approaches to modelling </w:t>
      </w:r>
      <w:r w:rsidR="000C3965">
        <w:rPr>
          <w:rFonts w:ascii="Times New Roman" w:hAnsi="Times New Roman"/>
          <w:sz w:val="22"/>
          <w:szCs w:val="22"/>
        </w:rPr>
        <w:t>ecosystem services (</w:t>
      </w:r>
      <w:r w:rsidR="009E5C55" w:rsidRPr="009E5C55">
        <w:rPr>
          <w:rFonts w:ascii="Times New Roman" w:hAnsi="Times New Roman"/>
          <w:sz w:val="22"/>
          <w:szCs w:val="22"/>
        </w:rPr>
        <w:t>ES</w:t>
      </w:r>
      <w:r w:rsidR="000C3965">
        <w:rPr>
          <w:rFonts w:ascii="Times New Roman" w:hAnsi="Times New Roman"/>
          <w:sz w:val="22"/>
          <w:szCs w:val="22"/>
        </w:rPr>
        <w:t>)</w:t>
      </w:r>
      <w:r w:rsidR="009E5C55">
        <w:rPr>
          <w:rFonts w:ascii="Times New Roman" w:hAnsi="Times New Roman"/>
          <w:sz w:val="22"/>
          <w:szCs w:val="22"/>
        </w:rPr>
        <w:t>.</w:t>
      </w:r>
      <w:r w:rsidR="009E5C55" w:rsidRPr="009E5C55">
        <w:rPr>
          <w:rFonts w:ascii="Times New Roman" w:hAnsi="Times New Roman"/>
          <w:sz w:val="22"/>
          <w:szCs w:val="22"/>
        </w:rPr>
        <w:t xml:space="preserve"> Not all input models covered the whole area (see Table 1), </w:t>
      </w:r>
      <w:r w:rsidR="009E5C55" w:rsidRPr="00CA31AF">
        <w:rPr>
          <w:rFonts w:ascii="Times New Roman" w:hAnsi="Times New Roman"/>
          <w:i/>
          <w:iCs/>
          <w:sz w:val="22"/>
          <w:szCs w:val="22"/>
        </w:rPr>
        <w:t>e.g.</w:t>
      </w:r>
      <w:r w:rsidR="009E5C55" w:rsidRPr="009E5C55">
        <w:rPr>
          <w:rFonts w:ascii="Times New Roman" w:hAnsi="Times New Roman"/>
          <w:sz w:val="22"/>
          <w:szCs w:val="22"/>
        </w:rPr>
        <w:t xml:space="preserve"> some excluded Northern Ireland</w:t>
      </w:r>
      <w:r w:rsidR="008907D0">
        <w:rPr>
          <w:rFonts w:ascii="Times New Roman" w:hAnsi="Times New Roman"/>
          <w:sz w:val="22"/>
          <w:szCs w:val="22"/>
        </w:rPr>
        <w:t>, Wales</w:t>
      </w:r>
      <w:r w:rsidR="009E5C55" w:rsidRPr="009E5C55">
        <w:rPr>
          <w:rFonts w:ascii="Times New Roman" w:hAnsi="Times New Roman"/>
          <w:sz w:val="22"/>
          <w:szCs w:val="22"/>
        </w:rPr>
        <w:t xml:space="preserve"> or Scotland, or </w:t>
      </w:r>
      <w:r w:rsidR="008907D0">
        <w:rPr>
          <w:rFonts w:ascii="Times New Roman" w:hAnsi="Times New Roman"/>
          <w:sz w:val="22"/>
          <w:szCs w:val="22"/>
        </w:rPr>
        <w:t>are mainland GB only</w:t>
      </w:r>
      <w:r w:rsidR="009E5C55" w:rsidRPr="009E5C55">
        <w:rPr>
          <w:rFonts w:ascii="Times New Roman" w:hAnsi="Times New Roman"/>
          <w:sz w:val="22"/>
          <w:szCs w:val="22"/>
        </w:rPr>
        <w:t>.</w:t>
      </w:r>
      <w:r w:rsidR="00CC42C7">
        <w:rPr>
          <w:rFonts w:ascii="Times New Roman" w:hAnsi="Times New Roman"/>
          <w:sz w:val="22"/>
          <w:szCs w:val="22"/>
        </w:rPr>
        <w:t xml:space="preserve"> </w:t>
      </w:r>
      <w:r w:rsidR="005735C4" w:rsidRPr="00EE13FE">
        <w:rPr>
          <w:rFonts w:ascii="Times New Roman" w:hAnsi="Times New Roman"/>
          <w:sz w:val="22"/>
          <w:szCs w:val="22"/>
        </w:rPr>
        <w:t xml:space="preserve">The model frameworks are described in Table 1 below. </w:t>
      </w:r>
      <w:r w:rsidR="00515BFB" w:rsidRPr="00EE13FE">
        <w:rPr>
          <w:rFonts w:ascii="Times New Roman" w:hAnsi="Times New Roman"/>
          <w:sz w:val="22"/>
          <w:szCs w:val="22"/>
        </w:rPr>
        <w:t>Part of the model frameworks were generated for this work</w:t>
      </w:r>
      <w:r w:rsidR="009D0273">
        <w:rPr>
          <w:rFonts w:ascii="Times New Roman" w:hAnsi="Times New Roman"/>
          <w:sz w:val="22"/>
          <w:szCs w:val="22"/>
        </w:rPr>
        <w:t>, but in m</w:t>
      </w:r>
      <w:r w:rsidR="00D75316">
        <w:rPr>
          <w:rFonts w:ascii="Times New Roman" w:hAnsi="Times New Roman"/>
          <w:sz w:val="22"/>
          <w:szCs w:val="22"/>
        </w:rPr>
        <w:t>ajority</w:t>
      </w:r>
      <w:r w:rsidR="009D0273">
        <w:rPr>
          <w:rFonts w:ascii="Times New Roman" w:hAnsi="Times New Roman"/>
          <w:sz w:val="22"/>
          <w:szCs w:val="22"/>
        </w:rPr>
        <w:t xml:space="preserve"> these are </w:t>
      </w:r>
      <w:r w:rsidR="00515BFB" w:rsidRPr="00EE13FE">
        <w:rPr>
          <w:rFonts w:ascii="Times New Roman" w:hAnsi="Times New Roman"/>
          <w:sz w:val="22"/>
          <w:szCs w:val="22"/>
        </w:rPr>
        <w:t>existing outputs</w:t>
      </w:r>
      <w:r w:rsidR="00D75316">
        <w:rPr>
          <w:rFonts w:ascii="Times New Roman" w:hAnsi="Times New Roman"/>
          <w:sz w:val="22"/>
          <w:szCs w:val="22"/>
        </w:rPr>
        <w:t>, freely available or under non-payment licenses</w:t>
      </w:r>
      <w:r w:rsidR="00515BFB" w:rsidRPr="00EE13FE">
        <w:rPr>
          <w:rFonts w:ascii="Times New Roman" w:hAnsi="Times New Roman"/>
          <w:sz w:val="22"/>
          <w:szCs w:val="22"/>
        </w:rPr>
        <w:t xml:space="preserve">. </w:t>
      </w:r>
      <w:r w:rsidR="00EE13FE" w:rsidRPr="00EE13FE">
        <w:rPr>
          <w:rFonts w:ascii="Times New Roman" w:hAnsi="Times New Roman"/>
          <w:sz w:val="22"/>
          <w:szCs w:val="22"/>
        </w:rPr>
        <w:t>For all further details about individual model approaches,</w:t>
      </w:r>
      <w:r w:rsidR="009E5C55">
        <w:rPr>
          <w:rFonts w:ascii="Times New Roman" w:hAnsi="Times New Roman"/>
          <w:sz w:val="22"/>
          <w:szCs w:val="22"/>
        </w:rPr>
        <w:t xml:space="preserve"> input data,</w:t>
      </w:r>
      <w:r w:rsidR="00EE13FE" w:rsidRPr="00EE13FE">
        <w:rPr>
          <w:rFonts w:ascii="Times New Roman" w:hAnsi="Times New Roman"/>
          <w:sz w:val="22"/>
          <w:szCs w:val="22"/>
        </w:rPr>
        <w:t xml:space="preserve"> bespoke model generation and their validation we refer to </w:t>
      </w:r>
      <w:r w:rsidR="00EE13FE">
        <w:rPr>
          <w:rFonts w:ascii="Times New Roman" w:hAnsi="Times New Roman"/>
          <w:sz w:val="22"/>
          <w:szCs w:val="22"/>
        </w:rPr>
        <w:t xml:space="preserve">Hooftman </w:t>
      </w:r>
      <w:r w:rsidR="008B2FBE" w:rsidRPr="008B2FBE">
        <w:rPr>
          <w:rFonts w:ascii="Times New Roman" w:hAnsi="Times New Roman"/>
          <w:i/>
          <w:sz w:val="22"/>
          <w:szCs w:val="22"/>
        </w:rPr>
        <w:t>et al.</w:t>
      </w:r>
      <w:r w:rsidR="00EE13FE" w:rsidRPr="00EE13FE">
        <w:rPr>
          <w:rFonts w:ascii="Times New Roman" w:hAnsi="Times New Roman"/>
          <w:sz w:val="22"/>
          <w:szCs w:val="22"/>
        </w:rPr>
        <w:t xml:space="preserve"> (20</w:t>
      </w:r>
      <w:r w:rsidR="00EE13FE">
        <w:rPr>
          <w:rFonts w:ascii="Times New Roman" w:hAnsi="Times New Roman"/>
          <w:sz w:val="22"/>
          <w:szCs w:val="22"/>
        </w:rPr>
        <w:t>2</w:t>
      </w:r>
      <w:r w:rsidR="00A00E91">
        <w:rPr>
          <w:rFonts w:ascii="Times New Roman" w:hAnsi="Times New Roman"/>
          <w:sz w:val="22"/>
          <w:szCs w:val="22"/>
        </w:rPr>
        <w:t>2</w:t>
      </w:r>
      <w:r w:rsidR="00EE13FE" w:rsidRPr="00EE13FE">
        <w:rPr>
          <w:rFonts w:ascii="Times New Roman" w:hAnsi="Times New Roman"/>
          <w:sz w:val="22"/>
          <w:szCs w:val="22"/>
        </w:rPr>
        <w:t xml:space="preserve">). </w:t>
      </w:r>
    </w:p>
    <w:p w14:paraId="515B93FF" w14:textId="77777777" w:rsidR="005735C4" w:rsidRDefault="005735C4" w:rsidP="007F2490">
      <w:pPr>
        <w:pStyle w:val="NormalWeb"/>
        <w:spacing w:before="0" w:after="0" w:line="240" w:lineRule="auto"/>
        <w:rPr>
          <w:rFonts w:ascii="Times New Roman" w:hAnsi="Times New Roman" w:cs="Times New Roman"/>
        </w:rPr>
      </w:pPr>
    </w:p>
    <w:p w14:paraId="41497C0C" w14:textId="77777777" w:rsidR="00004D6D" w:rsidRPr="00004D6D" w:rsidRDefault="00004D6D" w:rsidP="007F2490">
      <w:pPr>
        <w:spacing w:after="0" w:line="240" w:lineRule="auto"/>
        <w:rPr>
          <w:rFonts w:ascii="Times New Roman" w:hAnsi="Times New Roman"/>
          <w:b/>
          <w:sz w:val="22"/>
          <w:szCs w:val="22"/>
          <w:u w:val="single"/>
        </w:rPr>
      </w:pPr>
      <w:r w:rsidRPr="00004D6D">
        <w:rPr>
          <w:rFonts w:ascii="Times New Roman" w:hAnsi="Times New Roman"/>
          <w:sz w:val="22"/>
          <w:szCs w:val="22"/>
        </w:rPr>
        <w:t>For all the water ensembles</w:t>
      </w:r>
      <w:r>
        <w:rPr>
          <w:rFonts w:ascii="Times New Roman" w:hAnsi="Times New Roman"/>
          <w:sz w:val="22"/>
          <w:szCs w:val="22"/>
        </w:rPr>
        <w:t xml:space="preserve"> approaches</w:t>
      </w:r>
      <w:r w:rsidRPr="00004D6D">
        <w:rPr>
          <w:rFonts w:ascii="Times New Roman" w:hAnsi="Times New Roman"/>
          <w:sz w:val="22"/>
          <w:szCs w:val="22"/>
        </w:rPr>
        <w:t>,</w:t>
      </w:r>
      <w:r>
        <w:rPr>
          <w:rFonts w:ascii="Times New Roman" w:hAnsi="Times New Roman"/>
          <w:sz w:val="22"/>
          <w:szCs w:val="22"/>
        </w:rPr>
        <w:t xml:space="preserve"> the maps present</w:t>
      </w:r>
      <w:r w:rsidRPr="00004D6D">
        <w:rPr>
          <w:rFonts w:ascii="Times New Roman" w:hAnsi="Times New Roman"/>
          <w:sz w:val="22"/>
          <w:szCs w:val="22"/>
        </w:rPr>
        <w:t xml:space="preserve"> the mean normalised value across jack-knifed</w:t>
      </w:r>
      <w:r>
        <w:rPr>
          <w:rFonts w:ascii="Times New Roman" w:hAnsi="Times New Roman"/>
          <w:sz w:val="22"/>
          <w:szCs w:val="22"/>
        </w:rPr>
        <w:t xml:space="preserve"> </w:t>
      </w:r>
      <w:r w:rsidRPr="00004D6D">
        <w:rPr>
          <w:rFonts w:ascii="Times New Roman" w:hAnsi="Times New Roman"/>
          <w:sz w:val="22"/>
          <w:szCs w:val="22"/>
        </w:rPr>
        <w:t xml:space="preserve"> </w:t>
      </w:r>
      <w:r>
        <w:rPr>
          <w:rFonts w:ascii="Times New Roman" w:hAnsi="Times New Roman"/>
          <w:sz w:val="22"/>
          <w:szCs w:val="22"/>
        </w:rPr>
        <w:t>runs</w:t>
      </w:r>
      <w:r w:rsidRPr="00004D6D">
        <w:rPr>
          <w:rFonts w:ascii="Times New Roman" w:hAnsi="Times New Roman"/>
          <w:sz w:val="22"/>
          <w:szCs w:val="22"/>
        </w:rPr>
        <w:t xml:space="preserve"> as catchment polygons (N = 519</w:t>
      </w:r>
      <w:r>
        <w:rPr>
          <w:rFonts w:ascii="Times New Roman" w:hAnsi="Times New Roman"/>
          <w:sz w:val="22"/>
          <w:szCs w:val="22"/>
        </w:rPr>
        <w:t>, details see below</w:t>
      </w:r>
      <w:r w:rsidRPr="00004D6D">
        <w:rPr>
          <w:rFonts w:ascii="Times New Roman" w:hAnsi="Times New Roman"/>
          <w:sz w:val="22"/>
          <w:szCs w:val="22"/>
        </w:rPr>
        <w:t xml:space="preserve">). </w:t>
      </w:r>
      <w:r>
        <w:rPr>
          <w:rFonts w:ascii="Times New Roman" w:hAnsi="Times New Roman"/>
          <w:sz w:val="22"/>
          <w:szCs w:val="22"/>
        </w:rPr>
        <w:t>A</w:t>
      </w:r>
      <w:r w:rsidRPr="00004D6D">
        <w:rPr>
          <w:rFonts w:ascii="Times New Roman" w:hAnsi="Times New Roman"/>
          <w:sz w:val="22"/>
          <w:szCs w:val="22"/>
        </w:rPr>
        <w:t>ll carbon ensemble</w:t>
      </w:r>
      <w:r>
        <w:rPr>
          <w:rFonts w:ascii="Times New Roman" w:hAnsi="Times New Roman"/>
          <w:sz w:val="22"/>
          <w:szCs w:val="22"/>
        </w:rPr>
        <w:t xml:space="preserve"> approaches are</w:t>
      </w:r>
      <w:r w:rsidRPr="00004D6D">
        <w:rPr>
          <w:rFonts w:ascii="Times New Roman" w:hAnsi="Times New Roman"/>
          <w:sz w:val="22"/>
          <w:szCs w:val="22"/>
        </w:rPr>
        <w:t xml:space="preserve"> mapped as 1</w:t>
      </w:r>
      <w:r w:rsidR="00A00E91">
        <w:rPr>
          <w:rFonts w:ascii="Times New Roman" w:hAnsi="Times New Roman"/>
          <w:sz w:val="22"/>
          <w:szCs w:val="22"/>
        </w:rPr>
        <w:t>-</w:t>
      </w:r>
      <w:r w:rsidRPr="00004D6D">
        <w:rPr>
          <w:rFonts w:ascii="Times New Roman" w:hAnsi="Times New Roman"/>
          <w:sz w:val="22"/>
          <w:szCs w:val="22"/>
        </w:rPr>
        <w:t>km</w:t>
      </w:r>
      <w:r w:rsidRPr="00004D6D">
        <w:rPr>
          <w:rFonts w:ascii="Times New Roman" w:hAnsi="Times New Roman"/>
          <w:sz w:val="22"/>
          <w:szCs w:val="22"/>
          <w:vertAlign w:val="superscript"/>
        </w:rPr>
        <w:t>2</w:t>
      </w:r>
      <w:r w:rsidRPr="00004D6D">
        <w:rPr>
          <w:rFonts w:ascii="Times New Roman" w:hAnsi="Times New Roman"/>
          <w:sz w:val="22"/>
          <w:szCs w:val="22"/>
        </w:rPr>
        <w:t xml:space="preserve"> grid cells. Here, for each ensemble approach, the estimated weights as calculated for the validation polygons</w:t>
      </w:r>
      <w:r>
        <w:rPr>
          <w:rFonts w:ascii="Times New Roman" w:hAnsi="Times New Roman"/>
          <w:sz w:val="22"/>
          <w:szCs w:val="22"/>
        </w:rPr>
        <w:t xml:space="preserve"> (below)</w:t>
      </w:r>
      <w:r w:rsidRPr="00004D6D">
        <w:rPr>
          <w:rFonts w:ascii="Times New Roman" w:hAnsi="Times New Roman"/>
          <w:sz w:val="22"/>
          <w:szCs w:val="22"/>
        </w:rPr>
        <w:t xml:space="preserve"> –averaged among jack-knife runs– were transferred to the full area, with the result aggregated to a 1 km</w:t>
      </w:r>
      <w:r w:rsidRPr="00004D6D">
        <w:rPr>
          <w:rFonts w:ascii="Times New Roman" w:hAnsi="Times New Roman"/>
          <w:sz w:val="22"/>
          <w:szCs w:val="22"/>
          <w:vertAlign w:val="superscript"/>
        </w:rPr>
        <w:t>2</w:t>
      </w:r>
      <w:r w:rsidRPr="00004D6D">
        <w:rPr>
          <w:rFonts w:ascii="Times New Roman" w:hAnsi="Times New Roman"/>
          <w:sz w:val="22"/>
          <w:szCs w:val="22"/>
        </w:rPr>
        <w:t xml:space="preserve"> resolution based o</w:t>
      </w:r>
      <w:r w:rsidR="009D0273">
        <w:rPr>
          <w:rFonts w:ascii="Times New Roman" w:hAnsi="Times New Roman"/>
          <w:sz w:val="22"/>
          <w:szCs w:val="22"/>
        </w:rPr>
        <w:t xml:space="preserve">f an calculated grain of </w:t>
      </w:r>
      <w:r w:rsidRPr="00004D6D">
        <w:rPr>
          <w:rFonts w:ascii="Times New Roman" w:hAnsi="Times New Roman"/>
          <w:sz w:val="22"/>
          <w:szCs w:val="22"/>
        </w:rPr>
        <w:t xml:space="preserve">1 hectare gridcells. In total, this carbon dataset has 253,802 cells that (partially) contain non-sea land cover. We transferred the weights calculated for the forests since running cross-validation approaches on over 250K data points would extremely time consuming to compute. However, we are aware of introducing a potential bias that could skew non-forested areas to lower values. Furthermore, we generated UK-scale maps of variation among </w:t>
      </w:r>
      <w:r>
        <w:rPr>
          <w:rFonts w:ascii="Times New Roman" w:hAnsi="Times New Roman"/>
          <w:sz w:val="22"/>
          <w:szCs w:val="22"/>
        </w:rPr>
        <w:t>the different input models and</w:t>
      </w:r>
      <w:r w:rsidR="00A00E91">
        <w:rPr>
          <w:rFonts w:ascii="Times New Roman" w:hAnsi="Times New Roman"/>
          <w:sz w:val="22"/>
          <w:szCs w:val="22"/>
        </w:rPr>
        <w:t xml:space="preserve"> among</w:t>
      </w:r>
      <w:r>
        <w:rPr>
          <w:rFonts w:ascii="Times New Roman" w:hAnsi="Times New Roman"/>
          <w:sz w:val="22"/>
          <w:szCs w:val="22"/>
        </w:rPr>
        <w:t xml:space="preserve"> </w:t>
      </w:r>
      <w:r w:rsidRPr="00004D6D">
        <w:rPr>
          <w:rFonts w:ascii="Times New Roman" w:hAnsi="Times New Roman"/>
          <w:sz w:val="22"/>
          <w:szCs w:val="22"/>
        </w:rPr>
        <w:t xml:space="preserve">the untrained ensemble approaches, by calculating the </w:t>
      </w:r>
      <w:r w:rsidR="00A00E91">
        <w:rPr>
          <w:rFonts w:ascii="Times New Roman" w:hAnsi="Times New Roman"/>
          <w:sz w:val="22"/>
          <w:szCs w:val="22"/>
        </w:rPr>
        <w:t>S</w:t>
      </w:r>
      <w:r w:rsidRPr="00004D6D">
        <w:rPr>
          <w:rFonts w:ascii="Times New Roman" w:hAnsi="Times New Roman"/>
          <w:sz w:val="22"/>
          <w:szCs w:val="22"/>
        </w:rPr>
        <w:t>tandard</w:t>
      </w:r>
      <w:r w:rsidR="00A00E91">
        <w:rPr>
          <w:rFonts w:ascii="Times New Roman" w:hAnsi="Times New Roman"/>
          <w:sz w:val="22"/>
          <w:szCs w:val="22"/>
        </w:rPr>
        <w:t xml:space="preserve"> E</w:t>
      </w:r>
      <w:r w:rsidRPr="00004D6D">
        <w:rPr>
          <w:rFonts w:ascii="Times New Roman" w:hAnsi="Times New Roman"/>
          <w:sz w:val="22"/>
          <w:szCs w:val="22"/>
        </w:rPr>
        <w:t xml:space="preserve">rror of the </w:t>
      </w:r>
      <w:r w:rsidR="00A00E91">
        <w:rPr>
          <w:rFonts w:ascii="Times New Roman" w:hAnsi="Times New Roman"/>
          <w:sz w:val="22"/>
          <w:szCs w:val="22"/>
        </w:rPr>
        <w:t>M</w:t>
      </w:r>
      <w:r w:rsidRPr="00004D6D">
        <w:rPr>
          <w:rFonts w:ascii="Times New Roman" w:hAnsi="Times New Roman"/>
          <w:sz w:val="22"/>
          <w:szCs w:val="22"/>
        </w:rPr>
        <w:t xml:space="preserve">ean (SEM) among these spatial outputs. </w:t>
      </w:r>
    </w:p>
    <w:p w14:paraId="3B28AD1B" w14:textId="77777777" w:rsidR="00004D6D" w:rsidRDefault="00004D6D" w:rsidP="007F2490">
      <w:pPr>
        <w:pStyle w:val="NormalWeb"/>
        <w:spacing w:before="0" w:after="0"/>
        <w:rPr>
          <w:rFonts w:ascii="Times New Roman" w:hAnsi="Times New Roman" w:cs="Times New Roman"/>
        </w:rPr>
      </w:pPr>
    </w:p>
    <w:p w14:paraId="2285A8FF" w14:textId="77777777" w:rsidR="009A4E9E" w:rsidRPr="00420374" w:rsidRDefault="00136E5A" w:rsidP="007F2490">
      <w:pPr>
        <w:spacing w:after="0" w:line="240" w:lineRule="auto"/>
        <w:rPr>
          <w:rFonts w:ascii="Times New Roman" w:hAnsi="Times New Roman"/>
          <w:b/>
          <w:bCs/>
          <w:sz w:val="22"/>
          <w:szCs w:val="22"/>
        </w:rPr>
      </w:pPr>
      <w:r w:rsidRPr="00420374">
        <w:rPr>
          <w:rFonts w:ascii="Times New Roman" w:hAnsi="Times New Roman"/>
          <w:b/>
          <w:bCs/>
          <w:sz w:val="22"/>
          <w:szCs w:val="22"/>
        </w:rPr>
        <w:t>Individual model output d</w:t>
      </w:r>
      <w:r w:rsidR="009A4E9E" w:rsidRPr="00420374">
        <w:rPr>
          <w:rFonts w:ascii="Times New Roman" w:hAnsi="Times New Roman"/>
          <w:b/>
          <w:bCs/>
          <w:sz w:val="22"/>
          <w:szCs w:val="22"/>
        </w:rPr>
        <w:t>ata processing</w:t>
      </w:r>
    </w:p>
    <w:p w14:paraId="7CB0FD59" w14:textId="77777777" w:rsidR="0079314A" w:rsidRDefault="009A4E9E" w:rsidP="007F2490">
      <w:pPr>
        <w:spacing w:after="0" w:line="240" w:lineRule="auto"/>
        <w:rPr>
          <w:rFonts w:ascii="Times New Roman" w:hAnsi="Times New Roman"/>
          <w:sz w:val="22"/>
          <w:szCs w:val="22"/>
        </w:rPr>
      </w:pPr>
      <w:r w:rsidRPr="00420374">
        <w:rPr>
          <w:rFonts w:ascii="Times New Roman" w:hAnsi="Times New Roman"/>
          <w:sz w:val="22"/>
          <w:szCs w:val="22"/>
        </w:rPr>
        <w:t>For each</w:t>
      </w:r>
      <w:r w:rsidRPr="00420374">
        <w:rPr>
          <w:rFonts w:ascii="Times New Roman" w:hAnsi="Times New Roman"/>
          <w:b/>
          <w:sz w:val="22"/>
          <w:szCs w:val="22"/>
        </w:rPr>
        <w:t xml:space="preserve"> </w:t>
      </w:r>
      <w:r w:rsidRPr="00420374">
        <w:rPr>
          <w:rFonts w:ascii="Times New Roman" w:hAnsi="Times New Roman"/>
          <w:sz w:val="22"/>
          <w:szCs w:val="22"/>
        </w:rPr>
        <w:t>individual model outputs</w:t>
      </w:r>
      <w:r w:rsidR="009D0273">
        <w:rPr>
          <w:rFonts w:ascii="Times New Roman" w:hAnsi="Times New Roman"/>
          <w:sz w:val="22"/>
          <w:szCs w:val="22"/>
        </w:rPr>
        <w:t xml:space="preserve">, listed in </w:t>
      </w:r>
      <w:r w:rsidR="0079314A">
        <w:rPr>
          <w:rFonts w:ascii="Times New Roman" w:hAnsi="Times New Roman"/>
          <w:sz w:val="22"/>
          <w:szCs w:val="22"/>
        </w:rPr>
        <w:t>Table 1</w:t>
      </w:r>
      <w:r w:rsidRPr="00420374">
        <w:rPr>
          <w:rFonts w:ascii="Times New Roman" w:hAnsi="Times New Roman"/>
          <w:sz w:val="22"/>
          <w:szCs w:val="22"/>
        </w:rPr>
        <w:t>, predictions were obtained for each polygon in the validation dataset</w:t>
      </w:r>
      <w:r w:rsidR="00D75316">
        <w:rPr>
          <w:rFonts w:ascii="Times New Roman" w:hAnsi="Times New Roman"/>
          <w:sz w:val="22"/>
          <w:szCs w:val="22"/>
        </w:rPr>
        <w:t>s</w:t>
      </w:r>
      <w:r w:rsidRPr="00420374">
        <w:rPr>
          <w:rFonts w:ascii="Times New Roman" w:hAnsi="Times New Roman"/>
          <w:sz w:val="22"/>
          <w:szCs w:val="22"/>
        </w:rPr>
        <w:t xml:space="preserve"> (see below) using the ArcGIS spatial analyst Zonal tool with a forced 2.5-meter grid size environmental setting to minimise edge effects; </w:t>
      </w:r>
      <w:r w:rsidRPr="00420374">
        <w:rPr>
          <w:rFonts w:ascii="Times New Roman" w:hAnsi="Times New Roman"/>
          <w:i/>
          <w:sz w:val="22"/>
          <w:szCs w:val="22"/>
        </w:rPr>
        <w:t>i.e.</w:t>
      </w:r>
      <w:r w:rsidRPr="00420374">
        <w:rPr>
          <w:rFonts w:ascii="Times New Roman" w:hAnsi="Times New Roman"/>
          <w:sz w:val="22"/>
          <w:szCs w:val="22"/>
        </w:rPr>
        <w:t xml:space="preserve"> all predicted values were obtained by </w:t>
      </w:r>
      <w:r w:rsidR="00544692">
        <w:rPr>
          <w:rFonts w:ascii="Times New Roman" w:hAnsi="Times New Roman"/>
          <w:sz w:val="22"/>
          <w:szCs w:val="22"/>
        </w:rPr>
        <w:t xml:space="preserve">nearest point </w:t>
      </w:r>
      <w:r w:rsidRPr="00420374">
        <w:rPr>
          <w:rFonts w:ascii="Times New Roman" w:hAnsi="Times New Roman"/>
          <w:sz w:val="22"/>
          <w:szCs w:val="22"/>
        </w:rPr>
        <w:t xml:space="preserve">resampling into 2.5 </w:t>
      </w:r>
      <w:r w:rsidRPr="00420374">
        <w:rPr>
          <w:rFonts w:ascii="Times New Roman" w:hAnsi="Times New Roman"/>
          <w:iCs/>
          <w:color w:val="000000"/>
          <w:sz w:val="22"/>
          <w:szCs w:val="22"/>
        </w:rPr>
        <w:t>×</w:t>
      </w:r>
      <w:r w:rsidRPr="00420374">
        <w:rPr>
          <w:rFonts w:ascii="Times New Roman" w:hAnsi="Times New Roman"/>
          <w:color w:val="000000"/>
          <w:sz w:val="22"/>
          <w:szCs w:val="22"/>
        </w:rPr>
        <w:t xml:space="preserve"> </w:t>
      </w:r>
      <w:r w:rsidRPr="00420374">
        <w:rPr>
          <w:rFonts w:ascii="Times New Roman" w:hAnsi="Times New Roman"/>
          <w:sz w:val="22"/>
          <w:szCs w:val="22"/>
        </w:rPr>
        <w:t xml:space="preserve">2.5 meter gridcells. In most cases the modelled value per polygon was obtained by taking the sum of all constituent gridcell values, corrected for both actual grid size and the resampling to 2.5-meter. </w:t>
      </w:r>
      <w:r w:rsidR="0079314A" w:rsidRPr="0079314A">
        <w:rPr>
          <w:rFonts w:ascii="Times New Roman" w:hAnsi="Times New Roman"/>
          <w:sz w:val="22"/>
          <w:szCs w:val="22"/>
        </w:rPr>
        <w:t>In the case of accumulated flow models, we corrected for potential small scale differences in flow routing among these models by taking the maximum flow value within both a 2 km range of the NRFA reported location of the gauging station and the polygon associated with that gauging station.</w:t>
      </w:r>
      <w:r w:rsidR="0079314A" w:rsidRPr="0079314A">
        <w:t xml:space="preserve"> </w:t>
      </w:r>
      <w:r w:rsidR="0079314A" w:rsidRPr="0079314A">
        <w:rPr>
          <w:rFonts w:ascii="Times New Roman" w:hAnsi="Times New Roman"/>
          <w:sz w:val="22"/>
          <w:szCs w:val="22"/>
        </w:rPr>
        <w:t xml:space="preserve">To ensure comparability among model outputs, we standardised by normalising among the outputs for each individual model and for the validation data-sets. Prior to this step all outputs were area corrected as either mean carbon stock – or proxy thereof – per hectare or water supply per hectare of catchment. This normalisation followed Willcock </w:t>
      </w:r>
      <w:r w:rsidR="008B2FBE" w:rsidRPr="008B2FBE">
        <w:rPr>
          <w:rFonts w:ascii="Times New Roman" w:hAnsi="Times New Roman"/>
          <w:i/>
          <w:sz w:val="22"/>
          <w:szCs w:val="22"/>
        </w:rPr>
        <w:t>et al.</w:t>
      </w:r>
      <w:r w:rsidR="0079314A" w:rsidRPr="0079314A">
        <w:rPr>
          <w:rFonts w:ascii="Times New Roman" w:hAnsi="Times New Roman"/>
          <w:sz w:val="22"/>
          <w:szCs w:val="22"/>
        </w:rPr>
        <w:t xml:space="preserve"> (2019), and allowed us to address differences in units among models (such as monetary benefit transfer vs. satellite-based tree cover densities or run-off, and equalised carbon and biomass). To avoid impacts of extreme values without eliminating data-points, we employed a double-sided Winsorising protocol for normalisation (Willcock </w:t>
      </w:r>
      <w:r w:rsidR="008B2FBE" w:rsidRPr="008B2FBE">
        <w:rPr>
          <w:rFonts w:ascii="Times New Roman" w:hAnsi="Times New Roman"/>
          <w:i/>
          <w:sz w:val="22"/>
          <w:szCs w:val="22"/>
        </w:rPr>
        <w:t>et al.</w:t>
      </w:r>
      <w:r w:rsidR="0079314A" w:rsidRPr="0079314A">
        <w:rPr>
          <w:rFonts w:ascii="Times New Roman" w:hAnsi="Times New Roman"/>
          <w:sz w:val="22"/>
          <w:szCs w:val="22"/>
        </w:rPr>
        <w:t xml:space="preserve"> 2019), using the values associated to the 2.5% and 97.5% percentiles of number of datapoints to define the 0 and 1 values (values below or above these percentiles became 0 or 1 respectively). For each model, normalisation was done prior to creating ensembles.</w:t>
      </w:r>
    </w:p>
    <w:p w14:paraId="2CF440CF" w14:textId="77777777" w:rsidR="0079314A" w:rsidRDefault="0079314A" w:rsidP="00420374">
      <w:pPr>
        <w:spacing w:after="0" w:line="240" w:lineRule="auto"/>
        <w:jc w:val="both"/>
        <w:rPr>
          <w:rFonts w:ascii="Times New Roman" w:hAnsi="Times New Roman"/>
          <w:sz w:val="22"/>
          <w:szCs w:val="22"/>
        </w:rPr>
      </w:pPr>
    </w:p>
    <w:p w14:paraId="31671A3E" w14:textId="77777777" w:rsidR="0079314A" w:rsidRDefault="0079314A" w:rsidP="00420374">
      <w:pPr>
        <w:spacing w:after="0" w:line="240" w:lineRule="auto"/>
        <w:jc w:val="both"/>
        <w:rPr>
          <w:rFonts w:ascii="Times New Roman" w:hAnsi="Times New Roman"/>
          <w:sz w:val="22"/>
          <w:szCs w:val="22"/>
        </w:rPr>
      </w:pPr>
    </w:p>
    <w:p w14:paraId="5B669C95" w14:textId="77777777" w:rsidR="0079314A" w:rsidRDefault="0079314A" w:rsidP="00420374">
      <w:pPr>
        <w:spacing w:after="0" w:line="240" w:lineRule="auto"/>
        <w:jc w:val="both"/>
        <w:rPr>
          <w:rFonts w:ascii="Times New Roman" w:hAnsi="Times New Roman"/>
          <w:sz w:val="22"/>
          <w:szCs w:val="22"/>
        </w:rPr>
      </w:pPr>
    </w:p>
    <w:p w14:paraId="0A91D4BA" w14:textId="77777777" w:rsidR="00004D6D" w:rsidRPr="00420374" w:rsidRDefault="00004D6D" w:rsidP="00420374">
      <w:pPr>
        <w:widowControl/>
        <w:autoSpaceDN/>
        <w:adjustRightInd/>
        <w:spacing w:after="0" w:line="240" w:lineRule="auto"/>
        <w:rPr>
          <w:rFonts w:ascii="Times New Roman" w:hAnsi="Times New Roman"/>
          <w:b/>
          <w:bCs/>
          <w:i/>
          <w:iCs/>
          <w:sz w:val="22"/>
          <w:szCs w:val="22"/>
        </w:rPr>
      </w:pPr>
    </w:p>
    <w:p w14:paraId="179A99D2" w14:textId="77777777" w:rsidR="00572CAA" w:rsidRPr="001C092B" w:rsidRDefault="00572CAA" w:rsidP="005735C4">
      <w:pPr>
        <w:pStyle w:val="NormalWeb"/>
        <w:spacing w:before="0" w:after="0"/>
        <w:rPr>
          <w:rFonts w:ascii="Times New Roman" w:hAnsi="Times New Roman" w:cs="Times New Roman"/>
        </w:rPr>
        <w:sectPr w:rsidR="00572CAA" w:rsidRPr="001C092B" w:rsidSect="00C7599B">
          <w:headerReference w:type="default" r:id="rId9"/>
          <w:footerReference w:type="default" r:id="rId10"/>
          <w:pgSz w:w="11906" w:h="16838"/>
          <w:pgMar w:top="1417" w:right="1417" w:bottom="1417" w:left="1417" w:header="708" w:footer="708" w:gutter="0"/>
          <w:cols w:space="708"/>
          <w:docGrid w:linePitch="360"/>
        </w:sectPr>
      </w:pPr>
    </w:p>
    <w:p w14:paraId="210BD440" w14:textId="77777777" w:rsidR="005735C4" w:rsidRPr="00431564" w:rsidRDefault="005735C4" w:rsidP="009D0273">
      <w:pPr>
        <w:spacing w:after="0" w:line="240" w:lineRule="auto"/>
        <w:rPr>
          <w:rFonts w:ascii="Times New Roman" w:hAnsi="Times New Roman"/>
          <w:sz w:val="22"/>
          <w:szCs w:val="22"/>
        </w:rPr>
      </w:pPr>
      <w:r w:rsidRPr="001C092B">
        <w:rPr>
          <w:rFonts w:ascii="Times New Roman" w:hAnsi="Times New Roman"/>
          <w:b/>
          <w:sz w:val="22"/>
          <w:szCs w:val="22"/>
        </w:rPr>
        <w:lastRenderedPageBreak/>
        <w:t>Table. 1. Models and existing outputs used</w:t>
      </w:r>
      <w:r w:rsidR="00515BFB" w:rsidRPr="001C092B">
        <w:rPr>
          <w:rFonts w:ascii="Times New Roman" w:hAnsi="Times New Roman"/>
          <w:b/>
          <w:sz w:val="22"/>
          <w:szCs w:val="22"/>
        </w:rPr>
        <w:t>, with their original grai</w:t>
      </w:r>
      <w:r w:rsidR="00515BFB" w:rsidRPr="00431564">
        <w:rPr>
          <w:rFonts w:ascii="Times New Roman" w:hAnsi="Times New Roman"/>
          <w:b/>
          <w:sz w:val="22"/>
          <w:szCs w:val="22"/>
        </w:rPr>
        <w:t>n size and coverage</w:t>
      </w:r>
      <w:r w:rsidR="009E5C55">
        <w:rPr>
          <w:rFonts w:ascii="Times New Roman" w:hAnsi="Times New Roman"/>
          <w:b/>
          <w:sz w:val="22"/>
          <w:szCs w:val="22"/>
        </w:rPr>
        <w:t>; where applicable EIDC links are provided.</w:t>
      </w:r>
    </w:p>
    <w:tbl>
      <w:tblPr>
        <w:tblStyle w:val="TableGrid"/>
        <w:tblpPr w:leftFromText="180" w:rightFromText="180" w:vertAnchor="text" w:horzAnchor="margin" w:tblpY="132"/>
        <w:tblOverlap w:val="never"/>
        <w:tblW w:w="14343" w:type="dxa"/>
        <w:tblLayout w:type="fixed"/>
        <w:tblLook w:val="04A0" w:firstRow="1" w:lastRow="0" w:firstColumn="1" w:lastColumn="0" w:noHBand="0" w:noVBand="1"/>
      </w:tblPr>
      <w:tblGrid>
        <w:gridCol w:w="4988"/>
        <w:gridCol w:w="5238"/>
        <w:gridCol w:w="2416"/>
        <w:gridCol w:w="1701"/>
      </w:tblGrid>
      <w:tr w:rsidR="009D0273" w:rsidRPr="001C092B" w14:paraId="67E14E21" w14:textId="77777777" w:rsidTr="009D0273">
        <w:tc>
          <w:tcPr>
            <w:tcW w:w="4988" w:type="dxa"/>
            <w:shd w:val="clear" w:color="auto" w:fill="D9D9D9" w:themeFill="background1" w:themeFillShade="D9"/>
            <w:vAlign w:val="center"/>
          </w:tcPr>
          <w:p w14:paraId="5DDA4F40" w14:textId="77777777" w:rsidR="009D0273" w:rsidRPr="001C092B" w:rsidRDefault="009D0273" w:rsidP="009D0273">
            <w:pPr>
              <w:spacing w:after="0"/>
              <w:rPr>
                <w:rFonts w:ascii="Times New Roman" w:hAnsi="Times New Roman"/>
                <w:b/>
                <w:bCs/>
                <w:sz w:val="22"/>
                <w:szCs w:val="22"/>
              </w:rPr>
            </w:pPr>
            <w:r w:rsidRPr="001C092B">
              <w:rPr>
                <w:rFonts w:ascii="Times New Roman" w:hAnsi="Times New Roman"/>
                <w:b/>
                <w:bCs/>
                <w:sz w:val="22"/>
                <w:szCs w:val="22"/>
              </w:rPr>
              <w:t>Model</w:t>
            </w:r>
          </w:p>
        </w:tc>
        <w:tc>
          <w:tcPr>
            <w:tcW w:w="5238" w:type="dxa"/>
            <w:shd w:val="clear" w:color="auto" w:fill="D9D9D9" w:themeFill="background1" w:themeFillShade="D9"/>
            <w:vAlign w:val="center"/>
          </w:tcPr>
          <w:p w14:paraId="1B1F2657" w14:textId="77777777" w:rsidR="009D0273" w:rsidRPr="001C092B" w:rsidRDefault="009D0273" w:rsidP="009D0273">
            <w:pPr>
              <w:spacing w:after="0"/>
              <w:rPr>
                <w:rFonts w:ascii="Times New Roman" w:hAnsi="Times New Roman"/>
                <w:b/>
                <w:bCs/>
                <w:sz w:val="22"/>
                <w:szCs w:val="22"/>
              </w:rPr>
            </w:pPr>
            <w:r w:rsidRPr="001C092B">
              <w:rPr>
                <w:rFonts w:ascii="Times New Roman" w:hAnsi="Times New Roman"/>
                <w:b/>
                <w:bCs/>
                <w:sz w:val="22"/>
                <w:szCs w:val="22"/>
              </w:rPr>
              <w:t>Description</w:t>
            </w:r>
          </w:p>
        </w:tc>
        <w:tc>
          <w:tcPr>
            <w:tcW w:w="2416" w:type="dxa"/>
            <w:shd w:val="clear" w:color="auto" w:fill="D9D9D9" w:themeFill="background1" w:themeFillShade="D9"/>
            <w:vAlign w:val="center"/>
          </w:tcPr>
          <w:p w14:paraId="150E9427" w14:textId="77777777" w:rsidR="009D0273" w:rsidRPr="001C092B" w:rsidRDefault="009D0273" w:rsidP="009D0273">
            <w:pPr>
              <w:spacing w:after="0"/>
              <w:rPr>
                <w:rFonts w:ascii="Times New Roman" w:hAnsi="Times New Roman"/>
                <w:b/>
                <w:bCs/>
                <w:sz w:val="22"/>
                <w:szCs w:val="22"/>
              </w:rPr>
            </w:pPr>
            <w:r w:rsidRPr="001C092B">
              <w:rPr>
                <w:rFonts w:ascii="Times New Roman" w:hAnsi="Times New Roman"/>
                <w:b/>
                <w:bCs/>
              </w:rPr>
              <w:t>Grid</w:t>
            </w:r>
            <w:r w:rsidRPr="001C092B">
              <w:rPr>
                <w:rFonts w:ascii="Times New Roman" w:hAnsi="Times New Roman"/>
                <w:b/>
                <w:bCs/>
                <w:sz w:val="22"/>
                <w:szCs w:val="22"/>
              </w:rPr>
              <w:t xml:space="preserve"> size (grain)</w:t>
            </w:r>
          </w:p>
        </w:tc>
        <w:tc>
          <w:tcPr>
            <w:tcW w:w="1701" w:type="dxa"/>
            <w:shd w:val="clear" w:color="auto" w:fill="D9D9D9" w:themeFill="background1" w:themeFillShade="D9"/>
            <w:vAlign w:val="center"/>
          </w:tcPr>
          <w:p w14:paraId="6B5646A6" w14:textId="77777777" w:rsidR="009D0273" w:rsidRPr="001C092B" w:rsidRDefault="009D0273" w:rsidP="009D0273">
            <w:pPr>
              <w:spacing w:after="0"/>
              <w:rPr>
                <w:rFonts w:ascii="Times New Roman" w:hAnsi="Times New Roman"/>
                <w:b/>
                <w:bCs/>
                <w:sz w:val="22"/>
                <w:szCs w:val="22"/>
              </w:rPr>
            </w:pPr>
            <w:r w:rsidRPr="001C092B">
              <w:rPr>
                <w:rFonts w:ascii="Times New Roman" w:hAnsi="Times New Roman"/>
                <w:b/>
                <w:bCs/>
                <w:sz w:val="22"/>
                <w:szCs w:val="22"/>
              </w:rPr>
              <w:t>Coverage</w:t>
            </w:r>
          </w:p>
        </w:tc>
      </w:tr>
      <w:tr w:rsidR="009D0273" w:rsidRPr="001C092B" w14:paraId="00377B91" w14:textId="77777777" w:rsidTr="009D0273">
        <w:trPr>
          <w:trHeight w:val="303"/>
        </w:trPr>
        <w:tc>
          <w:tcPr>
            <w:tcW w:w="4988" w:type="dxa"/>
            <w:vMerge w:val="restart"/>
            <w:vAlign w:val="center"/>
          </w:tcPr>
          <w:p w14:paraId="497F43B2" w14:textId="77777777" w:rsidR="009D0273" w:rsidRPr="001C092B" w:rsidRDefault="009D0273" w:rsidP="009D0273">
            <w:pPr>
              <w:spacing w:after="0"/>
              <w:rPr>
                <w:rFonts w:ascii="Times New Roman" w:hAnsi="Times New Roman"/>
                <w:vertAlign w:val="superscript"/>
              </w:rPr>
            </w:pPr>
            <w:r w:rsidRPr="001C092B">
              <w:rPr>
                <w:rFonts w:ascii="Times New Roman" w:hAnsi="Times New Roman"/>
              </w:rPr>
              <w:t>InVest v3.7.0</w:t>
            </w:r>
            <w:r w:rsidRPr="001C092B">
              <w:rPr>
                <w:rFonts w:ascii="Times New Roman" w:hAnsi="Times New Roman"/>
                <w:vertAlign w:val="superscript"/>
              </w:rPr>
              <w:t>1†</w:t>
            </w:r>
          </w:p>
        </w:tc>
        <w:tc>
          <w:tcPr>
            <w:tcW w:w="5238" w:type="dxa"/>
            <w:vAlign w:val="center"/>
          </w:tcPr>
          <w:p w14:paraId="3254D93C" w14:textId="77777777" w:rsidR="009D0273" w:rsidRPr="001C092B" w:rsidRDefault="009D0273" w:rsidP="009D0273">
            <w:pPr>
              <w:spacing w:after="0"/>
              <w:rPr>
                <w:rFonts w:ascii="Times New Roman" w:hAnsi="Times New Roman"/>
              </w:rPr>
            </w:pPr>
            <w:r w:rsidRPr="001C092B">
              <w:rPr>
                <w:rFonts w:ascii="Times New Roman" w:hAnsi="Times New Roman"/>
              </w:rPr>
              <w:t>Carbon module: above ground stocks</w:t>
            </w:r>
          </w:p>
        </w:tc>
        <w:tc>
          <w:tcPr>
            <w:tcW w:w="2416" w:type="dxa"/>
            <w:vMerge w:val="restart"/>
            <w:vAlign w:val="center"/>
          </w:tcPr>
          <w:p w14:paraId="7C1E96E7" w14:textId="77777777" w:rsidR="009D0273" w:rsidRPr="001C092B" w:rsidRDefault="009D0273" w:rsidP="009D0273">
            <w:pPr>
              <w:spacing w:after="0"/>
              <w:rPr>
                <w:rFonts w:ascii="Times New Roman" w:hAnsi="Times New Roman"/>
              </w:rPr>
            </w:pPr>
            <w:r w:rsidRPr="001C092B">
              <w:rPr>
                <w:rFonts w:ascii="Times New Roman" w:hAnsi="Times New Roman"/>
              </w:rPr>
              <w:t xml:space="preserve">25 </w:t>
            </w:r>
            <w:r w:rsidRPr="001C092B">
              <w:rPr>
                <w:rFonts w:ascii="Times New Roman" w:hAnsi="Times New Roman"/>
                <w:iCs/>
              </w:rPr>
              <w:t>×</w:t>
            </w:r>
            <w:r w:rsidRPr="001C092B">
              <w:rPr>
                <w:rFonts w:ascii="Times New Roman" w:hAnsi="Times New Roman"/>
              </w:rPr>
              <w:t xml:space="preserve"> 25 meters</w:t>
            </w:r>
          </w:p>
        </w:tc>
        <w:tc>
          <w:tcPr>
            <w:tcW w:w="1701" w:type="dxa"/>
            <w:vAlign w:val="center"/>
          </w:tcPr>
          <w:p w14:paraId="3C902064"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079174DA" w14:textId="77777777" w:rsidTr="009D0273">
        <w:trPr>
          <w:trHeight w:val="255"/>
        </w:trPr>
        <w:tc>
          <w:tcPr>
            <w:tcW w:w="4988" w:type="dxa"/>
            <w:vMerge/>
            <w:vAlign w:val="center"/>
          </w:tcPr>
          <w:p w14:paraId="6B8C17FB" w14:textId="77777777" w:rsidR="009D0273" w:rsidRPr="001C092B" w:rsidRDefault="009D0273" w:rsidP="009D0273">
            <w:pPr>
              <w:spacing w:after="0"/>
              <w:rPr>
                <w:rFonts w:ascii="Times New Roman" w:hAnsi="Times New Roman"/>
              </w:rPr>
            </w:pPr>
          </w:p>
        </w:tc>
        <w:tc>
          <w:tcPr>
            <w:tcW w:w="5238" w:type="dxa"/>
            <w:vAlign w:val="center"/>
          </w:tcPr>
          <w:p w14:paraId="7880DBC3" w14:textId="77777777" w:rsidR="009D0273" w:rsidRPr="001C092B" w:rsidRDefault="009D0273" w:rsidP="009D0273">
            <w:pPr>
              <w:spacing w:after="0"/>
              <w:rPr>
                <w:rFonts w:ascii="Times New Roman" w:hAnsi="Times New Roman"/>
              </w:rPr>
            </w:pPr>
            <w:r w:rsidRPr="001C092B">
              <w:rPr>
                <w:rFonts w:ascii="Times New Roman" w:hAnsi="Times New Roman"/>
              </w:rPr>
              <w:t>Water yield module: run-off per cell</w:t>
            </w:r>
          </w:p>
        </w:tc>
        <w:tc>
          <w:tcPr>
            <w:tcW w:w="2416" w:type="dxa"/>
            <w:vMerge/>
            <w:vAlign w:val="center"/>
          </w:tcPr>
          <w:p w14:paraId="027BBF81" w14:textId="77777777" w:rsidR="009D0273" w:rsidRPr="001C092B" w:rsidRDefault="009D0273" w:rsidP="009D0273">
            <w:pPr>
              <w:spacing w:after="0"/>
              <w:rPr>
                <w:rFonts w:ascii="Times New Roman" w:hAnsi="Times New Roman"/>
              </w:rPr>
            </w:pPr>
          </w:p>
        </w:tc>
        <w:tc>
          <w:tcPr>
            <w:tcW w:w="1701" w:type="dxa"/>
            <w:vAlign w:val="center"/>
          </w:tcPr>
          <w:p w14:paraId="606E6E7C"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78956A66" w14:textId="77777777" w:rsidTr="009D0273">
        <w:trPr>
          <w:trHeight w:val="255"/>
        </w:trPr>
        <w:tc>
          <w:tcPr>
            <w:tcW w:w="4988" w:type="dxa"/>
            <w:vMerge w:val="restart"/>
            <w:vAlign w:val="center"/>
          </w:tcPr>
          <w:p w14:paraId="723C8597" w14:textId="77777777" w:rsidR="009D0273" w:rsidRPr="001C092B" w:rsidRDefault="009D0273" w:rsidP="009D0273">
            <w:pPr>
              <w:spacing w:after="0"/>
              <w:rPr>
                <w:rFonts w:ascii="Times New Roman" w:hAnsi="Times New Roman"/>
                <w:vertAlign w:val="superscript"/>
              </w:rPr>
            </w:pPr>
            <w:r w:rsidRPr="001C092B">
              <w:rPr>
                <w:rFonts w:ascii="Times New Roman" w:hAnsi="Times New Roman"/>
              </w:rPr>
              <w:t>LPJ-GUESS</w:t>
            </w:r>
            <w:r w:rsidRPr="001C092B">
              <w:rPr>
                <w:rFonts w:ascii="Times New Roman" w:hAnsi="Times New Roman"/>
                <w:vertAlign w:val="superscript"/>
              </w:rPr>
              <w:t>2,3†</w:t>
            </w:r>
          </w:p>
        </w:tc>
        <w:tc>
          <w:tcPr>
            <w:tcW w:w="5238" w:type="dxa"/>
            <w:vAlign w:val="center"/>
          </w:tcPr>
          <w:p w14:paraId="16DDED1E" w14:textId="77777777" w:rsidR="009D0273" w:rsidRPr="001C092B" w:rsidRDefault="009D0273" w:rsidP="009D0273">
            <w:pPr>
              <w:spacing w:after="0"/>
              <w:rPr>
                <w:rFonts w:ascii="Times New Roman" w:hAnsi="Times New Roman"/>
              </w:rPr>
            </w:pPr>
            <w:r w:rsidRPr="001C092B">
              <w:rPr>
                <w:rFonts w:ascii="Times New Roman" w:hAnsi="Times New Roman"/>
              </w:rPr>
              <w:t>Vegetation biomass stocks per cell, mean for years 2009-2018</w:t>
            </w:r>
          </w:p>
        </w:tc>
        <w:tc>
          <w:tcPr>
            <w:tcW w:w="2416" w:type="dxa"/>
            <w:vMerge w:val="restart"/>
            <w:vAlign w:val="center"/>
          </w:tcPr>
          <w:p w14:paraId="5ADE43BB" w14:textId="77777777" w:rsidR="009D0273" w:rsidRPr="001C092B" w:rsidRDefault="009D0273" w:rsidP="009D0273">
            <w:pPr>
              <w:spacing w:after="0"/>
              <w:rPr>
                <w:rFonts w:ascii="Times New Roman" w:hAnsi="Times New Roman"/>
              </w:rPr>
            </w:pPr>
            <w:r w:rsidRPr="001C092B">
              <w:rPr>
                <w:rFonts w:ascii="Times New Roman" w:hAnsi="Times New Roman"/>
              </w:rPr>
              <w:t xml:space="preserve">0.5° (≈ 46 </w:t>
            </w:r>
            <w:r w:rsidRPr="001C092B">
              <w:rPr>
                <w:rFonts w:ascii="Times New Roman" w:hAnsi="Times New Roman"/>
                <w:iCs/>
              </w:rPr>
              <w:t>×</w:t>
            </w:r>
            <w:r w:rsidRPr="001C092B">
              <w:rPr>
                <w:rFonts w:ascii="Times New Roman" w:hAnsi="Times New Roman"/>
              </w:rPr>
              <w:t xml:space="preserve"> 46 km)</w:t>
            </w:r>
          </w:p>
        </w:tc>
        <w:tc>
          <w:tcPr>
            <w:tcW w:w="1701" w:type="dxa"/>
            <w:vMerge w:val="restart"/>
            <w:vAlign w:val="center"/>
          </w:tcPr>
          <w:p w14:paraId="1BD940BE"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15C8B69C" w14:textId="77777777" w:rsidTr="009D0273">
        <w:trPr>
          <w:trHeight w:val="255"/>
        </w:trPr>
        <w:tc>
          <w:tcPr>
            <w:tcW w:w="4988" w:type="dxa"/>
            <w:vMerge/>
            <w:vAlign w:val="center"/>
          </w:tcPr>
          <w:p w14:paraId="171FBFCC" w14:textId="77777777" w:rsidR="009D0273" w:rsidRPr="001C092B" w:rsidRDefault="009D0273" w:rsidP="009D0273">
            <w:pPr>
              <w:spacing w:after="0"/>
              <w:rPr>
                <w:rFonts w:ascii="Times New Roman" w:hAnsi="Times New Roman"/>
              </w:rPr>
            </w:pPr>
          </w:p>
        </w:tc>
        <w:tc>
          <w:tcPr>
            <w:tcW w:w="5238" w:type="dxa"/>
            <w:vAlign w:val="center"/>
          </w:tcPr>
          <w:p w14:paraId="380DA896" w14:textId="77777777" w:rsidR="009D0273" w:rsidRPr="001C092B" w:rsidRDefault="009D0273" w:rsidP="009D0273">
            <w:pPr>
              <w:spacing w:after="0"/>
              <w:rPr>
                <w:rFonts w:ascii="Times New Roman" w:hAnsi="Times New Roman"/>
              </w:rPr>
            </w:pPr>
            <w:r w:rsidRPr="001C092B">
              <w:rPr>
                <w:rFonts w:ascii="Times New Roman" w:hAnsi="Times New Roman"/>
              </w:rPr>
              <w:t>Water run-off per cell, mean for years 2009-2018</w:t>
            </w:r>
          </w:p>
        </w:tc>
        <w:tc>
          <w:tcPr>
            <w:tcW w:w="2416" w:type="dxa"/>
            <w:vMerge/>
            <w:vAlign w:val="center"/>
          </w:tcPr>
          <w:p w14:paraId="7F095429" w14:textId="77777777" w:rsidR="009D0273" w:rsidRPr="001C092B" w:rsidRDefault="009D0273" w:rsidP="009D0273">
            <w:pPr>
              <w:spacing w:after="0"/>
              <w:rPr>
                <w:rFonts w:ascii="Times New Roman" w:hAnsi="Times New Roman"/>
              </w:rPr>
            </w:pPr>
          </w:p>
        </w:tc>
        <w:tc>
          <w:tcPr>
            <w:tcW w:w="1701" w:type="dxa"/>
            <w:vMerge/>
            <w:vAlign w:val="center"/>
          </w:tcPr>
          <w:p w14:paraId="23EEA8A6" w14:textId="77777777" w:rsidR="009D0273" w:rsidRPr="001C092B" w:rsidRDefault="009D0273" w:rsidP="009D0273">
            <w:pPr>
              <w:spacing w:after="0"/>
              <w:rPr>
                <w:rFonts w:ascii="Times New Roman" w:hAnsi="Times New Roman"/>
              </w:rPr>
            </w:pPr>
          </w:p>
        </w:tc>
      </w:tr>
      <w:tr w:rsidR="009D0273" w:rsidRPr="001C092B" w14:paraId="436C9DAB" w14:textId="77777777" w:rsidTr="009D0273">
        <w:trPr>
          <w:trHeight w:val="255"/>
        </w:trPr>
        <w:tc>
          <w:tcPr>
            <w:tcW w:w="4988" w:type="dxa"/>
            <w:vMerge w:val="restart"/>
            <w:vAlign w:val="center"/>
          </w:tcPr>
          <w:p w14:paraId="50122B07" w14:textId="77777777" w:rsidR="009D0273" w:rsidRPr="001C092B" w:rsidRDefault="009D0273" w:rsidP="009D0273">
            <w:pPr>
              <w:spacing w:after="0"/>
              <w:rPr>
                <w:rFonts w:ascii="Times New Roman" w:hAnsi="Times New Roman"/>
                <w:vertAlign w:val="superscript"/>
              </w:rPr>
            </w:pPr>
            <w:r w:rsidRPr="001C092B">
              <w:rPr>
                <w:rFonts w:ascii="Times New Roman" w:hAnsi="Times New Roman"/>
              </w:rPr>
              <w:t>LUCI</w:t>
            </w:r>
            <w:r w:rsidRPr="001C092B">
              <w:rPr>
                <w:rFonts w:ascii="Times New Roman" w:hAnsi="Times New Roman"/>
                <w:vertAlign w:val="superscript"/>
              </w:rPr>
              <w:t>4†</w:t>
            </w:r>
          </w:p>
        </w:tc>
        <w:tc>
          <w:tcPr>
            <w:tcW w:w="5238" w:type="dxa"/>
            <w:vAlign w:val="center"/>
          </w:tcPr>
          <w:p w14:paraId="640999C3" w14:textId="77777777" w:rsidR="009D0273" w:rsidRPr="001C092B" w:rsidRDefault="009D0273" w:rsidP="009D0273">
            <w:pPr>
              <w:spacing w:after="0"/>
              <w:rPr>
                <w:rFonts w:ascii="Times New Roman" w:hAnsi="Times New Roman"/>
              </w:rPr>
            </w:pPr>
            <w:r w:rsidRPr="001C092B">
              <w:rPr>
                <w:rFonts w:ascii="Times New Roman" w:hAnsi="Times New Roman"/>
              </w:rPr>
              <w:t>Above ground carbon stocks</w:t>
            </w:r>
          </w:p>
        </w:tc>
        <w:tc>
          <w:tcPr>
            <w:tcW w:w="2416" w:type="dxa"/>
            <w:vAlign w:val="center"/>
          </w:tcPr>
          <w:p w14:paraId="5F5CAF18" w14:textId="77777777" w:rsidR="009D0273" w:rsidRPr="001C092B" w:rsidRDefault="009D0273" w:rsidP="009D0273">
            <w:pPr>
              <w:spacing w:after="0"/>
              <w:rPr>
                <w:rFonts w:ascii="Times New Roman" w:hAnsi="Times New Roman"/>
              </w:rPr>
            </w:pPr>
            <w:r w:rsidRPr="001C092B">
              <w:rPr>
                <w:rFonts w:ascii="Times New Roman" w:hAnsi="Times New Roman"/>
              </w:rPr>
              <w:t xml:space="preserve">10 </w:t>
            </w:r>
            <w:r w:rsidRPr="001C092B">
              <w:rPr>
                <w:rFonts w:ascii="Times New Roman" w:hAnsi="Times New Roman"/>
                <w:iCs/>
              </w:rPr>
              <w:t>×</w:t>
            </w:r>
            <w:r w:rsidRPr="001C092B">
              <w:rPr>
                <w:rFonts w:ascii="Times New Roman" w:hAnsi="Times New Roman"/>
              </w:rPr>
              <w:t xml:space="preserve"> 10 meters</w:t>
            </w:r>
          </w:p>
        </w:tc>
        <w:tc>
          <w:tcPr>
            <w:tcW w:w="1701" w:type="dxa"/>
            <w:vAlign w:val="center"/>
          </w:tcPr>
          <w:p w14:paraId="01B62315" w14:textId="77777777" w:rsidR="009D0273" w:rsidRPr="001C092B" w:rsidRDefault="009D0273" w:rsidP="009D0273">
            <w:pPr>
              <w:spacing w:after="0"/>
              <w:rPr>
                <w:rFonts w:ascii="Times New Roman" w:hAnsi="Times New Roman"/>
              </w:rPr>
            </w:pPr>
            <w:r w:rsidRPr="001C092B">
              <w:rPr>
                <w:rFonts w:ascii="Times New Roman" w:hAnsi="Times New Roman"/>
              </w:rPr>
              <w:t>Great Britain</w:t>
            </w:r>
          </w:p>
        </w:tc>
      </w:tr>
      <w:tr w:rsidR="009D0273" w:rsidRPr="001C092B" w14:paraId="74DCAE50" w14:textId="77777777" w:rsidTr="009D0273">
        <w:trPr>
          <w:trHeight w:val="255"/>
        </w:trPr>
        <w:tc>
          <w:tcPr>
            <w:tcW w:w="4988" w:type="dxa"/>
            <w:vMerge/>
            <w:vAlign w:val="center"/>
          </w:tcPr>
          <w:p w14:paraId="38E97613" w14:textId="77777777" w:rsidR="009D0273" w:rsidRPr="001C092B" w:rsidRDefault="009D0273" w:rsidP="009D0273">
            <w:pPr>
              <w:spacing w:after="0"/>
              <w:rPr>
                <w:rFonts w:ascii="Times New Roman" w:hAnsi="Times New Roman"/>
              </w:rPr>
            </w:pPr>
          </w:p>
        </w:tc>
        <w:tc>
          <w:tcPr>
            <w:tcW w:w="5238" w:type="dxa"/>
            <w:vAlign w:val="center"/>
          </w:tcPr>
          <w:p w14:paraId="6F639649" w14:textId="77777777" w:rsidR="009D0273" w:rsidRPr="001C092B" w:rsidRDefault="009D0273" w:rsidP="009D0273">
            <w:pPr>
              <w:spacing w:after="0"/>
              <w:rPr>
                <w:rFonts w:ascii="Times New Roman" w:hAnsi="Times New Roman"/>
              </w:rPr>
            </w:pPr>
            <w:r w:rsidRPr="001C092B">
              <w:rPr>
                <w:rFonts w:ascii="Times New Roman" w:hAnsi="Times New Roman"/>
              </w:rPr>
              <w:t>Accumulated water run-off</w:t>
            </w:r>
          </w:p>
        </w:tc>
        <w:tc>
          <w:tcPr>
            <w:tcW w:w="2416" w:type="dxa"/>
            <w:vAlign w:val="center"/>
          </w:tcPr>
          <w:p w14:paraId="5A895120" w14:textId="77777777" w:rsidR="009D0273" w:rsidRPr="001C092B" w:rsidRDefault="009D0273" w:rsidP="009D0273">
            <w:pPr>
              <w:spacing w:after="0"/>
              <w:rPr>
                <w:rFonts w:ascii="Times New Roman" w:hAnsi="Times New Roman"/>
              </w:rPr>
            </w:pPr>
            <w:r w:rsidRPr="001C092B">
              <w:rPr>
                <w:rFonts w:ascii="Times New Roman" w:hAnsi="Times New Roman"/>
              </w:rPr>
              <w:t xml:space="preserve">5   </w:t>
            </w:r>
            <w:r w:rsidRPr="001C092B">
              <w:rPr>
                <w:rFonts w:ascii="Times New Roman" w:hAnsi="Times New Roman"/>
                <w:iCs/>
              </w:rPr>
              <w:t>×</w:t>
            </w:r>
            <w:r w:rsidRPr="001C092B">
              <w:rPr>
                <w:rFonts w:ascii="Times New Roman" w:hAnsi="Times New Roman"/>
              </w:rPr>
              <w:t xml:space="preserve">  5  meters</w:t>
            </w:r>
          </w:p>
        </w:tc>
        <w:tc>
          <w:tcPr>
            <w:tcW w:w="1701" w:type="dxa"/>
            <w:vAlign w:val="center"/>
          </w:tcPr>
          <w:p w14:paraId="60FA13F6" w14:textId="77777777" w:rsidR="009D0273" w:rsidRPr="001C092B" w:rsidRDefault="009D0273" w:rsidP="009D0273">
            <w:pPr>
              <w:spacing w:after="0"/>
              <w:rPr>
                <w:rFonts w:ascii="Times New Roman" w:hAnsi="Times New Roman"/>
              </w:rPr>
            </w:pPr>
            <w:r w:rsidRPr="001C092B">
              <w:rPr>
                <w:rFonts w:ascii="Times New Roman" w:hAnsi="Times New Roman"/>
              </w:rPr>
              <w:t>England &amp; Wales</w:t>
            </w:r>
          </w:p>
        </w:tc>
      </w:tr>
      <w:tr w:rsidR="009D0273" w:rsidRPr="001C092B" w14:paraId="5FFDD928" w14:textId="77777777" w:rsidTr="009D0273">
        <w:trPr>
          <w:trHeight w:val="255"/>
        </w:trPr>
        <w:tc>
          <w:tcPr>
            <w:tcW w:w="4988" w:type="dxa"/>
            <w:vMerge w:val="restart"/>
            <w:vAlign w:val="center"/>
          </w:tcPr>
          <w:p w14:paraId="51182D1F" w14:textId="77777777" w:rsidR="009D0273" w:rsidRPr="001C092B" w:rsidRDefault="009D0273" w:rsidP="009D0273">
            <w:pPr>
              <w:spacing w:after="0"/>
              <w:rPr>
                <w:rFonts w:ascii="Times New Roman" w:hAnsi="Times New Roman"/>
              </w:rPr>
            </w:pPr>
            <w:r w:rsidRPr="001C092B">
              <w:rPr>
                <w:rFonts w:ascii="Times New Roman" w:hAnsi="Times New Roman"/>
              </w:rPr>
              <w:t>$-benefit transfer using The</w:t>
            </w:r>
            <w:r w:rsidRPr="001C092B">
              <w:rPr>
                <w:rFonts w:ascii="Times New Roman" w:hAnsi="Times New Roman"/>
                <w:color w:val="000000"/>
              </w:rPr>
              <w:t xml:space="preserve"> Economics of Ecosystems and Biodiversity database</w:t>
            </w:r>
            <w:r w:rsidRPr="001C092B">
              <w:rPr>
                <w:rFonts w:ascii="Times New Roman" w:hAnsi="Times New Roman"/>
                <w:color w:val="000000"/>
                <w:vertAlign w:val="superscript"/>
              </w:rPr>
              <w:t>5,6†</w:t>
            </w:r>
          </w:p>
        </w:tc>
        <w:tc>
          <w:tcPr>
            <w:tcW w:w="5238" w:type="dxa"/>
            <w:vAlign w:val="center"/>
          </w:tcPr>
          <w:p w14:paraId="2787D40E" w14:textId="77777777" w:rsidR="009D0273" w:rsidRPr="001C092B" w:rsidRDefault="009D0273" w:rsidP="009D0273">
            <w:pPr>
              <w:spacing w:after="0"/>
              <w:rPr>
                <w:rFonts w:ascii="Times New Roman" w:hAnsi="Times New Roman"/>
              </w:rPr>
            </w:pPr>
            <w:r w:rsidRPr="001C092B">
              <w:rPr>
                <w:rFonts w:ascii="Times New Roman" w:hAnsi="Times New Roman"/>
              </w:rPr>
              <w:t>Above ground carbon stock as monetary value</w:t>
            </w:r>
          </w:p>
        </w:tc>
        <w:tc>
          <w:tcPr>
            <w:tcW w:w="2416" w:type="dxa"/>
            <w:vMerge w:val="restart"/>
            <w:vAlign w:val="center"/>
          </w:tcPr>
          <w:p w14:paraId="20DEF61A" w14:textId="77777777" w:rsidR="009D0273" w:rsidRPr="001C092B" w:rsidRDefault="009D0273" w:rsidP="009D0273">
            <w:pPr>
              <w:spacing w:after="0"/>
              <w:rPr>
                <w:rFonts w:ascii="Times New Roman" w:hAnsi="Times New Roman"/>
              </w:rPr>
            </w:pPr>
            <w:r w:rsidRPr="001C092B">
              <w:rPr>
                <w:rFonts w:ascii="Times New Roman" w:hAnsi="Times New Roman"/>
              </w:rPr>
              <w:t xml:space="preserve">25 </w:t>
            </w:r>
            <w:r w:rsidRPr="001C092B">
              <w:rPr>
                <w:rFonts w:ascii="Times New Roman" w:hAnsi="Times New Roman"/>
                <w:iCs/>
              </w:rPr>
              <w:t xml:space="preserve">× </w:t>
            </w:r>
            <w:r w:rsidRPr="001C092B">
              <w:rPr>
                <w:rFonts w:ascii="Times New Roman" w:hAnsi="Times New Roman"/>
              </w:rPr>
              <w:t>25 meters</w:t>
            </w:r>
          </w:p>
        </w:tc>
        <w:tc>
          <w:tcPr>
            <w:tcW w:w="1701" w:type="dxa"/>
            <w:vMerge w:val="restart"/>
            <w:vAlign w:val="center"/>
          </w:tcPr>
          <w:p w14:paraId="24941532"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0C4403A4" w14:textId="77777777" w:rsidTr="009D0273">
        <w:trPr>
          <w:trHeight w:val="255"/>
        </w:trPr>
        <w:tc>
          <w:tcPr>
            <w:tcW w:w="4988" w:type="dxa"/>
            <w:vMerge/>
            <w:vAlign w:val="center"/>
          </w:tcPr>
          <w:p w14:paraId="2880C400" w14:textId="77777777" w:rsidR="009D0273" w:rsidRPr="001C092B" w:rsidRDefault="009D0273" w:rsidP="009D0273">
            <w:pPr>
              <w:spacing w:after="0"/>
              <w:rPr>
                <w:rFonts w:ascii="Times New Roman" w:hAnsi="Times New Roman"/>
              </w:rPr>
            </w:pPr>
          </w:p>
        </w:tc>
        <w:tc>
          <w:tcPr>
            <w:tcW w:w="5238" w:type="dxa"/>
            <w:vAlign w:val="center"/>
          </w:tcPr>
          <w:p w14:paraId="6EEC0020" w14:textId="77777777" w:rsidR="009D0273" w:rsidRPr="001C092B" w:rsidRDefault="009D0273" w:rsidP="009D0273">
            <w:pPr>
              <w:spacing w:after="0"/>
              <w:rPr>
                <w:rFonts w:ascii="Times New Roman" w:hAnsi="Times New Roman"/>
              </w:rPr>
            </w:pPr>
            <w:r w:rsidRPr="001C092B">
              <w:rPr>
                <w:rFonts w:ascii="Times New Roman" w:hAnsi="Times New Roman"/>
              </w:rPr>
              <w:t>Water run-off as monetary value per cell</w:t>
            </w:r>
          </w:p>
        </w:tc>
        <w:tc>
          <w:tcPr>
            <w:tcW w:w="2416" w:type="dxa"/>
            <w:vMerge/>
            <w:vAlign w:val="center"/>
          </w:tcPr>
          <w:p w14:paraId="6ECDBA71" w14:textId="77777777" w:rsidR="009D0273" w:rsidRPr="001C092B" w:rsidRDefault="009D0273" w:rsidP="009D0273">
            <w:pPr>
              <w:spacing w:after="0"/>
              <w:rPr>
                <w:rFonts w:ascii="Times New Roman" w:hAnsi="Times New Roman"/>
              </w:rPr>
            </w:pPr>
          </w:p>
        </w:tc>
        <w:tc>
          <w:tcPr>
            <w:tcW w:w="1701" w:type="dxa"/>
            <w:vMerge/>
            <w:vAlign w:val="center"/>
          </w:tcPr>
          <w:p w14:paraId="657673C4" w14:textId="77777777" w:rsidR="009D0273" w:rsidRPr="001C092B" w:rsidRDefault="009D0273" w:rsidP="009D0273">
            <w:pPr>
              <w:spacing w:after="0"/>
              <w:rPr>
                <w:rFonts w:ascii="Times New Roman" w:hAnsi="Times New Roman"/>
              </w:rPr>
            </w:pPr>
          </w:p>
        </w:tc>
      </w:tr>
      <w:tr w:rsidR="009D0273" w:rsidRPr="001C092B" w14:paraId="0DFE9EB3" w14:textId="77777777" w:rsidTr="009D0273">
        <w:trPr>
          <w:trHeight w:val="255"/>
        </w:trPr>
        <w:tc>
          <w:tcPr>
            <w:tcW w:w="4988" w:type="dxa"/>
            <w:vAlign w:val="center"/>
          </w:tcPr>
          <w:p w14:paraId="284C7176" w14:textId="77777777" w:rsidR="009D0273" w:rsidRPr="001C092B" w:rsidRDefault="009D0273" w:rsidP="009D0273">
            <w:pPr>
              <w:spacing w:after="0"/>
              <w:rPr>
                <w:rFonts w:ascii="Times New Roman" w:hAnsi="Times New Roman"/>
              </w:rPr>
            </w:pPr>
            <w:r w:rsidRPr="001C092B">
              <w:rPr>
                <w:rFonts w:ascii="Times New Roman" w:hAnsi="Times New Roman"/>
              </w:rPr>
              <w:t>Aqueduct v2.1 Total Blue Water</w:t>
            </w:r>
            <w:r w:rsidRPr="001C092B">
              <w:rPr>
                <w:rFonts w:ascii="Times New Roman" w:hAnsi="Times New Roman"/>
                <w:vertAlign w:val="superscript"/>
              </w:rPr>
              <w:t>7§</w:t>
            </w:r>
          </w:p>
        </w:tc>
        <w:tc>
          <w:tcPr>
            <w:tcW w:w="5238" w:type="dxa"/>
            <w:vAlign w:val="center"/>
          </w:tcPr>
          <w:p w14:paraId="17A98F44" w14:textId="77777777" w:rsidR="009D0273" w:rsidRPr="001C092B" w:rsidRDefault="009D0273" w:rsidP="009D0273">
            <w:pPr>
              <w:spacing w:after="0"/>
              <w:rPr>
                <w:rFonts w:ascii="Times New Roman" w:hAnsi="Times New Roman"/>
              </w:rPr>
            </w:pPr>
            <w:r w:rsidRPr="001C092B">
              <w:rPr>
                <w:rFonts w:ascii="Times New Roman" w:hAnsi="Times New Roman"/>
              </w:rPr>
              <w:t>Accumulated water run-off</w:t>
            </w:r>
          </w:p>
        </w:tc>
        <w:tc>
          <w:tcPr>
            <w:tcW w:w="2416" w:type="dxa"/>
            <w:vAlign w:val="center"/>
          </w:tcPr>
          <w:p w14:paraId="5EE9DD8C" w14:textId="77777777" w:rsidR="009D0273" w:rsidRPr="001C092B" w:rsidRDefault="009D0273" w:rsidP="009D0273">
            <w:pPr>
              <w:spacing w:after="0"/>
              <w:rPr>
                <w:rFonts w:ascii="Times New Roman" w:hAnsi="Times New Roman"/>
              </w:rPr>
            </w:pPr>
            <w:r w:rsidRPr="001C092B">
              <w:rPr>
                <w:rFonts w:ascii="Times New Roman" w:hAnsi="Times New Roman"/>
              </w:rPr>
              <w:t>138 flow areas</w:t>
            </w:r>
          </w:p>
        </w:tc>
        <w:tc>
          <w:tcPr>
            <w:tcW w:w="1701" w:type="dxa"/>
            <w:vAlign w:val="center"/>
          </w:tcPr>
          <w:p w14:paraId="4CE52664"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2DBA70CB" w14:textId="77777777" w:rsidTr="009D0273">
        <w:trPr>
          <w:trHeight w:val="255"/>
        </w:trPr>
        <w:tc>
          <w:tcPr>
            <w:tcW w:w="4988" w:type="dxa"/>
            <w:vAlign w:val="center"/>
          </w:tcPr>
          <w:p w14:paraId="7C1B00BB" w14:textId="77777777" w:rsidR="009D0273" w:rsidRPr="001C092B" w:rsidRDefault="009D0273" w:rsidP="009D0273">
            <w:pPr>
              <w:spacing w:after="0"/>
              <w:rPr>
                <w:rFonts w:ascii="Times New Roman" w:hAnsi="Times New Roman"/>
                <w:vertAlign w:val="superscript"/>
              </w:rPr>
            </w:pPr>
            <w:r w:rsidRPr="001C092B">
              <w:rPr>
                <w:rFonts w:ascii="Times New Roman" w:hAnsi="Times New Roman"/>
              </w:rPr>
              <w:t>ARIES k-Explorer</w:t>
            </w:r>
            <w:r w:rsidRPr="001C092B">
              <w:rPr>
                <w:rFonts w:ascii="Times New Roman" w:hAnsi="Times New Roman"/>
                <w:vertAlign w:val="superscript"/>
              </w:rPr>
              <w:t>8‡</w:t>
            </w:r>
          </w:p>
        </w:tc>
        <w:tc>
          <w:tcPr>
            <w:tcW w:w="5238" w:type="dxa"/>
            <w:vAlign w:val="center"/>
          </w:tcPr>
          <w:p w14:paraId="32F7FF9E" w14:textId="77777777" w:rsidR="009D0273" w:rsidRPr="001C092B" w:rsidRDefault="009D0273" w:rsidP="009D0273">
            <w:pPr>
              <w:spacing w:after="0"/>
              <w:rPr>
                <w:rFonts w:ascii="Times New Roman" w:hAnsi="Times New Roman"/>
              </w:rPr>
            </w:pPr>
            <w:r w:rsidRPr="001C092B">
              <w:rPr>
                <w:rFonts w:ascii="Times New Roman" w:hAnsi="Times New Roman"/>
              </w:rPr>
              <w:t>Joined above and below ground carbon stocks</w:t>
            </w:r>
          </w:p>
        </w:tc>
        <w:tc>
          <w:tcPr>
            <w:tcW w:w="2416" w:type="dxa"/>
            <w:vAlign w:val="center"/>
          </w:tcPr>
          <w:p w14:paraId="6F1629A3" w14:textId="77777777" w:rsidR="009D0273" w:rsidRPr="001C092B" w:rsidRDefault="009D0273" w:rsidP="009D0273">
            <w:pPr>
              <w:spacing w:after="0"/>
              <w:rPr>
                <w:rFonts w:ascii="Times New Roman" w:hAnsi="Times New Roman"/>
              </w:rPr>
            </w:pPr>
            <w:r w:rsidRPr="001C092B">
              <w:rPr>
                <w:rFonts w:ascii="Times New Roman" w:hAnsi="Times New Roman"/>
              </w:rPr>
              <w:t>1-hectare</w:t>
            </w:r>
          </w:p>
        </w:tc>
        <w:tc>
          <w:tcPr>
            <w:tcW w:w="1701" w:type="dxa"/>
            <w:vAlign w:val="center"/>
          </w:tcPr>
          <w:p w14:paraId="404838DE"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6999ACD7" w14:textId="77777777" w:rsidTr="009D0273">
        <w:trPr>
          <w:trHeight w:val="255"/>
        </w:trPr>
        <w:tc>
          <w:tcPr>
            <w:tcW w:w="4988" w:type="dxa"/>
            <w:vAlign w:val="center"/>
          </w:tcPr>
          <w:p w14:paraId="6485F4E9" w14:textId="77777777" w:rsidR="009D0273" w:rsidRPr="001C092B" w:rsidRDefault="009D0273" w:rsidP="009D0273">
            <w:pPr>
              <w:spacing w:after="0"/>
              <w:rPr>
                <w:rFonts w:ascii="Times New Roman" w:hAnsi="Times New Roman"/>
              </w:rPr>
            </w:pPr>
            <w:r w:rsidRPr="001C092B">
              <w:rPr>
                <w:rFonts w:ascii="Times New Roman" w:hAnsi="Times New Roman"/>
                <w:lang w:val="pt-PT"/>
              </w:rPr>
              <w:t xml:space="preserve">Barredo </w:t>
            </w:r>
            <w:r w:rsidRPr="008B2FBE">
              <w:rPr>
                <w:rFonts w:ascii="Times New Roman" w:hAnsi="Times New Roman"/>
                <w:i/>
                <w:lang w:val="pt-PT"/>
              </w:rPr>
              <w:t>et al.</w:t>
            </w:r>
            <w:r w:rsidRPr="001C092B">
              <w:rPr>
                <w:rFonts w:ascii="Times New Roman" w:hAnsi="Times New Roman"/>
                <w:lang w:val="pt-PT"/>
              </w:rPr>
              <w:t xml:space="preserve"> (2012)</w:t>
            </w:r>
            <w:r w:rsidRPr="001C092B">
              <w:rPr>
                <w:rFonts w:ascii="Times New Roman" w:hAnsi="Times New Roman"/>
                <w:vertAlign w:val="superscript"/>
                <w:lang w:val="pt-PT"/>
              </w:rPr>
              <w:t>§</w:t>
            </w:r>
          </w:p>
        </w:tc>
        <w:tc>
          <w:tcPr>
            <w:tcW w:w="5238" w:type="dxa"/>
            <w:vAlign w:val="center"/>
          </w:tcPr>
          <w:p w14:paraId="02116E55" w14:textId="77777777" w:rsidR="009D0273" w:rsidRPr="001C092B" w:rsidRDefault="009D0273" w:rsidP="009D0273">
            <w:pPr>
              <w:spacing w:after="0"/>
              <w:rPr>
                <w:rFonts w:ascii="Times New Roman" w:hAnsi="Times New Roman"/>
              </w:rPr>
            </w:pPr>
            <w:r w:rsidRPr="001C092B">
              <w:rPr>
                <w:rFonts w:ascii="Times New Roman" w:hAnsi="Times New Roman"/>
              </w:rPr>
              <w:t>A European map of above ground biomass stocks</w:t>
            </w:r>
          </w:p>
        </w:tc>
        <w:tc>
          <w:tcPr>
            <w:tcW w:w="2416" w:type="dxa"/>
            <w:vAlign w:val="center"/>
          </w:tcPr>
          <w:p w14:paraId="71C264A1" w14:textId="77777777" w:rsidR="009D0273" w:rsidRPr="001C092B" w:rsidRDefault="009D0273" w:rsidP="009D0273">
            <w:pPr>
              <w:spacing w:after="0"/>
              <w:rPr>
                <w:rFonts w:ascii="Times New Roman" w:hAnsi="Times New Roman"/>
              </w:rPr>
            </w:pPr>
            <w:r w:rsidRPr="001C092B">
              <w:rPr>
                <w:rFonts w:ascii="Times New Roman" w:hAnsi="Times New Roman"/>
              </w:rPr>
              <w:t>1 km</w:t>
            </w:r>
            <w:r w:rsidRPr="001C092B">
              <w:rPr>
                <w:rFonts w:ascii="Times New Roman" w:hAnsi="Times New Roman"/>
                <w:vertAlign w:val="superscript"/>
              </w:rPr>
              <w:t>2</w:t>
            </w:r>
          </w:p>
        </w:tc>
        <w:tc>
          <w:tcPr>
            <w:tcW w:w="1701" w:type="dxa"/>
            <w:vAlign w:val="center"/>
          </w:tcPr>
          <w:p w14:paraId="499B65B5"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01325AEC" w14:textId="77777777" w:rsidTr="009D0273">
        <w:trPr>
          <w:trHeight w:val="255"/>
        </w:trPr>
        <w:tc>
          <w:tcPr>
            <w:tcW w:w="4988" w:type="dxa"/>
            <w:vAlign w:val="center"/>
          </w:tcPr>
          <w:p w14:paraId="47889703" w14:textId="77777777" w:rsidR="009D0273" w:rsidRPr="001C092B" w:rsidRDefault="009D0273" w:rsidP="009D0273">
            <w:pPr>
              <w:spacing w:after="0"/>
              <w:rPr>
                <w:rFonts w:ascii="Times New Roman" w:hAnsi="Times New Roman"/>
              </w:rPr>
            </w:pPr>
            <w:r w:rsidRPr="001C092B">
              <w:rPr>
                <w:rFonts w:ascii="Times New Roman" w:hAnsi="Times New Roman"/>
              </w:rPr>
              <w:t>Copernicus, Tree Cover Density</w:t>
            </w:r>
            <w:r w:rsidRPr="001C092B">
              <w:rPr>
                <w:rFonts w:ascii="Times New Roman" w:hAnsi="Times New Roman"/>
                <w:vertAlign w:val="superscript"/>
              </w:rPr>
              <w:t>9§</w:t>
            </w:r>
          </w:p>
        </w:tc>
        <w:tc>
          <w:tcPr>
            <w:tcW w:w="5238" w:type="dxa"/>
            <w:vAlign w:val="center"/>
          </w:tcPr>
          <w:p w14:paraId="5E161EF0" w14:textId="77777777" w:rsidR="009D0273" w:rsidRPr="001C092B" w:rsidRDefault="009D0273" w:rsidP="009D0273">
            <w:pPr>
              <w:spacing w:after="0"/>
              <w:rPr>
                <w:rFonts w:ascii="Times New Roman" w:hAnsi="Times New Roman"/>
              </w:rPr>
            </w:pPr>
            <w:r w:rsidRPr="001C092B">
              <w:rPr>
                <w:rFonts w:ascii="Times New Roman" w:hAnsi="Times New Roman"/>
              </w:rPr>
              <w:t>Proxy for carbon: tree Cover Density 2015 from MODIS satellite imagery.</w:t>
            </w:r>
          </w:p>
        </w:tc>
        <w:tc>
          <w:tcPr>
            <w:tcW w:w="2416" w:type="dxa"/>
            <w:vAlign w:val="center"/>
          </w:tcPr>
          <w:p w14:paraId="11ADB6A8" w14:textId="77777777" w:rsidR="009D0273" w:rsidRPr="001C092B" w:rsidRDefault="009D0273" w:rsidP="009D0273">
            <w:pPr>
              <w:spacing w:after="0"/>
              <w:rPr>
                <w:rFonts w:ascii="Times New Roman" w:hAnsi="Times New Roman"/>
              </w:rPr>
            </w:pPr>
            <w:r w:rsidRPr="001C092B">
              <w:rPr>
                <w:rFonts w:ascii="Times New Roman" w:hAnsi="Times New Roman"/>
              </w:rPr>
              <w:t xml:space="preserve">20 </w:t>
            </w:r>
            <w:r w:rsidRPr="001C092B">
              <w:rPr>
                <w:rFonts w:ascii="Times New Roman" w:hAnsi="Times New Roman"/>
                <w:iCs/>
              </w:rPr>
              <w:t>×</w:t>
            </w:r>
            <w:r w:rsidRPr="001C092B">
              <w:rPr>
                <w:rFonts w:ascii="Times New Roman" w:hAnsi="Times New Roman"/>
              </w:rPr>
              <w:t xml:space="preserve"> 20 meters</w:t>
            </w:r>
          </w:p>
        </w:tc>
        <w:tc>
          <w:tcPr>
            <w:tcW w:w="1701" w:type="dxa"/>
            <w:vAlign w:val="center"/>
          </w:tcPr>
          <w:p w14:paraId="5044F9DC"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13DA9E0B" w14:textId="77777777" w:rsidTr="009D0273">
        <w:trPr>
          <w:trHeight w:val="255"/>
        </w:trPr>
        <w:tc>
          <w:tcPr>
            <w:tcW w:w="4988" w:type="dxa"/>
            <w:vAlign w:val="center"/>
          </w:tcPr>
          <w:p w14:paraId="03D6B5BA" w14:textId="77777777" w:rsidR="009D0273" w:rsidRPr="001C092B" w:rsidRDefault="009D0273" w:rsidP="009D0273">
            <w:pPr>
              <w:spacing w:after="0"/>
              <w:rPr>
                <w:rFonts w:ascii="Times New Roman" w:hAnsi="Times New Roman"/>
              </w:rPr>
            </w:pPr>
            <w:r w:rsidRPr="001C092B">
              <w:rPr>
                <w:rFonts w:ascii="Times New Roman" w:hAnsi="Times New Roman"/>
              </w:rPr>
              <w:t>DECIPHeR</w:t>
            </w:r>
            <w:r w:rsidRPr="001C092B">
              <w:rPr>
                <w:rFonts w:ascii="Times New Roman" w:hAnsi="Times New Roman"/>
                <w:vertAlign w:val="superscript"/>
              </w:rPr>
              <w:t>10§</w:t>
            </w:r>
            <w:r w:rsidRPr="001C092B">
              <w:rPr>
                <w:rFonts w:ascii="Times New Roman" w:hAnsi="Times New Roman"/>
              </w:rPr>
              <w:t>, via EIDC:</w:t>
            </w:r>
          </w:p>
          <w:p w14:paraId="5F065791" w14:textId="77777777" w:rsidR="009D0273" w:rsidRPr="00F37DC4" w:rsidRDefault="009D0273" w:rsidP="009D0273">
            <w:pPr>
              <w:spacing w:after="0"/>
              <w:rPr>
                <w:rFonts w:ascii="Times New Roman" w:hAnsi="Times New Roman"/>
                <w:color w:val="0563C1"/>
              </w:rPr>
            </w:pPr>
            <w:r>
              <w:rPr>
                <w:rFonts w:ascii="Times New Roman" w:hAnsi="Times New Roman"/>
                <w:color w:val="0563C1"/>
              </w:rPr>
              <w:t xml:space="preserve"> </w:t>
            </w:r>
            <w:hyperlink r:id="rId11" w:history="1">
              <w:r w:rsidRPr="00F37DC4">
                <w:rPr>
                  <w:rStyle w:val="Hyperlink"/>
                  <w:rFonts w:ascii="Times New Roman" w:hAnsi="Times New Roman"/>
                  <w:color w:val="0563C1"/>
                </w:rPr>
                <w:t>doi.org/10.5285/d770b12a-3824-4e40-8da1-930cf9470858</w:t>
              </w:r>
            </w:hyperlink>
            <w:r w:rsidRPr="00F37DC4">
              <w:rPr>
                <w:rFonts w:ascii="Times New Roman" w:hAnsi="Times New Roman"/>
                <w:color w:val="0563C1"/>
              </w:rPr>
              <w:t xml:space="preserve"> </w:t>
            </w:r>
          </w:p>
        </w:tc>
        <w:tc>
          <w:tcPr>
            <w:tcW w:w="5238" w:type="dxa"/>
            <w:vAlign w:val="center"/>
          </w:tcPr>
          <w:p w14:paraId="115A4774" w14:textId="77777777" w:rsidR="009D0273" w:rsidRPr="001C092B" w:rsidRDefault="009D0273" w:rsidP="009D0273">
            <w:pPr>
              <w:spacing w:after="0"/>
              <w:rPr>
                <w:rFonts w:ascii="Times New Roman" w:hAnsi="Times New Roman"/>
              </w:rPr>
            </w:pPr>
            <w:r w:rsidRPr="001C092B">
              <w:rPr>
                <w:rFonts w:ascii="Times New Roman" w:hAnsi="Times New Roman"/>
              </w:rPr>
              <w:t>Accumulated water run-off through NRFA delineated catchment outlets, mean for years 1995-2015</w:t>
            </w:r>
          </w:p>
        </w:tc>
        <w:tc>
          <w:tcPr>
            <w:tcW w:w="2416" w:type="dxa"/>
            <w:vAlign w:val="center"/>
          </w:tcPr>
          <w:p w14:paraId="4F73E556" w14:textId="77777777" w:rsidR="009D0273" w:rsidRPr="001C092B" w:rsidRDefault="009D0273" w:rsidP="009D0273">
            <w:pPr>
              <w:spacing w:after="0"/>
              <w:rPr>
                <w:rFonts w:ascii="Times New Roman" w:hAnsi="Times New Roman"/>
              </w:rPr>
            </w:pPr>
            <w:r w:rsidRPr="001C092B">
              <w:rPr>
                <w:rFonts w:ascii="Times New Roman" w:hAnsi="Times New Roman"/>
              </w:rPr>
              <w:t>387 catchments in common with selected</w:t>
            </w:r>
          </w:p>
        </w:tc>
        <w:tc>
          <w:tcPr>
            <w:tcW w:w="1701" w:type="dxa"/>
            <w:vAlign w:val="center"/>
          </w:tcPr>
          <w:p w14:paraId="2C31F6ED" w14:textId="77777777" w:rsidR="009D0273" w:rsidRPr="001C092B" w:rsidRDefault="009D0273" w:rsidP="009D0273">
            <w:pPr>
              <w:spacing w:after="0"/>
              <w:rPr>
                <w:rFonts w:ascii="Times New Roman" w:hAnsi="Times New Roman"/>
              </w:rPr>
            </w:pPr>
            <w:r w:rsidRPr="001C092B">
              <w:rPr>
                <w:rFonts w:ascii="Times New Roman" w:hAnsi="Times New Roman"/>
              </w:rPr>
              <w:t>Great Britain</w:t>
            </w:r>
          </w:p>
        </w:tc>
      </w:tr>
      <w:tr w:rsidR="009D0273" w:rsidRPr="001C092B" w14:paraId="51814EF2" w14:textId="77777777" w:rsidTr="009D0273">
        <w:trPr>
          <w:trHeight w:val="255"/>
        </w:trPr>
        <w:tc>
          <w:tcPr>
            <w:tcW w:w="4988" w:type="dxa"/>
            <w:vAlign w:val="center"/>
          </w:tcPr>
          <w:p w14:paraId="44EDCB76" w14:textId="77777777" w:rsidR="009D0273" w:rsidRPr="009A0F45" w:rsidRDefault="009D0273" w:rsidP="009D0273">
            <w:pPr>
              <w:spacing w:after="0"/>
              <w:rPr>
                <w:rFonts w:ascii="Times New Roman" w:hAnsi="Times New Roman"/>
                <w:lang w:val="nb-NO"/>
              </w:rPr>
            </w:pPr>
            <w:r w:rsidRPr="009A0F45">
              <w:rPr>
                <w:rFonts w:ascii="Times New Roman" w:hAnsi="Times New Roman"/>
                <w:lang w:val="nb-NO"/>
              </w:rPr>
              <w:t>Grid-to-Grid</w:t>
            </w:r>
            <w:r w:rsidRPr="009A0F45">
              <w:rPr>
                <w:rFonts w:ascii="Times New Roman" w:hAnsi="Times New Roman"/>
                <w:vertAlign w:val="superscript"/>
                <w:lang w:val="nb-NO"/>
              </w:rPr>
              <w:t>11§</w:t>
            </w:r>
            <w:r w:rsidRPr="009A0F45">
              <w:rPr>
                <w:rFonts w:ascii="Times New Roman" w:hAnsi="Times New Roman"/>
                <w:lang w:val="nb-NO"/>
              </w:rPr>
              <w:t>, via EIDC:</w:t>
            </w:r>
          </w:p>
          <w:p w14:paraId="71A341EF" w14:textId="77777777" w:rsidR="009D0273" w:rsidRPr="009A0F45" w:rsidRDefault="009D0273" w:rsidP="009D0273">
            <w:pPr>
              <w:spacing w:after="0"/>
              <w:rPr>
                <w:rFonts w:ascii="Times New Roman" w:hAnsi="Times New Roman"/>
                <w:color w:val="0563C1"/>
                <w:lang w:val="it-IT"/>
              </w:rPr>
            </w:pPr>
            <w:r w:rsidRPr="009A0F45">
              <w:rPr>
                <w:rFonts w:ascii="Times New Roman" w:hAnsi="Times New Roman"/>
                <w:color w:val="0563C1"/>
                <w:lang w:val="nb-NO"/>
              </w:rPr>
              <w:t xml:space="preserve"> </w:t>
            </w:r>
            <w:hyperlink r:id="rId12" w:history="1">
              <w:r w:rsidRPr="009A0F45">
                <w:rPr>
                  <w:rStyle w:val="Hyperlink"/>
                  <w:rFonts w:ascii="Times New Roman" w:hAnsi="Times New Roman"/>
                  <w:color w:val="0563C1"/>
                  <w:lang w:val="it-IT"/>
                </w:rPr>
                <w:t>doi.org/10.5285/f52f012d-9f2e-42cc-b628-9cdea4fa3ba0</w:t>
              </w:r>
            </w:hyperlink>
            <w:r w:rsidRPr="009A0F45">
              <w:rPr>
                <w:rFonts w:ascii="Times New Roman" w:hAnsi="Times New Roman"/>
                <w:color w:val="0563C1"/>
                <w:lang w:val="it-IT"/>
              </w:rPr>
              <w:t xml:space="preserve"> </w:t>
            </w:r>
          </w:p>
        </w:tc>
        <w:tc>
          <w:tcPr>
            <w:tcW w:w="5238" w:type="dxa"/>
            <w:vAlign w:val="center"/>
          </w:tcPr>
          <w:p w14:paraId="1F256663" w14:textId="77777777" w:rsidR="009D0273" w:rsidRPr="001C092B" w:rsidRDefault="009D0273" w:rsidP="009D0273">
            <w:pPr>
              <w:spacing w:after="0"/>
              <w:rPr>
                <w:rFonts w:ascii="Times New Roman" w:hAnsi="Times New Roman"/>
              </w:rPr>
            </w:pPr>
            <w:r w:rsidRPr="001C092B">
              <w:rPr>
                <w:rFonts w:ascii="Times New Roman" w:hAnsi="Times New Roman"/>
              </w:rPr>
              <w:t>Accumulated water run-off, mean for years 1995-2015</w:t>
            </w:r>
          </w:p>
        </w:tc>
        <w:tc>
          <w:tcPr>
            <w:tcW w:w="2416" w:type="dxa"/>
            <w:vAlign w:val="center"/>
          </w:tcPr>
          <w:p w14:paraId="78D5A17A" w14:textId="77777777" w:rsidR="009D0273" w:rsidRPr="001C092B" w:rsidRDefault="009D0273" w:rsidP="009D0273">
            <w:pPr>
              <w:spacing w:after="0"/>
              <w:rPr>
                <w:rFonts w:ascii="Times New Roman" w:hAnsi="Times New Roman"/>
              </w:rPr>
            </w:pPr>
            <w:r w:rsidRPr="001C092B">
              <w:rPr>
                <w:rFonts w:ascii="Times New Roman" w:hAnsi="Times New Roman"/>
              </w:rPr>
              <w:t>1 km</w:t>
            </w:r>
            <w:r w:rsidRPr="001C092B">
              <w:rPr>
                <w:rFonts w:ascii="Times New Roman" w:hAnsi="Times New Roman"/>
                <w:vertAlign w:val="superscript"/>
              </w:rPr>
              <w:t>2</w:t>
            </w:r>
          </w:p>
        </w:tc>
        <w:tc>
          <w:tcPr>
            <w:tcW w:w="1701" w:type="dxa"/>
            <w:vAlign w:val="center"/>
          </w:tcPr>
          <w:p w14:paraId="36A0CA65" w14:textId="77777777" w:rsidR="009D0273" w:rsidRPr="001C092B" w:rsidRDefault="009D0273" w:rsidP="009D0273">
            <w:pPr>
              <w:spacing w:after="0"/>
              <w:rPr>
                <w:rFonts w:ascii="Times New Roman" w:hAnsi="Times New Roman"/>
              </w:rPr>
            </w:pPr>
            <w:r w:rsidRPr="001C092B">
              <w:rPr>
                <w:rFonts w:ascii="Times New Roman" w:hAnsi="Times New Roman"/>
              </w:rPr>
              <w:t>Great Britain</w:t>
            </w:r>
          </w:p>
        </w:tc>
      </w:tr>
      <w:tr w:rsidR="009D0273" w:rsidRPr="001C092B" w14:paraId="3A0FA367" w14:textId="77777777" w:rsidTr="009D0273">
        <w:trPr>
          <w:trHeight w:val="255"/>
        </w:trPr>
        <w:tc>
          <w:tcPr>
            <w:tcW w:w="4988" w:type="dxa"/>
            <w:vAlign w:val="center"/>
          </w:tcPr>
          <w:p w14:paraId="68BE73FA" w14:textId="77777777" w:rsidR="009D0273" w:rsidRPr="009A0F45" w:rsidRDefault="009D0273" w:rsidP="009D0273">
            <w:pPr>
              <w:spacing w:after="0"/>
              <w:rPr>
                <w:rFonts w:ascii="Times New Roman" w:hAnsi="Times New Roman"/>
                <w:lang w:val="da-DK"/>
              </w:rPr>
            </w:pPr>
            <w:r w:rsidRPr="009A0F45">
              <w:rPr>
                <w:rFonts w:ascii="Times New Roman" w:hAnsi="Times New Roman"/>
                <w:lang w:val="da-DK"/>
              </w:rPr>
              <w:t xml:space="preserve">Henrys </w:t>
            </w:r>
            <w:r w:rsidRPr="009A0F45">
              <w:rPr>
                <w:rFonts w:ascii="Times New Roman" w:hAnsi="Times New Roman"/>
                <w:i/>
                <w:lang w:val="da-DK"/>
              </w:rPr>
              <w:t>et al.</w:t>
            </w:r>
            <w:r w:rsidRPr="009A0F45">
              <w:rPr>
                <w:rFonts w:ascii="Times New Roman" w:hAnsi="Times New Roman"/>
                <w:lang w:val="da-DK"/>
              </w:rPr>
              <w:t xml:space="preserve"> (2016)</w:t>
            </w:r>
            <w:r w:rsidRPr="009A0F45">
              <w:rPr>
                <w:rFonts w:ascii="Times New Roman" w:hAnsi="Times New Roman"/>
                <w:vertAlign w:val="superscript"/>
                <w:lang w:val="da-DK"/>
              </w:rPr>
              <w:t>§</w:t>
            </w:r>
            <w:r w:rsidRPr="009A0F45">
              <w:rPr>
                <w:rFonts w:ascii="Times New Roman" w:hAnsi="Times New Roman"/>
                <w:lang w:val="da-DK"/>
              </w:rPr>
              <w:t>, via EIDC:</w:t>
            </w:r>
          </w:p>
          <w:p w14:paraId="6D742465" w14:textId="77777777" w:rsidR="009D0273" w:rsidRPr="00F37DC4" w:rsidRDefault="009D0273" w:rsidP="009D0273">
            <w:pPr>
              <w:spacing w:after="0"/>
              <w:rPr>
                <w:rFonts w:ascii="Times New Roman" w:hAnsi="Times New Roman"/>
                <w:color w:val="0563C1"/>
              </w:rPr>
            </w:pPr>
            <w:r w:rsidRPr="009A0F45">
              <w:rPr>
                <w:rFonts w:ascii="Times New Roman" w:hAnsi="Times New Roman"/>
                <w:lang w:val="da-DK"/>
              </w:rPr>
              <w:t xml:space="preserve"> </w:t>
            </w:r>
            <w:hyperlink r:id="rId13" w:history="1">
              <w:r w:rsidRPr="00F37DC4">
                <w:rPr>
                  <w:rStyle w:val="Hyperlink"/>
                  <w:rFonts w:ascii="Times New Roman" w:hAnsi="Times New Roman"/>
                  <w:color w:val="0563C1"/>
                </w:rPr>
                <w:t>doi.org/10.5285/9be652e7-d5ce-44c1-a5fc-8349f76f5f5c</w:t>
              </w:r>
            </w:hyperlink>
            <w:r w:rsidRPr="00F37DC4">
              <w:rPr>
                <w:rFonts w:ascii="Times New Roman" w:hAnsi="Times New Roman"/>
                <w:color w:val="0563C1"/>
              </w:rPr>
              <w:t xml:space="preserve"> </w:t>
            </w:r>
          </w:p>
        </w:tc>
        <w:tc>
          <w:tcPr>
            <w:tcW w:w="5238" w:type="dxa"/>
            <w:vAlign w:val="center"/>
          </w:tcPr>
          <w:p w14:paraId="1BA52A15" w14:textId="77777777" w:rsidR="009D0273" w:rsidRPr="001C092B" w:rsidRDefault="009D0273" w:rsidP="009D0273">
            <w:pPr>
              <w:spacing w:after="0"/>
              <w:rPr>
                <w:rFonts w:ascii="Times New Roman" w:hAnsi="Times New Roman"/>
              </w:rPr>
            </w:pPr>
            <w:r w:rsidRPr="001C092B">
              <w:rPr>
                <w:rFonts w:ascii="Times New Roman" w:hAnsi="Times New Roman"/>
              </w:rPr>
              <w:t>Above ground carbon stocks</w:t>
            </w:r>
          </w:p>
        </w:tc>
        <w:tc>
          <w:tcPr>
            <w:tcW w:w="2416" w:type="dxa"/>
            <w:vAlign w:val="center"/>
          </w:tcPr>
          <w:p w14:paraId="2A4C36FB" w14:textId="77777777" w:rsidR="009D0273" w:rsidRPr="001C092B" w:rsidRDefault="009D0273" w:rsidP="009D0273">
            <w:pPr>
              <w:spacing w:after="0"/>
              <w:rPr>
                <w:rFonts w:ascii="Times New Roman" w:hAnsi="Times New Roman"/>
              </w:rPr>
            </w:pPr>
            <w:r w:rsidRPr="001C092B">
              <w:rPr>
                <w:rFonts w:ascii="Times New Roman" w:hAnsi="Times New Roman"/>
              </w:rPr>
              <w:t>1 km</w:t>
            </w:r>
            <w:r w:rsidRPr="001C092B">
              <w:rPr>
                <w:rFonts w:ascii="Times New Roman" w:hAnsi="Times New Roman"/>
                <w:vertAlign w:val="superscript"/>
              </w:rPr>
              <w:t>2</w:t>
            </w:r>
          </w:p>
        </w:tc>
        <w:tc>
          <w:tcPr>
            <w:tcW w:w="1701" w:type="dxa"/>
            <w:vAlign w:val="center"/>
          </w:tcPr>
          <w:p w14:paraId="48E5FC5F" w14:textId="77777777" w:rsidR="009D0273" w:rsidRPr="001C092B" w:rsidRDefault="009D0273" w:rsidP="009D0273">
            <w:pPr>
              <w:spacing w:after="0"/>
              <w:rPr>
                <w:rFonts w:ascii="Times New Roman" w:hAnsi="Times New Roman"/>
              </w:rPr>
            </w:pPr>
            <w:r w:rsidRPr="001C092B">
              <w:rPr>
                <w:rFonts w:ascii="Times New Roman" w:hAnsi="Times New Roman"/>
              </w:rPr>
              <w:t>England</w:t>
            </w:r>
          </w:p>
        </w:tc>
      </w:tr>
      <w:tr w:rsidR="009D0273" w:rsidRPr="001C092B" w14:paraId="41D30304" w14:textId="77777777" w:rsidTr="009D0273">
        <w:trPr>
          <w:trHeight w:val="255"/>
        </w:trPr>
        <w:tc>
          <w:tcPr>
            <w:tcW w:w="4988" w:type="dxa"/>
            <w:vAlign w:val="center"/>
          </w:tcPr>
          <w:p w14:paraId="04FC668F" w14:textId="77777777" w:rsidR="009D0273" w:rsidRPr="001C092B" w:rsidRDefault="009D0273" w:rsidP="009D0273">
            <w:pPr>
              <w:spacing w:after="0"/>
              <w:rPr>
                <w:rFonts w:ascii="Times New Roman" w:hAnsi="Times New Roman"/>
              </w:rPr>
            </w:pPr>
            <w:r w:rsidRPr="001C092B">
              <w:rPr>
                <w:rFonts w:ascii="Times New Roman" w:hAnsi="Times New Roman"/>
                <w:lang w:val="nl-NL"/>
              </w:rPr>
              <w:t xml:space="preserve">Kindermann </w:t>
            </w:r>
            <w:r w:rsidRPr="008B2FBE">
              <w:rPr>
                <w:rFonts w:ascii="Times New Roman" w:hAnsi="Times New Roman"/>
                <w:i/>
                <w:lang w:val="nl-NL"/>
              </w:rPr>
              <w:t>et al.</w:t>
            </w:r>
            <w:r w:rsidRPr="001C092B">
              <w:rPr>
                <w:rFonts w:ascii="Times New Roman" w:hAnsi="Times New Roman"/>
                <w:lang w:val="nl-NL"/>
              </w:rPr>
              <w:t xml:space="preserve"> (2008)</w:t>
            </w:r>
            <w:r w:rsidRPr="001C092B">
              <w:rPr>
                <w:rFonts w:ascii="Times New Roman" w:hAnsi="Times New Roman"/>
                <w:vertAlign w:val="superscript"/>
                <w:lang w:val="nl-NL"/>
              </w:rPr>
              <w:t>§</w:t>
            </w:r>
          </w:p>
        </w:tc>
        <w:tc>
          <w:tcPr>
            <w:tcW w:w="5238" w:type="dxa"/>
            <w:vAlign w:val="center"/>
          </w:tcPr>
          <w:p w14:paraId="61F74201" w14:textId="77777777" w:rsidR="009D0273" w:rsidRPr="001C092B" w:rsidRDefault="009D0273" w:rsidP="009D0273">
            <w:pPr>
              <w:spacing w:after="0"/>
              <w:rPr>
                <w:rFonts w:ascii="Times New Roman" w:hAnsi="Times New Roman"/>
              </w:rPr>
            </w:pPr>
            <w:r w:rsidRPr="001C092B">
              <w:rPr>
                <w:rFonts w:ascii="Times New Roman" w:hAnsi="Times New Roman"/>
              </w:rPr>
              <w:t>A global map of above ground forest biomass stocks</w:t>
            </w:r>
          </w:p>
        </w:tc>
        <w:tc>
          <w:tcPr>
            <w:tcW w:w="2416" w:type="dxa"/>
            <w:vAlign w:val="center"/>
          </w:tcPr>
          <w:p w14:paraId="65AC1A32" w14:textId="77777777" w:rsidR="009D0273" w:rsidRPr="001C092B" w:rsidRDefault="009D0273" w:rsidP="009D0273">
            <w:pPr>
              <w:spacing w:after="0"/>
              <w:rPr>
                <w:rFonts w:ascii="Times New Roman" w:hAnsi="Times New Roman"/>
              </w:rPr>
            </w:pPr>
            <w:r w:rsidRPr="001C092B">
              <w:rPr>
                <w:rFonts w:ascii="Times New Roman" w:hAnsi="Times New Roman"/>
                <w:lang w:val="nl-NL"/>
              </w:rPr>
              <w:t>1 hectare</w:t>
            </w:r>
          </w:p>
        </w:tc>
        <w:tc>
          <w:tcPr>
            <w:tcW w:w="1701" w:type="dxa"/>
            <w:vAlign w:val="center"/>
          </w:tcPr>
          <w:p w14:paraId="1675D758"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64672DD6" w14:textId="77777777" w:rsidTr="009D0273">
        <w:trPr>
          <w:trHeight w:val="255"/>
        </w:trPr>
        <w:tc>
          <w:tcPr>
            <w:tcW w:w="4988" w:type="dxa"/>
            <w:vAlign w:val="center"/>
          </w:tcPr>
          <w:p w14:paraId="57278532" w14:textId="77777777" w:rsidR="009D0273" w:rsidRPr="001C092B" w:rsidRDefault="009D0273" w:rsidP="009D0273">
            <w:pPr>
              <w:spacing w:after="0"/>
              <w:rPr>
                <w:rFonts w:ascii="Times New Roman" w:hAnsi="Times New Roman"/>
              </w:rPr>
            </w:pPr>
            <w:r w:rsidRPr="001C092B">
              <w:rPr>
                <w:rFonts w:ascii="Times New Roman" w:hAnsi="Times New Roman"/>
              </w:rPr>
              <w:t>National Forest Inventory (2018)</w:t>
            </w:r>
            <w:r w:rsidRPr="001C092B">
              <w:rPr>
                <w:rFonts w:ascii="Times New Roman" w:hAnsi="Times New Roman"/>
                <w:vertAlign w:val="superscript"/>
              </w:rPr>
              <w:t>12†</w:t>
            </w:r>
          </w:p>
        </w:tc>
        <w:tc>
          <w:tcPr>
            <w:tcW w:w="5238" w:type="dxa"/>
            <w:vAlign w:val="center"/>
          </w:tcPr>
          <w:p w14:paraId="222DB9B7" w14:textId="77777777" w:rsidR="009D0273" w:rsidRPr="001C092B" w:rsidRDefault="009D0273" w:rsidP="009D0273">
            <w:pPr>
              <w:spacing w:after="0"/>
              <w:rPr>
                <w:rFonts w:ascii="Times New Roman" w:hAnsi="Times New Roman"/>
              </w:rPr>
            </w:pPr>
            <w:r w:rsidRPr="001C092B">
              <w:rPr>
                <w:rFonts w:ascii="Times New Roman" w:hAnsi="Times New Roman"/>
              </w:rPr>
              <w:t>Woodland Land Cover Map</w:t>
            </w:r>
            <w:r w:rsidRPr="001C092B">
              <w:rPr>
                <w:rFonts w:ascii="Times New Roman" w:hAnsi="Times New Roman"/>
                <w:vertAlign w:val="superscript"/>
              </w:rPr>
              <w:t>15</w:t>
            </w:r>
            <w:r w:rsidRPr="001C092B">
              <w:rPr>
                <w:rFonts w:ascii="Times New Roman" w:hAnsi="Times New Roman"/>
              </w:rPr>
              <w:t xml:space="preserve"> with above ground carbon stocks based on added Look-up table</w:t>
            </w:r>
          </w:p>
        </w:tc>
        <w:tc>
          <w:tcPr>
            <w:tcW w:w="2416" w:type="dxa"/>
            <w:vAlign w:val="center"/>
          </w:tcPr>
          <w:p w14:paraId="4F3A6032" w14:textId="77777777" w:rsidR="009D0273" w:rsidRPr="001C092B" w:rsidRDefault="009D0273" w:rsidP="009D0273">
            <w:pPr>
              <w:spacing w:after="0"/>
              <w:rPr>
                <w:rFonts w:ascii="Times New Roman" w:hAnsi="Times New Roman"/>
              </w:rPr>
            </w:pPr>
            <w:r w:rsidRPr="001C092B">
              <w:rPr>
                <w:rFonts w:ascii="Times New Roman" w:hAnsi="Times New Roman"/>
              </w:rPr>
              <w:t xml:space="preserve">20 </w:t>
            </w:r>
            <w:r w:rsidRPr="001C092B">
              <w:rPr>
                <w:rFonts w:ascii="Times New Roman" w:hAnsi="Times New Roman"/>
                <w:iCs/>
              </w:rPr>
              <w:t>×</w:t>
            </w:r>
            <w:r w:rsidRPr="001C092B">
              <w:rPr>
                <w:rFonts w:ascii="Times New Roman" w:hAnsi="Times New Roman"/>
              </w:rPr>
              <w:t xml:space="preserve"> 20 meters</w:t>
            </w:r>
          </w:p>
        </w:tc>
        <w:tc>
          <w:tcPr>
            <w:tcW w:w="1701" w:type="dxa"/>
            <w:vAlign w:val="center"/>
          </w:tcPr>
          <w:p w14:paraId="0D893948" w14:textId="77777777" w:rsidR="009D0273" w:rsidRPr="001C092B" w:rsidRDefault="009D0273" w:rsidP="009D0273">
            <w:pPr>
              <w:spacing w:after="0"/>
              <w:rPr>
                <w:rFonts w:ascii="Times New Roman" w:hAnsi="Times New Roman"/>
              </w:rPr>
            </w:pPr>
            <w:r w:rsidRPr="001C092B">
              <w:rPr>
                <w:rFonts w:ascii="Times New Roman" w:hAnsi="Times New Roman"/>
              </w:rPr>
              <w:t>Great Britain</w:t>
            </w:r>
          </w:p>
        </w:tc>
      </w:tr>
      <w:tr w:rsidR="009D0273" w:rsidRPr="001C092B" w14:paraId="0CA0130C" w14:textId="77777777" w:rsidTr="009D0273">
        <w:trPr>
          <w:trHeight w:val="255"/>
        </w:trPr>
        <w:tc>
          <w:tcPr>
            <w:tcW w:w="4988" w:type="dxa"/>
            <w:vAlign w:val="center"/>
          </w:tcPr>
          <w:p w14:paraId="65564ACC" w14:textId="77777777" w:rsidR="009D0273" w:rsidRPr="001C092B" w:rsidRDefault="009D0273" w:rsidP="009D0273">
            <w:pPr>
              <w:spacing w:after="0"/>
              <w:rPr>
                <w:rFonts w:ascii="Times New Roman" w:hAnsi="Times New Roman"/>
              </w:rPr>
            </w:pPr>
            <w:r w:rsidRPr="001C092B">
              <w:rPr>
                <w:rFonts w:ascii="Times New Roman" w:hAnsi="Times New Roman"/>
              </w:rPr>
              <w:t>Scholes Growth Days</w:t>
            </w:r>
            <w:r w:rsidRPr="001C092B">
              <w:rPr>
                <w:rFonts w:ascii="Times New Roman" w:hAnsi="Times New Roman"/>
                <w:vertAlign w:val="superscript"/>
              </w:rPr>
              <w:t>13,14†</w:t>
            </w:r>
          </w:p>
        </w:tc>
        <w:tc>
          <w:tcPr>
            <w:tcW w:w="5238" w:type="dxa"/>
            <w:vAlign w:val="center"/>
          </w:tcPr>
          <w:p w14:paraId="3A806F11" w14:textId="77777777" w:rsidR="009D0273" w:rsidRPr="001C092B" w:rsidRDefault="009D0273" w:rsidP="009D0273">
            <w:pPr>
              <w:spacing w:after="0"/>
              <w:rPr>
                <w:rFonts w:ascii="Times New Roman" w:hAnsi="Times New Roman"/>
              </w:rPr>
            </w:pPr>
            <w:r w:rsidRPr="001C092B">
              <w:rPr>
                <w:rFonts w:ascii="Times New Roman" w:hAnsi="Times New Roman"/>
              </w:rPr>
              <w:t>Proxy for water run off per cell: # Days precipitation exceeds evapotranspiration</w:t>
            </w:r>
          </w:p>
        </w:tc>
        <w:tc>
          <w:tcPr>
            <w:tcW w:w="2416" w:type="dxa"/>
            <w:vAlign w:val="center"/>
          </w:tcPr>
          <w:p w14:paraId="6C31BBC9" w14:textId="77777777" w:rsidR="009D0273" w:rsidRPr="001C092B" w:rsidRDefault="009D0273" w:rsidP="009D0273">
            <w:pPr>
              <w:spacing w:after="0"/>
              <w:rPr>
                <w:rFonts w:ascii="Times New Roman" w:hAnsi="Times New Roman"/>
              </w:rPr>
            </w:pPr>
            <w:r w:rsidRPr="001C092B">
              <w:rPr>
                <w:rFonts w:ascii="Times New Roman" w:hAnsi="Times New Roman"/>
              </w:rPr>
              <w:t>1 km</w:t>
            </w:r>
            <w:r w:rsidRPr="001C092B">
              <w:rPr>
                <w:rFonts w:ascii="Times New Roman" w:hAnsi="Times New Roman"/>
                <w:vertAlign w:val="superscript"/>
              </w:rPr>
              <w:t>2</w:t>
            </w:r>
          </w:p>
        </w:tc>
        <w:tc>
          <w:tcPr>
            <w:tcW w:w="1701" w:type="dxa"/>
            <w:vAlign w:val="center"/>
          </w:tcPr>
          <w:p w14:paraId="4AFDFB57"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r w:rsidR="009D0273" w:rsidRPr="001C092B" w14:paraId="480D41B0" w14:textId="77777777" w:rsidTr="009D0273">
        <w:trPr>
          <w:trHeight w:val="255"/>
        </w:trPr>
        <w:tc>
          <w:tcPr>
            <w:tcW w:w="4988" w:type="dxa"/>
            <w:vAlign w:val="center"/>
          </w:tcPr>
          <w:p w14:paraId="7407700C" w14:textId="77777777" w:rsidR="009D0273" w:rsidRPr="001C092B" w:rsidRDefault="009D0273" w:rsidP="009D0273">
            <w:pPr>
              <w:spacing w:after="0"/>
              <w:rPr>
                <w:rFonts w:ascii="Times New Roman" w:hAnsi="Times New Roman"/>
              </w:rPr>
            </w:pPr>
            <w:r w:rsidRPr="001C092B">
              <w:rPr>
                <w:rFonts w:ascii="Times New Roman" w:hAnsi="Times New Roman"/>
              </w:rPr>
              <w:t>WaterWorld v2</w:t>
            </w:r>
            <w:r w:rsidRPr="001C092B">
              <w:rPr>
                <w:rFonts w:ascii="Times New Roman" w:hAnsi="Times New Roman"/>
                <w:vertAlign w:val="superscript"/>
              </w:rPr>
              <w:t>15‡</w:t>
            </w:r>
          </w:p>
        </w:tc>
        <w:tc>
          <w:tcPr>
            <w:tcW w:w="5238" w:type="dxa"/>
            <w:vAlign w:val="center"/>
          </w:tcPr>
          <w:p w14:paraId="5C628181" w14:textId="77777777" w:rsidR="009D0273" w:rsidRPr="001C092B" w:rsidRDefault="009D0273" w:rsidP="009D0273">
            <w:pPr>
              <w:spacing w:after="0"/>
              <w:rPr>
                <w:rFonts w:ascii="Times New Roman" w:hAnsi="Times New Roman"/>
              </w:rPr>
            </w:pPr>
            <w:r w:rsidRPr="001C092B">
              <w:rPr>
                <w:rFonts w:ascii="Times New Roman" w:hAnsi="Times New Roman"/>
              </w:rPr>
              <w:t>Accumulated water run-off</w:t>
            </w:r>
          </w:p>
        </w:tc>
        <w:tc>
          <w:tcPr>
            <w:tcW w:w="2416" w:type="dxa"/>
            <w:vAlign w:val="center"/>
          </w:tcPr>
          <w:p w14:paraId="4A0F2986" w14:textId="77777777" w:rsidR="009D0273" w:rsidRPr="001C092B" w:rsidRDefault="009D0273" w:rsidP="009D0273">
            <w:pPr>
              <w:spacing w:after="0"/>
              <w:rPr>
                <w:rFonts w:ascii="Times New Roman" w:hAnsi="Times New Roman"/>
              </w:rPr>
            </w:pPr>
            <w:r w:rsidRPr="001C092B">
              <w:rPr>
                <w:rFonts w:ascii="Times New Roman" w:hAnsi="Times New Roman"/>
              </w:rPr>
              <w:t>0.0083° (≈ 1 km</w:t>
            </w:r>
            <w:r w:rsidRPr="001C092B">
              <w:rPr>
                <w:rFonts w:ascii="Times New Roman" w:hAnsi="Times New Roman"/>
                <w:vertAlign w:val="superscript"/>
              </w:rPr>
              <w:t>2</w:t>
            </w:r>
            <w:r w:rsidRPr="001C092B">
              <w:rPr>
                <w:rFonts w:ascii="Times New Roman" w:hAnsi="Times New Roman"/>
              </w:rPr>
              <w:t>)</w:t>
            </w:r>
          </w:p>
        </w:tc>
        <w:tc>
          <w:tcPr>
            <w:tcW w:w="1701" w:type="dxa"/>
            <w:vAlign w:val="center"/>
          </w:tcPr>
          <w:p w14:paraId="42B8D697" w14:textId="77777777" w:rsidR="009D0273" w:rsidRPr="001C092B" w:rsidRDefault="009D0273" w:rsidP="009D0273">
            <w:pPr>
              <w:spacing w:after="0"/>
              <w:rPr>
                <w:rFonts w:ascii="Times New Roman" w:hAnsi="Times New Roman"/>
              </w:rPr>
            </w:pPr>
            <w:r w:rsidRPr="001C092B">
              <w:rPr>
                <w:rFonts w:ascii="Times New Roman" w:hAnsi="Times New Roman"/>
              </w:rPr>
              <w:t>Full Area</w:t>
            </w:r>
          </w:p>
        </w:tc>
      </w:tr>
    </w:tbl>
    <w:p w14:paraId="3F9DC6D1" w14:textId="77777777" w:rsidR="00572CAA" w:rsidRDefault="005735C4" w:rsidP="005735C4">
      <w:pPr>
        <w:spacing w:line="240" w:lineRule="auto"/>
        <w:rPr>
          <w:rFonts w:ascii="Times New Roman" w:hAnsi="Times New Roman"/>
        </w:rPr>
        <w:sectPr w:rsidR="00572CAA" w:rsidSect="005735C4">
          <w:headerReference w:type="default" r:id="rId14"/>
          <w:pgSz w:w="16838" w:h="11906" w:orient="landscape"/>
          <w:pgMar w:top="1417" w:right="1417" w:bottom="1417" w:left="1417" w:header="708" w:footer="708" w:gutter="0"/>
          <w:cols w:space="708"/>
          <w:docGrid w:linePitch="360"/>
        </w:sectPr>
      </w:pPr>
      <w:r w:rsidRPr="00C04E66">
        <w:rPr>
          <w:rFonts w:ascii="Times New Roman" w:hAnsi="Times New Roman"/>
          <w:vertAlign w:val="superscript"/>
        </w:rPr>
        <w:t>†</w:t>
      </w:r>
      <w:r w:rsidRPr="00C04E66">
        <w:rPr>
          <w:rFonts w:ascii="Times New Roman" w:hAnsi="Times New Roman"/>
        </w:rPr>
        <w:t xml:space="preserve">Output generated for this work; </w:t>
      </w:r>
      <w:r w:rsidRPr="00C04E66">
        <w:rPr>
          <w:rFonts w:ascii="Times New Roman" w:hAnsi="Times New Roman"/>
          <w:vertAlign w:val="superscript"/>
        </w:rPr>
        <w:t>‡</w:t>
      </w:r>
      <w:r w:rsidRPr="00C04E66">
        <w:rPr>
          <w:rFonts w:ascii="Times New Roman" w:hAnsi="Times New Roman"/>
        </w:rPr>
        <w:t xml:space="preserve">online tool; </w:t>
      </w:r>
      <w:r w:rsidRPr="00C04E66">
        <w:rPr>
          <w:rFonts w:ascii="Times New Roman" w:hAnsi="Times New Roman"/>
          <w:vertAlign w:val="superscript"/>
        </w:rPr>
        <w:t>§</w:t>
      </w:r>
      <w:r w:rsidRPr="00C04E66">
        <w:rPr>
          <w:rFonts w:ascii="Times New Roman" w:hAnsi="Times New Roman"/>
        </w:rPr>
        <w:t xml:space="preserve">existing dataset; </w:t>
      </w:r>
      <w:r w:rsidRPr="00C04E66">
        <w:rPr>
          <w:rFonts w:ascii="Times New Roman" w:hAnsi="Times New Roman"/>
          <w:vertAlign w:val="superscript"/>
        </w:rPr>
        <w:t>1</w:t>
      </w:r>
      <w:r w:rsidRPr="00C04E66">
        <w:rPr>
          <w:rFonts w:ascii="Times New Roman" w:hAnsi="Times New Roman"/>
          <w:iCs/>
          <w:color w:val="000000"/>
        </w:rPr>
        <w:t xml:space="preserve">Kareiva </w:t>
      </w:r>
      <w:r w:rsidR="008B2FBE" w:rsidRPr="008B2FBE">
        <w:rPr>
          <w:rFonts w:ascii="Times New Roman" w:hAnsi="Times New Roman"/>
          <w:i/>
          <w:iCs/>
          <w:color w:val="000000"/>
        </w:rPr>
        <w:t>et al.</w:t>
      </w:r>
      <w:r w:rsidRPr="00C04E66">
        <w:rPr>
          <w:rFonts w:ascii="Times New Roman" w:hAnsi="Times New Roman"/>
          <w:iCs/>
          <w:color w:val="000000"/>
        </w:rPr>
        <w:t xml:space="preserve"> </w:t>
      </w:r>
      <w:r w:rsidRPr="00D20278">
        <w:rPr>
          <w:rFonts w:ascii="Times New Roman" w:hAnsi="Times New Roman"/>
          <w:iCs/>
          <w:color w:val="000000"/>
          <w:lang w:val="da-DK"/>
        </w:rPr>
        <w:t xml:space="preserve">(2011); </w:t>
      </w:r>
      <w:r w:rsidRPr="00D20278">
        <w:rPr>
          <w:rFonts w:ascii="Times New Roman" w:hAnsi="Times New Roman"/>
          <w:iCs/>
          <w:color w:val="000000"/>
          <w:vertAlign w:val="superscript"/>
          <w:lang w:val="da-DK"/>
        </w:rPr>
        <w:t>2</w:t>
      </w:r>
      <w:r w:rsidRPr="00D20278">
        <w:rPr>
          <w:rFonts w:ascii="Times New Roman" w:eastAsia="Gungsuh" w:hAnsi="Times New Roman"/>
          <w:color w:val="000000"/>
          <w:lang w:val="da-DK"/>
        </w:rPr>
        <w:t xml:space="preserve">Smith </w:t>
      </w:r>
      <w:r w:rsidR="008B2FBE" w:rsidRPr="008B2FBE">
        <w:rPr>
          <w:rFonts w:ascii="Times New Roman" w:eastAsia="Gungsuh" w:hAnsi="Times New Roman"/>
          <w:i/>
          <w:color w:val="000000"/>
          <w:lang w:val="da-DK"/>
        </w:rPr>
        <w:t>et al.</w:t>
      </w:r>
      <w:r w:rsidRPr="00D20278">
        <w:rPr>
          <w:rFonts w:ascii="Times New Roman" w:eastAsia="Gungsuh" w:hAnsi="Times New Roman"/>
          <w:color w:val="000000"/>
          <w:lang w:val="da-DK"/>
        </w:rPr>
        <w:t xml:space="preserve"> (2014); </w:t>
      </w:r>
      <w:r w:rsidRPr="00D20278">
        <w:rPr>
          <w:rFonts w:ascii="Times New Roman" w:eastAsia="Gungsuh" w:hAnsi="Times New Roman"/>
          <w:color w:val="000000"/>
          <w:vertAlign w:val="superscript"/>
          <w:lang w:val="da-DK"/>
        </w:rPr>
        <w:t>3</w:t>
      </w:r>
      <w:r w:rsidRPr="00D20278">
        <w:rPr>
          <w:rFonts w:ascii="Times New Roman" w:hAnsi="Times New Roman"/>
          <w:color w:val="000000"/>
          <w:lang w:val="da-DK"/>
        </w:rPr>
        <w:t>Ahlström</w:t>
      </w:r>
      <w:r w:rsidRPr="00D20278">
        <w:rPr>
          <w:rFonts w:ascii="Times New Roman" w:eastAsia="Gungsuh" w:hAnsi="Times New Roman"/>
          <w:color w:val="000000"/>
          <w:lang w:val="da-DK"/>
        </w:rPr>
        <w:t xml:space="preserve"> </w:t>
      </w:r>
      <w:r w:rsidR="008B2FBE" w:rsidRPr="008B2FBE">
        <w:rPr>
          <w:rFonts w:ascii="Times New Roman" w:eastAsia="Gungsuh" w:hAnsi="Times New Roman"/>
          <w:i/>
          <w:color w:val="000000"/>
          <w:lang w:val="da-DK"/>
        </w:rPr>
        <w:t>et al.</w:t>
      </w:r>
      <w:r w:rsidRPr="00D20278">
        <w:rPr>
          <w:rFonts w:ascii="Times New Roman" w:eastAsia="Gungsuh" w:hAnsi="Times New Roman"/>
          <w:color w:val="000000"/>
          <w:lang w:val="da-DK"/>
        </w:rPr>
        <w:t xml:space="preserve"> (2015); </w:t>
      </w:r>
      <w:r w:rsidRPr="00D20278">
        <w:rPr>
          <w:rFonts w:ascii="Times New Roman" w:hAnsi="Times New Roman"/>
          <w:vertAlign w:val="superscript"/>
          <w:lang w:val="da-DK"/>
        </w:rPr>
        <w:t>4</w:t>
      </w:r>
      <w:r w:rsidRPr="00D20278">
        <w:rPr>
          <w:rFonts w:ascii="Times New Roman" w:eastAsia="Gungsuh" w:hAnsi="Times New Roman"/>
          <w:color w:val="000000"/>
          <w:lang w:val="da-DK"/>
        </w:rPr>
        <w:t xml:space="preserve">Thomas </w:t>
      </w:r>
      <w:r w:rsidR="008B2FBE" w:rsidRPr="008B2FBE">
        <w:rPr>
          <w:rFonts w:ascii="Times New Roman" w:eastAsia="Gungsuh" w:hAnsi="Times New Roman"/>
          <w:i/>
          <w:color w:val="000000"/>
          <w:lang w:val="da-DK"/>
        </w:rPr>
        <w:t>et al.</w:t>
      </w:r>
      <w:r w:rsidRPr="00D20278">
        <w:rPr>
          <w:rFonts w:ascii="Times New Roman" w:eastAsia="Gungsuh" w:hAnsi="Times New Roman"/>
          <w:color w:val="000000"/>
          <w:lang w:val="da-DK"/>
        </w:rPr>
        <w:t xml:space="preserve"> (2020); </w:t>
      </w:r>
      <w:r w:rsidRPr="00D20278">
        <w:rPr>
          <w:rFonts w:ascii="Times New Roman" w:eastAsia="Gungsuh" w:hAnsi="Times New Roman"/>
          <w:color w:val="000000"/>
          <w:vertAlign w:val="superscript"/>
          <w:lang w:val="da-DK"/>
        </w:rPr>
        <w:t>5</w:t>
      </w:r>
      <w:r w:rsidRPr="00D20278">
        <w:rPr>
          <w:rFonts w:ascii="Times New Roman" w:hAnsi="Times New Roman"/>
          <w:color w:val="000000"/>
          <w:lang w:val="da-DK"/>
        </w:rPr>
        <w:t xml:space="preserve">de Groot </w:t>
      </w:r>
      <w:r w:rsidR="008B2FBE" w:rsidRPr="008B2FBE">
        <w:rPr>
          <w:rFonts w:ascii="Times New Roman" w:hAnsi="Times New Roman"/>
          <w:i/>
          <w:color w:val="000000"/>
          <w:lang w:val="da-DK"/>
        </w:rPr>
        <w:t>et al.</w:t>
      </w:r>
      <w:r w:rsidRPr="00D20278">
        <w:rPr>
          <w:rFonts w:ascii="Times New Roman" w:hAnsi="Times New Roman"/>
          <w:color w:val="000000"/>
          <w:lang w:val="da-DK"/>
        </w:rPr>
        <w:t xml:space="preserve"> (2012); </w:t>
      </w:r>
      <w:r w:rsidRPr="00D20278">
        <w:rPr>
          <w:rFonts w:ascii="Times New Roman" w:hAnsi="Times New Roman"/>
          <w:color w:val="000000"/>
          <w:vertAlign w:val="superscript"/>
          <w:lang w:val="da-DK"/>
        </w:rPr>
        <w:t>6</w:t>
      </w:r>
      <w:r w:rsidRPr="00D20278">
        <w:rPr>
          <w:rFonts w:ascii="Times New Roman" w:hAnsi="Times New Roman"/>
          <w:color w:val="000000"/>
          <w:lang w:val="da-DK"/>
        </w:rPr>
        <w:t xml:space="preserve">Costanza </w:t>
      </w:r>
      <w:r w:rsidR="008B2FBE" w:rsidRPr="008B2FBE">
        <w:rPr>
          <w:rFonts w:ascii="Times New Roman" w:hAnsi="Times New Roman"/>
          <w:i/>
          <w:color w:val="000000"/>
          <w:lang w:val="da-DK"/>
        </w:rPr>
        <w:t>et al.</w:t>
      </w:r>
      <w:r w:rsidRPr="00D20278">
        <w:rPr>
          <w:rFonts w:ascii="Times New Roman" w:hAnsi="Times New Roman"/>
          <w:color w:val="000000"/>
          <w:lang w:val="da-DK"/>
        </w:rPr>
        <w:t xml:space="preserve"> (2014); </w:t>
      </w:r>
      <w:r w:rsidRPr="00D20278">
        <w:rPr>
          <w:rFonts w:ascii="Times New Roman" w:hAnsi="Times New Roman"/>
          <w:color w:val="000000"/>
          <w:vertAlign w:val="superscript"/>
          <w:lang w:val="da-DK"/>
        </w:rPr>
        <w:t>7</w:t>
      </w:r>
      <w:r w:rsidRPr="00D20278">
        <w:rPr>
          <w:rFonts w:ascii="Times New Roman" w:hAnsi="Times New Roman"/>
          <w:color w:val="000000"/>
          <w:lang w:val="da-DK"/>
        </w:rPr>
        <w:t xml:space="preserve">Gassert </w:t>
      </w:r>
      <w:r w:rsidR="008B2FBE" w:rsidRPr="008B2FBE">
        <w:rPr>
          <w:rFonts w:ascii="Times New Roman" w:hAnsi="Times New Roman"/>
          <w:i/>
          <w:color w:val="000000"/>
          <w:lang w:val="da-DK"/>
        </w:rPr>
        <w:t>et al.</w:t>
      </w:r>
      <w:r w:rsidRPr="00D20278">
        <w:rPr>
          <w:rFonts w:ascii="Times New Roman" w:hAnsi="Times New Roman"/>
          <w:color w:val="000000"/>
          <w:lang w:val="da-DK"/>
        </w:rPr>
        <w:t xml:space="preserve"> (2015) </w:t>
      </w:r>
      <w:r w:rsidRPr="00D20278">
        <w:rPr>
          <w:rFonts w:ascii="Times New Roman" w:hAnsi="Times New Roman"/>
          <w:color w:val="000000"/>
          <w:vertAlign w:val="superscript"/>
          <w:lang w:val="da-DK"/>
        </w:rPr>
        <w:t>8</w:t>
      </w:r>
      <w:r w:rsidRPr="00D20278">
        <w:rPr>
          <w:rFonts w:ascii="Times New Roman" w:hAnsi="Times New Roman"/>
          <w:color w:val="000000"/>
          <w:lang w:val="da-DK"/>
        </w:rPr>
        <w:t xml:space="preserve">Martínez-López </w:t>
      </w:r>
      <w:r w:rsidR="008B2FBE" w:rsidRPr="008B2FBE">
        <w:rPr>
          <w:rFonts w:ascii="Times New Roman" w:hAnsi="Times New Roman"/>
          <w:i/>
          <w:color w:val="000000"/>
          <w:lang w:val="da-DK"/>
        </w:rPr>
        <w:t>et al.</w:t>
      </w:r>
      <w:r w:rsidRPr="00D20278">
        <w:rPr>
          <w:rFonts w:ascii="Times New Roman" w:hAnsi="Times New Roman"/>
          <w:color w:val="000000"/>
          <w:lang w:val="da-DK"/>
        </w:rPr>
        <w:t xml:space="preserve"> (2019); </w:t>
      </w:r>
      <w:r w:rsidRPr="00D20278">
        <w:rPr>
          <w:rFonts w:ascii="Times New Roman" w:hAnsi="Times New Roman"/>
          <w:color w:val="000000"/>
          <w:vertAlign w:val="superscript"/>
          <w:lang w:val="da-DK"/>
        </w:rPr>
        <w:t>9</w:t>
      </w:r>
      <w:hyperlink r:id="rId15">
        <w:r w:rsidRPr="00D20278">
          <w:rPr>
            <w:rFonts w:ascii="Times New Roman" w:hAnsi="Times New Roman"/>
            <w:color w:val="0563C1"/>
            <w:u w:val="single"/>
            <w:lang w:val="da-DK"/>
          </w:rPr>
          <w:t>land.copernicus.eu/tree-cover-density/ status-maps/2015</w:t>
        </w:r>
      </w:hyperlink>
      <w:r w:rsidRPr="00D20278">
        <w:rPr>
          <w:rFonts w:ascii="Times New Roman" w:hAnsi="Times New Roman"/>
          <w:color w:val="000000"/>
          <w:lang w:val="da-DK"/>
        </w:rPr>
        <w:t xml:space="preserve">; </w:t>
      </w:r>
      <w:r w:rsidRPr="00D20278">
        <w:rPr>
          <w:rFonts w:ascii="Times New Roman" w:hAnsi="Times New Roman"/>
          <w:color w:val="000000"/>
          <w:vertAlign w:val="superscript"/>
          <w:lang w:val="da-DK"/>
        </w:rPr>
        <w:t>10</w:t>
      </w:r>
      <w:r w:rsidRPr="00D20278">
        <w:rPr>
          <w:rFonts w:ascii="Times New Roman" w:hAnsi="Times New Roman"/>
          <w:iCs/>
          <w:color w:val="000000"/>
          <w:lang w:val="da-DK"/>
        </w:rPr>
        <w:t xml:space="preserve">Coxon </w:t>
      </w:r>
      <w:r w:rsidR="008B2FBE" w:rsidRPr="008B2FBE">
        <w:rPr>
          <w:rFonts w:ascii="Times New Roman" w:hAnsi="Times New Roman"/>
          <w:i/>
          <w:iCs/>
          <w:color w:val="000000"/>
          <w:lang w:val="da-DK"/>
        </w:rPr>
        <w:t>et al.</w:t>
      </w:r>
      <w:r w:rsidRPr="00D20278">
        <w:rPr>
          <w:rFonts w:ascii="Times New Roman" w:hAnsi="Times New Roman"/>
          <w:iCs/>
          <w:color w:val="000000"/>
          <w:lang w:val="da-DK"/>
        </w:rPr>
        <w:t xml:space="preserve"> (2019a; 2019b); </w:t>
      </w:r>
      <w:r w:rsidRPr="00D20278">
        <w:rPr>
          <w:rFonts w:ascii="Times New Roman" w:hAnsi="Times New Roman"/>
          <w:iCs/>
          <w:color w:val="000000"/>
          <w:vertAlign w:val="superscript"/>
          <w:lang w:val="da-DK"/>
        </w:rPr>
        <w:t>11</w:t>
      </w:r>
      <w:r w:rsidRPr="00D20278">
        <w:rPr>
          <w:rFonts w:ascii="Times New Roman" w:hAnsi="Times New Roman"/>
          <w:iCs/>
          <w:color w:val="000000"/>
          <w:lang w:val="da-DK"/>
        </w:rPr>
        <w:t xml:space="preserve">Bell </w:t>
      </w:r>
      <w:r w:rsidR="008B2FBE" w:rsidRPr="008B2FBE">
        <w:rPr>
          <w:rFonts w:ascii="Times New Roman" w:hAnsi="Times New Roman"/>
          <w:i/>
          <w:iCs/>
          <w:color w:val="000000"/>
          <w:lang w:val="da-DK"/>
        </w:rPr>
        <w:t>et al.</w:t>
      </w:r>
      <w:r w:rsidRPr="00D20278">
        <w:rPr>
          <w:rFonts w:ascii="Times New Roman" w:hAnsi="Times New Roman"/>
          <w:iCs/>
          <w:color w:val="000000"/>
          <w:lang w:val="da-DK"/>
        </w:rPr>
        <w:t xml:space="preserve"> </w:t>
      </w:r>
      <w:r>
        <w:rPr>
          <w:rFonts w:ascii="Times New Roman" w:hAnsi="Times New Roman"/>
          <w:iCs/>
          <w:color w:val="000000"/>
        </w:rPr>
        <w:t>(</w:t>
      </w:r>
      <w:r w:rsidRPr="00C04E66">
        <w:rPr>
          <w:rFonts w:ascii="Times New Roman" w:hAnsi="Times New Roman"/>
          <w:iCs/>
          <w:color w:val="000000"/>
        </w:rPr>
        <w:t>2018a</w:t>
      </w:r>
      <w:r>
        <w:rPr>
          <w:rFonts w:ascii="Times New Roman" w:hAnsi="Times New Roman"/>
          <w:iCs/>
          <w:color w:val="000000"/>
        </w:rPr>
        <w:t>; 2</w:t>
      </w:r>
      <w:r w:rsidRPr="00C04E66">
        <w:rPr>
          <w:rFonts w:ascii="Times New Roman" w:hAnsi="Times New Roman"/>
          <w:iCs/>
          <w:color w:val="000000"/>
        </w:rPr>
        <w:t xml:space="preserve">018b); </w:t>
      </w:r>
      <w:r w:rsidRPr="00294858">
        <w:rPr>
          <w:rFonts w:ascii="Times New Roman" w:hAnsi="Times New Roman"/>
          <w:vertAlign w:val="superscript"/>
        </w:rPr>
        <w:t>1</w:t>
      </w:r>
      <w:r>
        <w:rPr>
          <w:rFonts w:ascii="Times New Roman" w:hAnsi="Times New Roman"/>
          <w:vertAlign w:val="superscript"/>
        </w:rPr>
        <w:t>2</w:t>
      </w:r>
      <w:r w:rsidRPr="00975DE3">
        <w:rPr>
          <w:rFonts w:ascii="Times New Roman" w:hAnsi="Times New Roman"/>
        </w:rPr>
        <w:t>Forestry Commission (2018)</w:t>
      </w:r>
      <w:r>
        <w:rPr>
          <w:rFonts w:ascii="Times New Roman" w:hAnsi="Times New Roman"/>
        </w:rPr>
        <w:t xml:space="preserve">; </w:t>
      </w:r>
      <w:r w:rsidRPr="00C04E66">
        <w:rPr>
          <w:rFonts w:ascii="Times New Roman" w:hAnsi="Times New Roman"/>
          <w:iCs/>
          <w:color w:val="000000"/>
          <w:vertAlign w:val="superscript"/>
        </w:rPr>
        <w:t>1</w:t>
      </w:r>
      <w:r>
        <w:rPr>
          <w:rFonts w:ascii="Times New Roman" w:hAnsi="Times New Roman"/>
          <w:iCs/>
          <w:color w:val="000000"/>
          <w:vertAlign w:val="superscript"/>
        </w:rPr>
        <w:t>3</w:t>
      </w:r>
      <w:r w:rsidRPr="00C04E66">
        <w:rPr>
          <w:rFonts w:ascii="Times New Roman" w:hAnsi="Times New Roman"/>
          <w:color w:val="000000"/>
        </w:rPr>
        <w:t xml:space="preserve">Scholes </w:t>
      </w:r>
      <w:r>
        <w:rPr>
          <w:rFonts w:ascii="Times New Roman" w:hAnsi="Times New Roman"/>
          <w:color w:val="000000"/>
        </w:rPr>
        <w:t>(</w:t>
      </w:r>
      <w:r w:rsidRPr="00C04E66">
        <w:rPr>
          <w:rFonts w:ascii="Times New Roman" w:hAnsi="Times New Roman"/>
          <w:color w:val="000000"/>
        </w:rPr>
        <w:t>1998</w:t>
      </w:r>
      <w:r>
        <w:rPr>
          <w:rFonts w:ascii="Times New Roman" w:hAnsi="Times New Roman"/>
          <w:color w:val="000000"/>
        </w:rPr>
        <w:t>)</w:t>
      </w:r>
      <w:r w:rsidRPr="00C04E66">
        <w:rPr>
          <w:rFonts w:ascii="Times New Roman" w:hAnsi="Times New Roman"/>
          <w:color w:val="000000"/>
        </w:rPr>
        <w:t xml:space="preserve">; </w:t>
      </w:r>
      <w:r w:rsidRPr="00C04E66">
        <w:rPr>
          <w:rFonts w:ascii="Times New Roman" w:hAnsi="Times New Roman"/>
          <w:color w:val="000000"/>
          <w:vertAlign w:val="superscript"/>
        </w:rPr>
        <w:t>1</w:t>
      </w:r>
      <w:r>
        <w:rPr>
          <w:rFonts w:ascii="Times New Roman" w:hAnsi="Times New Roman"/>
          <w:color w:val="000000"/>
          <w:vertAlign w:val="superscript"/>
        </w:rPr>
        <w:t>4</w:t>
      </w:r>
      <w:r w:rsidRPr="00C04E66">
        <w:rPr>
          <w:rFonts w:ascii="Times New Roman" w:hAnsi="Times New Roman"/>
          <w:color w:val="000000"/>
        </w:rPr>
        <w:t xml:space="preserve">Willcock </w:t>
      </w:r>
      <w:r w:rsidR="008B2FBE" w:rsidRPr="008B2FBE">
        <w:rPr>
          <w:rFonts w:ascii="Times New Roman" w:hAnsi="Times New Roman"/>
          <w:i/>
          <w:color w:val="000000"/>
        </w:rPr>
        <w:t>et al.</w:t>
      </w:r>
      <w:r w:rsidRPr="00C04E66">
        <w:rPr>
          <w:rFonts w:ascii="Times New Roman" w:hAnsi="Times New Roman"/>
          <w:color w:val="000000"/>
        </w:rPr>
        <w:t xml:space="preserve"> </w:t>
      </w:r>
      <w:r>
        <w:rPr>
          <w:rFonts w:ascii="Times New Roman" w:hAnsi="Times New Roman"/>
          <w:color w:val="000000"/>
        </w:rPr>
        <w:t>(</w:t>
      </w:r>
      <w:r w:rsidRPr="00C04E66">
        <w:rPr>
          <w:rFonts w:ascii="Times New Roman" w:hAnsi="Times New Roman"/>
          <w:color w:val="000000"/>
        </w:rPr>
        <w:t>2019</w:t>
      </w:r>
      <w:r>
        <w:rPr>
          <w:rFonts w:ascii="Times New Roman" w:hAnsi="Times New Roman"/>
          <w:color w:val="000000"/>
        </w:rPr>
        <w:t>)</w:t>
      </w:r>
      <w:r w:rsidRPr="00C04E66">
        <w:rPr>
          <w:rFonts w:ascii="Times New Roman" w:hAnsi="Times New Roman"/>
          <w:color w:val="000000"/>
        </w:rPr>
        <w:t xml:space="preserve">; </w:t>
      </w:r>
      <w:r w:rsidRPr="00C04E66">
        <w:rPr>
          <w:rFonts w:ascii="Times New Roman" w:hAnsi="Times New Roman"/>
          <w:color w:val="000000"/>
          <w:vertAlign w:val="superscript"/>
        </w:rPr>
        <w:t>1</w:t>
      </w:r>
      <w:r>
        <w:rPr>
          <w:rFonts w:ascii="Times New Roman" w:hAnsi="Times New Roman"/>
          <w:color w:val="000000"/>
          <w:vertAlign w:val="superscript"/>
        </w:rPr>
        <w:t>5</w:t>
      </w:r>
      <w:r w:rsidRPr="00C04E66">
        <w:rPr>
          <w:rFonts w:ascii="Times New Roman" w:hAnsi="Times New Roman"/>
        </w:rPr>
        <w:t xml:space="preserve">Mulligan </w:t>
      </w:r>
      <w:r>
        <w:rPr>
          <w:rFonts w:ascii="Times New Roman" w:hAnsi="Times New Roman"/>
        </w:rPr>
        <w:t>(</w:t>
      </w:r>
      <w:r w:rsidRPr="00C04E66">
        <w:rPr>
          <w:rFonts w:ascii="Times New Roman" w:hAnsi="Times New Roman"/>
        </w:rPr>
        <w:t>2013</w:t>
      </w:r>
      <w:bookmarkStart w:id="1" w:name="_Hlk84243321"/>
      <w:r w:rsidR="00515BFB">
        <w:rPr>
          <w:rFonts w:ascii="Times New Roman" w:hAnsi="Times New Roman"/>
        </w:rPr>
        <w:t>).</w:t>
      </w:r>
      <w:r>
        <w:rPr>
          <w:rFonts w:ascii="Times New Roman" w:hAnsi="Times New Roman"/>
        </w:rPr>
        <w:t xml:space="preserve"> </w:t>
      </w:r>
      <w:bookmarkEnd w:id="1"/>
    </w:p>
    <w:p w14:paraId="22E11D83" w14:textId="77777777" w:rsidR="00572CAA" w:rsidRPr="00420374" w:rsidRDefault="00572CAA" w:rsidP="007F2490">
      <w:pPr>
        <w:spacing w:after="0" w:line="240" w:lineRule="auto"/>
        <w:rPr>
          <w:rFonts w:ascii="Times New Roman" w:hAnsi="Times New Roman"/>
          <w:b/>
          <w:bCs/>
          <w:sz w:val="22"/>
          <w:szCs w:val="22"/>
        </w:rPr>
      </w:pPr>
      <w:r w:rsidRPr="00420374">
        <w:rPr>
          <w:rFonts w:ascii="Times New Roman" w:hAnsi="Times New Roman"/>
          <w:b/>
          <w:bCs/>
          <w:sz w:val="22"/>
          <w:szCs w:val="22"/>
        </w:rPr>
        <w:lastRenderedPageBreak/>
        <w:t>Calculation polygons and mapping</w:t>
      </w:r>
    </w:p>
    <w:p w14:paraId="3135FF69" w14:textId="77777777" w:rsidR="00572CAA" w:rsidRPr="00420374" w:rsidRDefault="00572CAA" w:rsidP="007F2490">
      <w:pPr>
        <w:spacing w:after="0" w:line="240" w:lineRule="auto"/>
        <w:rPr>
          <w:rFonts w:ascii="Times New Roman" w:hAnsi="Times New Roman"/>
          <w:color w:val="000000"/>
          <w:sz w:val="22"/>
          <w:szCs w:val="22"/>
        </w:rPr>
      </w:pPr>
      <w:bookmarkStart w:id="2" w:name="_Hlk85442259"/>
      <w:r w:rsidRPr="00420374">
        <w:rPr>
          <w:rFonts w:ascii="Times New Roman" w:hAnsi="Times New Roman"/>
          <w:color w:val="000000"/>
          <w:sz w:val="22"/>
          <w:szCs w:val="22"/>
        </w:rPr>
        <w:t xml:space="preserve">Calculations were done in polygons </w:t>
      </w:r>
      <w:r w:rsidR="00B36F18">
        <w:rPr>
          <w:rFonts w:ascii="Times New Roman" w:hAnsi="Times New Roman"/>
          <w:color w:val="000000"/>
          <w:sz w:val="22"/>
          <w:szCs w:val="22"/>
        </w:rPr>
        <w:t xml:space="preserve">that </w:t>
      </w:r>
      <w:r w:rsidRPr="00420374">
        <w:rPr>
          <w:rFonts w:ascii="Times New Roman" w:hAnsi="Times New Roman"/>
          <w:color w:val="000000"/>
          <w:sz w:val="22"/>
          <w:szCs w:val="22"/>
        </w:rPr>
        <w:t>contain</w:t>
      </w:r>
      <w:r w:rsidR="00B36F18">
        <w:rPr>
          <w:rFonts w:ascii="Times New Roman" w:hAnsi="Times New Roman"/>
          <w:color w:val="000000"/>
          <w:sz w:val="22"/>
          <w:szCs w:val="22"/>
        </w:rPr>
        <w:t>ed the</w:t>
      </w:r>
      <w:r w:rsidRPr="00420374">
        <w:rPr>
          <w:rFonts w:ascii="Times New Roman" w:hAnsi="Times New Roman"/>
          <w:color w:val="000000"/>
          <w:sz w:val="22"/>
          <w:szCs w:val="22"/>
        </w:rPr>
        <w:t xml:space="preserve"> validation data – the validation</w:t>
      </w:r>
      <w:r w:rsidR="00D75316">
        <w:rPr>
          <w:rFonts w:ascii="Times New Roman" w:hAnsi="Times New Roman"/>
          <w:color w:val="000000"/>
          <w:sz w:val="22"/>
          <w:szCs w:val="22"/>
        </w:rPr>
        <w:t xml:space="preserve"> data and validations</w:t>
      </w:r>
      <w:r w:rsidRPr="00420374">
        <w:rPr>
          <w:rFonts w:ascii="Times New Roman" w:hAnsi="Times New Roman"/>
          <w:color w:val="000000"/>
          <w:sz w:val="22"/>
          <w:szCs w:val="22"/>
        </w:rPr>
        <w:t xml:space="preserve"> themselves are not described here.</w:t>
      </w:r>
    </w:p>
    <w:p w14:paraId="7F942A4B" w14:textId="77777777" w:rsidR="00572CAA" w:rsidRPr="00420374" w:rsidRDefault="00572CAA" w:rsidP="007F2490">
      <w:pPr>
        <w:pStyle w:val="ListParagraph"/>
        <w:numPr>
          <w:ilvl w:val="0"/>
          <w:numId w:val="8"/>
        </w:numPr>
        <w:spacing w:after="0" w:line="240" w:lineRule="auto"/>
        <w:ind w:left="284" w:hanging="284"/>
        <w:rPr>
          <w:rFonts w:ascii="Times New Roman" w:hAnsi="Times New Roman"/>
          <w:color w:val="000000"/>
          <w:sz w:val="22"/>
          <w:szCs w:val="22"/>
        </w:rPr>
      </w:pPr>
      <w:r w:rsidRPr="00420374">
        <w:rPr>
          <w:rFonts w:ascii="Times New Roman" w:hAnsi="Times New Roman"/>
          <w:color w:val="000000"/>
          <w:sz w:val="22"/>
          <w:szCs w:val="22"/>
        </w:rPr>
        <w:t>Our carbon stock validation dataset was provided by Forest Research and comprises species inventories in all forest estates in England and Scotland in 2019 (</w:t>
      </w:r>
      <w:hyperlink r:id="rId16" w:history="1">
        <w:r w:rsidRPr="00F37DC4">
          <w:rPr>
            <w:rStyle w:val="Hyperlink"/>
            <w:rFonts w:ascii="Times New Roman" w:hAnsi="Times New Roman"/>
            <w:color w:val="0563C1"/>
            <w:sz w:val="22"/>
            <w:szCs w:val="22"/>
          </w:rPr>
          <w:t>data-forestry.opendata.arcgis.com/</w:t>
        </w:r>
      </w:hyperlink>
      <w:r w:rsidRPr="00F37DC4">
        <w:rPr>
          <w:rFonts w:ascii="Times New Roman" w:hAnsi="Times New Roman"/>
          <w:color w:val="0563C1"/>
          <w:sz w:val="22"/>
          <w:szCs w:val="22"/>
        </w:rPr>
        <w:t>)</w:t>
      </w:r>
      <w:r w:rsidRPr="00420374">
        <w:rPr>
          <w:rFonts w:ascii="Times New Roman" w:hAnsi="Times New Roman"/>
          <w:color w:val="000000"/>
          <w:sz w:val="22"/>
          <w:szCs w:val="22"/>
        </w:rPr>
        <w:t>. This data-set contains 201,143 forest compartments of varying size (mean: 4.4 hectares. median 1.6 hectares, ± 22.1). To generate lager units, the compartments were spatially joined into 2078 polygons of ‘forest’ that were separated if more than 25 meters distance from each other.</w:t>
      </w:r>
      <w:r w:rsidR="007F2490">
        <w:rPr>
          <w:rFonts w:ascii="Times New Roman" w:hAnsi="Times New Roman"/>
          <w:color w:val="000000"/>
          <w:sz w:val="22"/>
          <w:szCs w:val="22"/>
        </w:rPr>
        <w:t xml:space="preserve"> For the maps </w:t>
      </w:r>
      <w:r w:rsidR="00D75316">
        <w:rPr>
          <w:rFonts w:ascii="Times New Roman" w:hAnsi="Times New Roman"/>
          <w:color w:val="000000"/>
          <w:sz w:val="22"/>
          <w:szCs w:val="22"/>
        </w:rPr>
        <w:t xml:space="preserve">presented here </w:t>
      </w:r>
      <w:r w:rsidR="007F2490">
        <w:rPr>
          <w:rFonts w:ascii="Times New Roman" w:hAnsi="Times New Roman"/>
          <w:color w:val="000000"/>
          <w:sz w:val="22"/>
          <w:szCs w:val="22"/>
        </w:rPr>
        <w:t xml:space="preserve">we recalculated from those </w:t>
      </w:r>
      <w:r w:rsidR="00D75316">
        <w:rPr>
          <w:rFonts w:ascii="Times New Roman" w:hAnsi="Times New Roman"/>
          <w:color w:val="000000"/>
          <w:sz w:val="22"/>
          <w:szCs w:val="22"/>
        </w:rPr>
        <w:t xml:space="preserve">forests </w:t>
      </w:r>
      <w:r w:rsidR="007F2490">
        <w:rPr>
          <w:rFonts w:ascii="Times New Roman" w:hAnsi="Times New Roman"/>
          <w:color w:val="000000"/>
          <w:sz w:val="22"/>
          <w:szCs w:val="22"/>
        </w:rPr>
        <w:t>to the full area.</w:t>
      </w:r>
    </w:p>
    <w:bookmarkEnd w:id="2"/>
    <w:p w14:paraId="72278690" w14:textId="77777777" w:rsidR="00572CAA" w:rsidRPr="00420374" w:rsidRDefault="00572CAA" w:rsidP="007F2490">
      <w:pPr>
        <w:pStyle w:val="ListParagraph"/>
        <w:numPr>
          <w:ilvl w:val="0"/>
          <w:numId w:val="8"/>
        </w:numPr>
        <w:spacing w:after="0" w:line="240" w:lineRule="auto"/>
        <w:ind w:left="284" w:hanging="284"/>
        <w:rPr>
          <w:rFonts w:ascii="Times New Roman" w:hAnsi="Times New Roman"/>
          <w:color w:val="000000"/>
          <w:sz w:val="22"/>
          <w:szCs w:val="22"/>
        </w:rPr>
      </w:pPr>
      <w:r w:rsidRPr="00420374">
        <w:rPr>
          <w:rFonts w:ascii="Times New Roman" w:hAnsi="Times New Roman"/>
          <w:color w:val="000000"/>
          <w:sz w:val="22"/>
          <w:szCs w:val="22"/>
        </w:rPr>
        <w:t>Our water supply validation dataset comprised 519 hydrometric gauging stations from the National River Flow Archive (NRFA</w:t>
      </w:r>
      <w:r w:rsidRPr="00F37DC4">
        <w:rPr>
          <w:rFonts w:ascii="Times New Roman" w:hAnsi="Times New Roman"/>
          <w:color w:val="0563C1"/>
          <w:sz w:val="22"/>
          <w:szCs w:val="22"/>
        </w:rPr>
        <w:t xml:space="preserve">; </w:t>
      </w:r>
      <w:hyperlink r:id="rId17" w:history="1">
        <w:r w:rsidRPr="00F37DC4">
          <w:rPr>
            <w:rStyle w:val="Hyperlink"/>
            <w:rFonts w:ascii="Times New Roman" w:hAnsi="Times New Roman"/>
            <w:color w:val="0563C1"/>
            <w:sz w:val="22"/>
            <w:szCs w:val="22"/>
          </w:rPr>
          <w:t>nrfa.ceh.ac.uk</w:t>
        </w:r>
      </w:hyperlink>
      <w:r w:rsidRPr="00420374">
        <w:rPr>
          <w:rFonts w:ascii="Times New Roman" w:hAnsi="Times New Roman"/>
          <w:color w:val="000000"/>
          <w:sz w:val="22"/>
          <w:szCs w:val="22"/>
        </w:rPr>
        <w:t>), with associated catchments representing a variety of sizes distributed across the whole of the UK. From the 1598 potential catchments in NRFA</w:t>
      </w:r>
      <w:r w:rsidR="00B36F18">
        <w:rPr>
          <w:rFonts w:ascii="Times New Roman" w:hAnsi="Times New Roman"/>
          <w:color w:val="000000"/>
          <w:sz w:val="22"/>
          <w:szCs w:val="22"/>
        </w:rPr>
        <w:t xml:space="preserve"> (as </w:t>
      </w:r>
      <w:r w:rsidR="007905F2">
        <w:rPr>
          <w:rFonts w:ascii="Times New Roman" w:hAnsi="Times New Roman"/>
          <w:color w:val="000000"/>
          <w:sz w:val="22"/>
          <w:szCs w:val="22"/>
        </w:rPr>
        <w:t xml:space="preserve">present </w:t>
      </w:r>
      <w:r w:rsidR="00B36F18">
        <w:rPr>
          <w:rFonts w:ascii="Times New Roman" w:hAnsi="Times New Roman"/>
          <w:color w:val="000000"/>
          <w:sz w:val="22"/>
          <w:szCs w:val="22"/>
        </w:rPr>
        <w:t xml:space="preserve">in </w:t>
      </w:r>
      <w:r w:rsidR="007905F2">
        <w:rPr>
          <w:rFonts w:ascii="Times New Roman" w:hAnsi="Times New Roman"/>
          <w:color w:val="000000"/>
          <w:sz w:val="22"/>
          <w:szCs w:val="22"/>
        </w:rPr>
        <w:t xml:space="preserve">November </w:t>
      </w:r>
      <w:r w:rsidR="00B36F18">
        <w:rPr>
          <w:rFonts w:ascii="Times New Roman" w:hAnsi="Times New Roman"/>
          <w:color w:val="000000"/>
          <w:sz w:val="22"/>
          <w:szCs w:val="22"/>
        </w:rPr>
        <w:t>20</w:t>
      </w:r>
      <w:r w:rsidR="007905F2">
        <w:rPr>
          <w:rFonts w:ascii="Times New Roman" w:hAnsi="Times New Roman"/>
          <w:color w:val="000000"/>
          <w:sz w:val="22"/>
          <w:szCs w:val="22"/>
        </w:rPr>
        <w:t>19</w:t>
      </w:r>
      <w:r w:rsidR="00B36F18">
        <w:rPr>
          <w:rFonts w:ascii="Times New Roman" w:hAnsi="Times New Roman"/>
          <w:color w:val="000000"/>
          <w:sz w:val="22"/>
          <w:szCs w:val="22"/>
        </w:rPr>
        <w:t>)</w:t>
      </w:r>
      <w:r w:rsidRPr="00420374">
        <w:rPr>
          <w:rFonts w:ascii="Times New Roman" w:hAnsi="Times New Roman"/>
          <w:color w:val="000000"/>
          <w:sz w:val="22"/>
          <w:szCs w:val="22"/>
        </w:rPr>
        <w:t>, we selected those that were &gt;100 km</w:t>
      </w:r>
      <w:r w:rsidRPr="00420374">
        <w:rPr>
          <w:rFonts w:ascii="Times New Roman" w:hAnsi="Times New Roman"/>
          <w:color w:val="000000"/>
          <w:sz w:val="22"/>
          <w:szCs w:val="22"/>
          <w:vertAlign w:val="superscript"/>
        </w:rPr>
        <w:t>2</w:t>
      </w:r>
      <w:r w:rsidRPr="00420374">
        <w:rPr>
          <w:rFonts w:ascii="Times New Roman" w:hAnsi="Times New Roman"/>
          <w:color w:val="000000"/>
          <w:sz w:val="22"/>
          <w:szCs w:val="22"/>
        </w:rPr>
        <w:t xml:space="preserve"> to get a robust mean run-off from the catchments. In cases where multiple gauging stations were found along the same river, based on name, only the largest was chosen to avoid pseudoreplication. An additional set of 41 Welsh catchments was included which did not meet this size criterion. Wales contains mainly small catchments due its geography – mountain ranges close to the sea – and so we selected catchments &gt;25 km</w:t>
      </w:r>
      <w:r w:rsidRPr="00420374">
        <w:rPr>
          <w:rFonts w:ascii="Times New Roman" w:hAnsi="Times New Roman"/>
          <w:color w:val="000000"/>
          <w:sz w:val="22"/>
          <w:szCs w:val="22"/>
          <w:vertAlign w:val="superscript"/>
        </w:rPr>
        <w:t>2</w:t>
      </w:r>
      <w:r w:rsidRPr="00420374">
        <w:rPr>
          <w:rFonts w:ascii="Times New Roman" w:hAnsi="Times New Roman"/>
          <w:color w:val="000000"/>
          <w:sz w:val="22"/>
          <w:szCs w:val="22"/>
        </w:rPr>
        <w:t xml:space="preserve"> to avoid this part of the UK being underrepresented. </w:t>
      </w:r>
    </w:p>
    <w:p w14:paraId="7162444F" w14:textId="77777777" w:rsidR="00572CAA" w:rsidRPr="00420374" w:rsidRDefault="00572CAA" w:rsidP="007F2490">
      <w:pPr>
        <w:pStyle w:val="NormalWeb"/>
        <w:spacing w:before="0" w:after="0" w:line="240" w:lineRule="auto"/>
        <w:rPr>
          <w:rFonts w:ascii="Times New Roman" w:hAnsi="Times New Roman" w:cs="Times New Roman"/>
        </w:rPr>
      </w:pPr>
    </w:p>
    <w:p w14:paraId="61E39098" w14:textId="77777777" w:rsidR="00572CAA" w:rsidRPr="00420374" w:rsidRDefault="00572CAA" w:rsidP="007F2490">
      <w:pPr>
        <w:pStyle w:val="NormalWeb"/>
        <w:spacing w:before="0" w:after="0" w:line="240" w:lineRule="auto"/>
        <w:rPr>
          <w:rFonts w:ascii="Times New Roman" w:hAnsi="Times New Roman" w:cs="Times New Roman"/>
          <w:b/>
          <w:bCs/>
        </w:rPr>
      </w:pPr>
      <w:r w:rsidRPr="00420374">
        <w:rPr>
          <w:rFonts w:ascii="Times New Roman" w:hAnsi="Times New Roman" w:cs="Times New Roman"/>
          <w:b/>
          <w:bCs/>
        </w:rPr>
        <w:t>Analytical approaches of generating Ensemble Models</w:t>
      </w:r>
    </w:p>
    <w:p w14:paraId="722F07D5" w14:textId="77777777" w:rsidR="00572CAA" w:rsidRPr="00420374" w:rsidRDefault="00572CAA" w:rsidP="007F2490">
      <w:pPr>
        <w:spacing w:after="0" w:line="240" w:lineRule="auto"/>
        <w:rPr>
          <w:rStyle w:val="Hyperlink"/>
          <w:rFonts w:ascii="Times New Roman" w:hAnsi="Times New Roman"/>
          <w:sz w:val="22"/>
          <w:szCs w:val="22"/>
        </w:rPr>
      </w:pPr>
      <w:r w:rsidRPr="00420374">
        <w:rPr>
          <w:rFonts w:ascii="Times New Roman" w:hAnsi="Times New Roman"/>
          <w:sz w:val="22"/>
          <w:szCs w:val="22"/>
        </w:rPr>
        <w:t xml:space="preserve">All our ensemble calculations followed the </w:t>
      </w:r>
      <w:r w:rsidR="00B676F7">
        <w:rPr>
          <w:rFonts w:ascii="Times New Roman" w:hAnsi="Times New Roman"/>
          <w:sz w:val="22"/>
          <w:szCs w:val="22"/>
        </w:rPr>
        <w:t>list</w:t>
      </w:r>
      <w:r w:rsidRPr="00420374">
        <w:rPr>
          <w:rFonts w:ascii="Times New Roman" w:hAnsi="Times New Roman"/>
          <w:sz w:val="22"/>
          <w:szCs w:val="22"/>
        </w:rPr>
        <w:t xml:space="preserve"> below. To generate </w:t>
      </w:r>
      <w:r w:rsidR="005579BC">
        <w:rPr>
          <w:rFonts w:ascii="Times New Roman" w:hAnsi="Times New Roman"/>
          <w:sz w:val="22"/>
          <w:szCs w:val="22"/>
        </w:rPr>
        <w:t xml:space="preserve">variation </w:t>
      </w:r>
      <w:r w:rsidRPr="00420374">
        <w:rPr>
          <w:rFonts w:ascii="Times New Roman" w:hAnsi="Times New Roman"/>
          <w:sz w:val="22"/>
          <w:szCs w:val="22"/>
        </w:rPr>
        <w:t xml:space="preserve">estimates allowing statistical comparison </w:t>
      </w:r>
      <w:r w:rsidR="005579BC">
        <w:rPr>
          <w:rFonts w:ascii="Times New Roman" w:hAnsi="Times New Roman"/>
          <w:sz w:val="22"/>
          <w:szCs w:val="22"/>
        </w:rPr>
        <w:t xml:space="preserve">between </w:t>
      </w:r>
      <w:r w:rsidRPr="00420374">
        <w:rPr>
          <w:rFonts w:ascii="Times New Roman" w:hAnsi="Times New Roman"/>
          <w:sz w:val="22"/>
          <w:szCs w:val="22"/>
        </w:rPr>
        <w:t xml:space="preserve">models </w:t>
      </w:r>
      <w:r w:rsidR="005579BC">
        <w:rPr>
          <w:rFonts w:ascii="Times New Roman" w:hAnsi="Times New Roman"/>
          <w:sz w:val="22"/>
          <w:szCs w:val="22"/>
        </w:rPr>
        <w:t xml:space="preserve">and ensembles, </w:t>
      </w:r>
      <w:r w:rsidRPr="00420374">
        <w:rPr>
          <w:rFonts w:ascii="Times New Roman" w:hAnsi="Times New Roman"/>
          <w:sz w:val="22"/>
          <w:szCs w:val="22"/>
        </w:rPr>
        <w:t>and among ensembles</w:t>
      </w:r>
      <w:r w:rsidR="005579BC">
        <w:rPr>
          <w:rFonts w:ascii="Times New Roman" w:hAnsi="Times New Roman"/>
          <w:sz w:val="22"/>
          <w:szCs w:val="22"/>
        </w:rPr>
        <w:t xml:space="preserve"> themselves</w:t>
      </w:r>
      <w:r w:rsidRPr="00420374">
        <w:rPr>
          <w:rFonts w:ascii="Times New Roman" w:hAnsi="Times New Roman"/>
          <w:sz w:val="22"/>
          <w:szCs w:val="22"/>
        </w:rPr>
        <w:t xml:space="preserve"> </w:t>
      </w:r>
      <w:r w:rsidR="00456483">
        <w:rPr>
          <w:rFonts w:ascii="Times New Roman" w:hAnsi="Times New Roman"/>
          <w:sz w:val="22"/>
          <w:szCs w:val="22"/>
        </w:rPr>
        <w:t xml:space="preserve">– which is </w:t>
      </w:r>
      <w:r w:rsidRPr="00420374">
        <w:rPr>
          <w:rFonts w:ascii="Times New Roman" w:hAnsi="Times New Roman"/>
          <w:sz w:val="22"/>
          <w:szCs w:val="22"/>
        </w:rPr>
        <w:t>not presented here</w:t>
      </w:r>
      <w:r w:rsidR="00456483">
        <w:rPr>
          <w:rFonts w:ascii="Times New Roman" w:hAnsi="Times New Roman"/>
          <w:sz w:val="22"/>
          <w:szCs w:val="22"/>
        </w:rPr>
        <w:t>–</w:t>
      </w:r>
      <w:r w:rsidRPr="00420374">
        <w:rPr>
          <w:rFonts w:ascii="Times New Roman" w:hAnsi="Times New Roman"/>
          <w:sz w:val="22"/>
          <w:szCs w:val="22"/>
        </w:rPr>
        <w:t xml:space="preserve"> we used a bagging approach in which we jack-knifed</w:t>
      </w:r>
      <w:r w:rsidRPr="00420374">
        <w:rPr>
          <w:rFonts w:ascii="Times New Roman" w:hAnsi="Times New Roman"/>
          <w:color w:val="000000"/>
          <w:sz w:val="22"/>
          <w:szCs w:val="22"/>
        </w:rPr>
        <w:t xml:space="preserve"> </w:t>
      </w:r>
      <w:r w:rsidRPr="00420374">
        <w:rPr>
          <w:rFonts w:ascii="Times New Roman" w:hAnsi="Times New Roman"/>
          <w:sz w:val="22"/>
          <w:szCs w:val="22"/>
        </w:rPr>
        <w:t>with 50% of the spatial data polygons for 250 runs. To assure like-for-like comparisons, per run all model and ensemble calculations and their comparisons were calculated on the same set of jack-knifed spatial data points. Afterwards mean average</w:t>
      </w:r>
      <w:r w:rsidR="005579BC">
        <w:rPr>
          <w:rFonts w:ascii="Times New Roman" w:hAnsi="Times New Roman"/>
          <w:sz w:val="22"/>
          <w:szCs w:val="22"/>
        </w:rPr>
        <w:t>d weights</w:t>
      </w:r>
      <w:r w:rsidRPr="00420374">
        <w:rPr>
          <w:rFonts w:ascii="Times New Roman" w:hAnsi="Times New Roman"/>
          <w:sz w:val="22"/>
          <w:szCs w:val="22"/>
        </w:rPr>
        <w:t xml:space="preserve"> were calculated among runs. All codes for generating ensembles were written in Matlab v7.0.14.739 with statistical and parallel toolboxes available; Codes can be found in our GitHub account</w:t>
      </w:r>
      <w:r w:rsidRPr="00F37DC4">
        <w:rPr>
          <w:rFonts w:ascii="Times New Roman" w:hAnsi="Times New Roman"/>
          <w:color w:val="0563C1"/>
          <w:sz w:val="22"/>
          <w:szCs w:val="22"/>
        </w:rPr>
        <w:t xml:space="preserve"> </w:t>
      </w:r>
      <w:hyperlink r:id="rId18" w:history="1">
        <w:r w:rsidR="00F37DC4" w:rsidRPr="00F37DC4">
          <w:rPr>
            <w:rStyle w:val="Hyperlink"/>
            <w:rFonts w:ascii="Times New Roman" w:hAnsi="Times New Roman"/>
            <w:color w:val="0563C1"/>
            <w:sz w:val="22"/>
            <w:szCs w:val="22"/>
          </w:rPr>
          <w:t>github.com/EnsemblesTypes/EnsemblesTypes</w:t>
        </w:r>
      </w:hyperlink>
      <w:r w:rsidRPr="00420374">
        <w:rPr>
          <w:rStyle w:val="Hyperlink"/>
          <w:rFonts w:ascii="Times New Roman" w:hAnsi="Times New Roman"/>
          <w:sz w:val="22"/>
          <w:szCs w:val="22"/>
        </w:rPr>
        <w:t>.</w:t>
      </w:r>
    </w:p>
    <w:p w14:paraId="114C76CF" w14:textId="77777777" w:rsidR="00572CAA" w:rsidRPr="00420374" w:rsidRDefault="00572CAA" w:rsidP="007F2490">
      <w:pPr>
        <w:spacing w:after="0" w:line="240" w:lineRule="auto"/>
        <w:rPr>
          <w:rStyle w:val="Hyperlink"/>
          <w:rFonts w:ascii="Times New Roman" w:hAnsi="Times New Roman"/>
          <w:sz w:val="22"/>
          <w:szCs w:val="22"/>
        </w:rPr>
      </w:pPr>
    </w:p>
    <w:p w14:paraId="3D76A390" w14:textId="77777777" w:rsidR="00572CAA" w:rsidRPr="00420374" w:rsidRDefault="00572CAA" w:rsidP="007F2490">
      <w:pPr>
        <w:pStyle w:val="ListParagraph"/>
        <w:widowControl/>
        <w:numPr>
          <w:ilvl w:val="0"/>
          <w:numId w:val="6"/>
        </w:numPr>
        <w:autoSpaceDN/>
        <w:adjustRightInd/>
        <w:spacing w:after="0" w:line="240" w:lineRule="auto"/>
        <w:ind w:left="426" w:hanging="426"/>
        <w:rPr>
          <w:rFonts w:ascii="Times New Roman" w:hAnsi="Times New Roman"/>
          <w:sz w:val="22"/>
          <w:szCs w:val="22"/>
        </w:rPr>
      </w:pPr>
      <w:r w:rsidRPr="00420374">
        <w:rPr>
          <w:rFonts w:ascii="Times New Roman" w:hAnsi="Times New Roman"/>
          <w:sz w:val="22"/>
          <w:szCs w:val="22"/>
        </w:rPr>
        <w:t xml:space="preserve">We selected </w:t>
      </w:r>
      <w:r w:rsidR="00B676F7">
        <w:rPr>
          <w:rFonts w:ascii="Times New Roman" w:hAnsi="Times New Roman"/>
          <w:sz w:val="22"/>
          <w:szCs w:val="22"/>
        </w:rPr>
        <w:t xml:space="preserve">per run </w:t>
      </w:r>
      <w:r w:rsidRPr="00420374">
        <w:rPr>
          <w:rFonts w:ascii="Times New Roman" w:hAnsi="Times New Roman"/>
          <w:sz w:val="22"/>
          <w:szCs w:val="22"/>
        </w:rPr>
        <w:t>50% of data points, in case of unequal data points (water) this was the ceiling. This selection would remain for all model and ensemble calculations. The remaining 50% of data-points was stored to be used in the trained ensembles procedures</w:t>
      </w:r>
      <w:r w:rsidR="00B676F7">
        <w:rPr>
          <w:rFonts w:ascii="Times New Roman" w:hAnsi="Times New Roman"/>
          <w:sz w:val="22"/>
          <w:szCs w:val="22"/>
        </w:rPr>
        <w:t>.</w:t>
      </w:r>
    </w:p>
    <w:p w14:paraId="0B6DA647" w14:textId="77777777" w:rsidR="00572CAA" w:rsidRPr="00420374" w:rsidRDefault="00572CAA" w:rsidP="007F2490">
      <w:pPr>
        <w:pStyle w:val="ListParagraph"/>
        <w:widowControl/>
        <w:numPr>
          <w:ilvl w:val="0"/>
          <w:numId w:val="6"/>
        </w:numPr>
        <w:autoSpaceDN/>
        <w:adjustRightInd/>
        <w:spacing w:after="0" w:line="240" w:lineRule="auto"/>
        <w:ind w:left="426" w:hanging="426"/>
        <w:rPr>
          <w:rFonts w:ascii="Times New Roman" w:hAnsi="Times New Roman"/>
          <w:sz w:val="22"/>
          <w:szCs w:val="22"/>
        </w:rPr>
      </w:pPr>
      <w:r w:rsidRPr="00420374">
        <w:rPr>
          <w:rFonts w:ascii="Times New Roman" w:hAnsi="Times New Roman"/>
          <w:sz w:val="22"/>
          <w:szCs w:val="22"/>
        </w:rPr>
        <w:t xml:space="preserve">We calculated the </w:t>
      </w:r>
      <w:r w:rsidRPr="00420374">
        <w:rPr>
          <w:rFonts w:ascii="Times New Roman" w:hAnsi="Times New Roman"/>
          <w:b/>
          <w:bCs/>
          <w:sz w:val="22"/>
          <w:szCs w:val="22"/>
          <w:u w:val="single"/>
        </w:rPr>
        <w:t>unweighted ensembles</w:t>
      </w:r>
      <w:r w:rsidRPr="00420374">
        <w:rPr>
          <w:rFonts w:ascii="Times New Roman" w:hAnsi="Times New Roman"/>
          <w:b/>
          <w:bCs/>
          <w:sz w:val="22"/>
          <w:szCs w:val="22"/>
        </w:rPr>
        <w:t xml:space="preserve"> </w:t>
      </w:r>
      <w:r w:rsidRPr="00420374">
        <w:rPr>
          <w:rFonts w:ascii="Times New Roman" w:hAnsi="Times New Roman"/>
          <w:sz w:val="22"/>
          <w:szCs w:val="22"/>
        </w:rPr>
        <w:t>by taking per data-point the mean (‘</w:t>
      </w:r>
      <w:r w:rsidRPr="00420374">
        <w:rPr>
          <w:rFonts w:ascii="Times New Roman" w:hAnsi="Times New Roman"/>
          <w:i/>
          <w:iCs/>
          <w:sz w:val="22"/>
          <w:szCs w:val="22"/>
        </w:rPr>
        <w:t>Mean Ensemble’</w:t>
      </w:r>
      <w:r w:rsidRPr="00420374">
        <w:rPr>
          <w:rFonts w:ascii="Times New Roman" w:hAnsi="Times New Roman"/>
          <w:sz w:val="22"/>
          <w:szCs w:val="22"/>
        </w:rPr>
        <w:t>) respectively the median (‘</w:t>
      </w:r>
      <w:r w:rsidRPr="00420374">
        <w:rPr>
          <w:rFonts w:ascii="Times New Roman" w:hAnsi="Times New Roman"/>
          <w:i/>
          <w:iCs/>
          <w:sz w:val="22"/>
          <w:szCs w:val="22"/>
        </w:rPr>
        <w:t>Median Ensemble’</w:t>
      </w:r>
      <w:r w:rsidRPr="00420374">
        <w:rPr>
          <w:rFonts w:ascii="Times New Roman" w:hAnsi="Times New Roman"/>
          <w:sz w:val="22"/>
          <w:szCs w:val="22"/>
        </w:rPr>
        <w:t xml:space="preserve">), </w:t>
      </w:r>
      <w:r w:rsidRPr="00420374">
        <w:rPr>
          <w:rFonts w:ascii="Times New Roman" w:hAnsi="Times New Roman"/>
          <w:i/>
          <w:sz w:val="22"/>
          <w:szCs w:val="22"/>
        </w:rPr>
        <w:t>i.e.</w:t>
      </w:r>
      <w:r w:rsidRPr="00420374">
        <w:rPr>
          <w:rFonts w:ascii="Times New Roman" w:hAnsi="Times New Roman"/>
          <w:sz w:val="22"/>
          <w:szCs w:val="22"/>
        </w:rPr>
        <w:t xml:space="preserve"> a datapoint represents one validation polygon. See for unweighted method discussions</w:t>
      </w:r>
      <w:r w:rsidRPr="00420374">
        <w:rPr>
          <w:rFonts w:ascii="Times New Roman" w:hAnsi="Times New Roman"/>
          <w:i/>
          <w:iCs/>
          <w:sz w:val="22"/>
          <w:szCs w:val="22"/>
        </w:rPr>
        <w:t xml:space="preserve"> e.g.</w:t>
      </w:r>
      <w:r w:rsidRPr="00420374">
        <w:rPr>
          <w:rFonts w:ascii="Times New Roman" w:hAnsi="Times New Roman"/>
          <w:sz w:val="22"/>
          <w:szCs w:val="22"/>
        </w:rPr>
        <w:t xml:space="preserve"> Marmion </w:t>
      </w:r>
      <w:r w:rsidR="008B2FBE" w:rsidRPr="008B2FBE">
        <w:rPr>
          <w:rFonts w:ascii="Times New Roman" w:hAnsi="Times New Roman"/>
          <w:i/>
          <w:sz w:val="22"/>
          <w:szCs w:val="22"/>
        </w:rPr>
        <w:t>et al.</w:t>
      </w:r>
      <w:r w:rsidRPr="00420374">
        <w:rPr>
          <w:rFonts w:ascii="Times New Roman" w:hAnsi="Times New Roman"/>
          <w:sz w:val="22"/>
          <w:szCs w:val="22"/>
        </w:rPr>
        <w:t xml:space="preserve"> (2009), Grenouillet </w:t>
      </w:r>
      <w:r w:rsidR="008B2FBE" w:rsidRPr="008B2FBE">
        <w:rPr>
          <w:rFonts w:ascii="Times New Roman" w:hAnsi="Times New Roman"/>
          <w:i/>
          <w:sz w:val="22"/>
          <w:szCs w:val="22"/>
        </w:rPr>
        <w:t>et al.</w:t>
      </w:r>
      <w:r w:rsidRPr="00420374">
        <w:rPr>
          <w:rFonts w:ascii="Times New Roman" w:hAnsi="Times New Roman"/>
          <w:sz w:val="22"/>
          <w:szCs w:val="22"/>
        </w:rPr>
        <w:t xml:space="preserve"> (2011), Refsgaard </w:t>
      </w:r>
      <w:r w:rsidR="008B2FBE" w:rsidRPr="008B2FBE">
        <w:rPr>
          <w:rFonts w:ascii="Times New Roman" w:hAnsi="Times New Roman"/>
          <w:i/>
          <w:sz w:val="22"/>
          <w:szCs w:val="22"/>
        </w:rPr>
        <w:t>et al.</w:t>
      </w:r>
      <w:r w:rsidRPr="00420374">
        <w:rPr>
          <w:rFonts w:ascii="Times New Roman" w:hAnsi="Times New Roman"/>
          <w:sz w:val="22"/>
          <w:szCs w:val="22"/>
        </w:rPr>
        <w:t xml:space="preserve"> </w:t>
      </w:r>
      <w:r w:rsidR="00F80058">
        <w:rPr>
          <w:rFonts w:ascii="Times New Roman" w:hAnsi="Times New Roman"/>
          <w:sz w:val="22"/>
          <w:szCs w:val="22"/>
        </w:rPr>
        <w:t>(</w:t>
      </w:r>
      <w:r w:rsidRPr="00420374">
        <w:rPr>
          <w:rFonts w:ascii="Times New Roman" w:hAnsi="Times New Roman"/>
          <w:sz w:val="22"/>
          <w:szCs w:val="22"/>
        </w:rPr>
        <w:t>2014</w:t>
      </w:r>
      <w:r w:rsidR="00F80058">
        <w:rPr>
          <w:rFonts w:ascii="Times New Roman" w:hAnsi="Times New Roman"/>
          <w:sz w:val="22"/>
          <w:szCs w:val="22"/>
        </w:rPr>
        <w:t>)</w:t>
      </w:r>
      <w:r w:rsidRPr="00420374">
        <w:rPr>
          <w:rFonts w:ascii="Times New Roman" w:hAnsi="Times New Roman"/>
          <w:sz w:val="22"/>
          <w:szCs w:val="22"/>
        </w:rPr>
        <w:t xml:space="preserve"> and Willcock </w:t>
      </w:r>
      <w:r w:rsidR="008B2FBE" w:rsidRPr="008B2FBE">
        <w:rPr>
          <w:rFonts w:ascii="Times New Roman" w:hAnsi="Times New Roman"/>
          <w:i/>
          <w:sz w:val="22"/>
          <w:szCs w:val="22"/>
        </w:rPr>
        <w:t>et al.</w:t>
      </w:r>
      <w:r w:rsidRPr="00420374">
        <w:rPr>
          <w:rFonts w:ascii="Times New Roman" w:hAnsi="Times New Roman"/>
          <w:sz w:val="22"/>
          <w:szCs w:val="22"/>
        </w:rPr>
        <w:t xml:space="preserve"> (2020).</w:t>
      </w:r>
    </w:p>
    <w:p w14:paraId="0890B8E7" w14:textId="77777777" w:rsidR="00572CAA" w:rsidRPr="00420374" w:rsidRDefault="00572CAA" w:rsidP="007F2490">
      <w:pPr>
        <w:pStyle w:val="ListParagraph"/>
        <w:widowControl/>
        <w:numPr>
          <w:ilvl w:val="0"/>
          <w:numId w:val="6"/>
        </w:numPr>
        <w:autoSpaceDN/>
        <w:adjustRightInd/>
        <w:spacing w:after="0" w:line="240" w:lineRule="auto"/>
        <w:ind w:left="426" w:hanging="426"/>
        <w:rPr>
          <w:rFonts w:ascii="Times New Roman" w:hAnsi="Times New Roman"/>
          <w:sz w:val="22"/>
          <w:szCs w:val="22"/>
        </w:rPr>
      </w:pPr>
      <w:r w:rsidRPr="00420374">
        <w:rPr>
          <w:rFonts w:ascii="Times New Roman" w:hAnsi="Times New Roman"/>
          <w:sz w:val="22"/>
          <w:szCs w:val="22"/>
        </w:rPr>
        <w:t>Subsequently, we calculated the</w:t>
      </w:r>
      <w:r w:rsidRPr="00420374">
        <w:rPr>
          <w:rFonts w:ascii="Times New Roman" w:hAnsi="Times New Roman"/>
          <w:sz w:val="22"/>
          <w:szCs w:val="22"/>
          <w:u w:val="single"/>
        </w:rPr>
        <w:t xml:space="preserve"> </w:t>
      </w:r>
      <w:r w:rsidRPr="00420374">
        <w:rPr>
          <w:rFonts w:ascii="Times New Roman" w:hAnsi="Times New Roman"/>
          <w:b/>
          <w:bCs/>
          <w:sz w:val="22"/>
          <w:szCs w:val="22"/>
          <w:u w:val="single"/>
        </w:rPr>
        <w:t xml:space="preserve">untrained weighted ensembles </w:t>
      </w:r>
      <w:r w:rsidRPr="00420374">
        <w:rPr>
          <w:rFonts w:ascii="Times New Roman" w:hAnsi="Times New Roman"/>
          <w:sz w:val="22"/>
          <w:szCs w:val="22"/>
        </w:rPr>
        <w:t xml:space="preserve">simulating the situation without any or reliable validation data present. Ensembles are of the general form: </w:t>
      </w:r>
    </w:p>
    <w:p w14:paraId="331237DB" w14:textId="77777777" w:rsidR="00572CAA" w:rsidRPr="00420374" w:rsidRDefault="00572CAA" w:rsidP="007F2490">
      <w:pPr>
        <w:spacing w:after="0" w:line="240" w:lineRule="auto"/>
        <w:ind w:left="426" w:hanging="426"/>
        <w:rPr>
          <w:rFonts w:ascii="Times New Roman" w:hAnsi="Times New Roman"/>
          <w:sz w:val="22"/>
          <w:szCs w:val="22"/>
          <w:lang w:val="it-IT"/>
        </w:rPr>
      </w:pPr>
      <w:r w:rsidRPr="00420374">
        <w:rPr>
          <w:rFonts w:ascii="Times New Roman" w:eastAsiaTheme="minorEastAsia" w:hAnsi="Times New Roman"/>
          <w:sz w:val="22"/>
          <w:szCs w:val="22"/>
          <w:lang w:val="it-IT"/>
        </w:rPr>
        <w:t xml:space="preserve"> </w:t>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m:oMath>
        <m:sSub>
          <m:sSubPr>
            <m:ctrlPr>
              <w:rPr>
                <w:rFonts w:ascii="Cambria Math" w:hAnsi="Cambria Math"/>
                <w:sz w:val="22"/>
              </w:rPr>
            </m:ctrlPr>
          </m:sSubPr>
          <m:e>
            <m:r>
              <w:rPr>
                <w:rFonts w:ascii="Cambria Math" w:hAnsi="Cambria Math"/>
                <w:sz w:val="22"/>
                <w:szCs w:val="22"/>
              </w:rPr>
              <m:t>E</m:t>
            </m:r>
          </m:e>
          <m:sub>
            <m:r>
              <w:rPr>
                <w:rFonts w:ascii="Cambria Math" w:hAnsi="Cambria Math"/>
                <w:sz w:val="22"/>
                <w:szCs w:val="22"/>
                <w:lang w:val="it-IT"/>
              </w:rPr>
              <m:t>(</m:t>
            </m:r>
            <m:r>
              <w:rPr>
                <w:rFonts w:ascii="Cambria Math" w:hAnsi="Cambria Math"/>
                <w:sz w:val="22"/>
                <w:szCs w:val="22"/>
              </w:rPr>
              <m:t>x</m:t>
            </m:r>
            <m:r>
              <w:rPr>
                <w:rFonts w:ascii="Cambria Math" w:hAnsi="Cambria Math"/>
                <w:sz w:val="22"/>
                <w:szCs w:val="22"/>
                <w:lang w:val="it-IT"/>
              </w:rPr>
              <m:t>)</m:t>
            </m:r>
          </m:sub>
        </m:sSub>
        <m:r>
          <w:rPr>
            <w:rFonts w:ascii="Cambria Math" w:hAnsi="Cambria Math"/>
            <w:sz w:val="22"/>
            <w:szCs w:val="22"/>
            <w:lang w:val="it-IT"/>
          </w:rPr>
          <m:t>=</m:t>
        </m:r>
        <m:sSub>
          <m:sSubPr>
            <m:ctrlPr>
              <w:rPr>
                <w:rFonts w:ascii="Cambria Math" w:hAnsi="Cambria Math"/>
                <w:sz w:val="22"/>
              </w:rPr>
            </m:ctrlPr>
          </m:sSubPr>
          <m:e>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num>
                      <m:den>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e>
                        </m:nary>
                      </m:den>
                    </m:f>
                    <m:r>
                      <w:rPr>
                        <w:rFonts w:ascii="Cambria Math" w:hAnsi="Cambria Math"/>
                        <w:sz w:val="22"/>
                        <w:szCs w:val="22"/>
                        <w:lang w:val="it-IT"/>
                      </w:rPr>
                      <m:t>×</m:t>
                    </m:r>
                    <m:sSub>
                      <m:sSubPr>
                        <m:ctrlPr>
                          <w:rPr>
                            <w:rFonts w:ascii="Cambria Math" w:hAnsi="Cambria Math"/>
                            <w:sz w:val="22"/>
                          </w:rPr>
                        </m:ctrlPr>
                      </m:sSubPr>
                      <m:e>
                        <m:r>
                          <w:rPr>
                            <w:rFonts w:ascii="Cambria Math" w:hAnsi="Cambria Math"/>
                            <w:sz w:val="22"/>
                            <w:szCs w:val="22"/>
                          </w:rPr>
                          <m:t>Y</m:t>
                        </m:r>
                      </m:e>
                      <m:sub>
                        <m:r>
                          <w:rPr>
                            <w:rFonts w:ascii="Cambria Math" w:hAnsi="Cambria Math"/>
                            <w:sz w:val="22"/>
                            <w:szCs w:val="22"/>
                          </w:rPr>
                          <m:t>i</m:t>
                        </m:r>
                      </m:sub>
                    </m:sSub>
                  </m:e>
                </m:d>
              </m:e>
            </m:nary>
          </m:e>
          <m:sub>
            <m:r>
              <w:rPr>
                <w:rFonts w:ascii="Cambria Math" w:hAnsi="Cambria Math"/>
                <w:sz w:val="22"/>
                <w:szCs w:val="22"/>
                <w:lang w:val="it-IT"/>
              </w:rPr>
              <m:t>(</m:t>
            </m:r>
            <m:r>
              <w:rPr>
                <w:rFonts w:ascii="Cambria Math" w:hAnsi="Cambria Math"/>
                <w:sz w:val="22"/>
                <w:szCs w:val="22"/>
              </w:rPr>
              <m:t>x</m:t>
            </m:r>
            <m:r>
              <w:rPr>
                <w:rFonts w:ascii="Cambria Math" w:hAnsi="Cambria Math"/>
                <w:sz w:val="22"/>
                <w:szCs w:val="22"/>
                <w:lang w:val="it-IT"/>
              </w:rPr>
              <m:t>)</m:t>
            </m:r>
          </m:sub>
        </m:sSub>
      </m:oMath>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r>
      <w:r w:rsidRPr="00420374">
        <w:rPr>
          <w:rFonts w:ascii="Times New Roman" w:eastAsiaTheme="minorEastAsia" w:hAnsi="Times New Roman"/>
          <w:sz w:val="22"/>
          <w:szCs w:val="22"/>
          <w:lang w:val="it-IT"/>
        </w:rPr>
        <w:tab/>
        <w:t>Eq. 1</w:t>
      </w:r>
    </w:p>
    <w:p w14:paraId="5CF5A067" w14:textId="77777777" w:rsidR="00572CAA" w:rsidRPr="00420374" w:rsidRDefault="00572CAA" w:rsidP="007F2490">
      <w:pPr>
        <w:pStyle w:val="ListParagraph"/>
        <w:spacing w:after="0" w:line="240" w:lineRule="auto"/>
        <w:ind w:left="426"/>
        <w:rPr>
          <w:rFonts w:ascii="Times New Roman" w:hAnsi="Times New Roman"/>
          <w:sz w:val="22"/>
          <w:szCs w:val="22"/>
        </w:rPr>
      </w:pPr>
      <w:r w:rsidRPr="00420374">
        <w:rPr>
          <w:rFonts w:ascii="Times New Roman" w:hAnsi="Times New Roman"/>
          <w:sz w:val="22"/>
          <w:szCs w:val="22"/>
        </w:rPr>
        <w:t xml:space="preserve">with positive weights </w:t>
      </w:r>
      <w:r w:rsidRPr="00420374">
        <w:rPr>
          <w:rFonts w:ascii="Times New Roman" w:hAnsi="Times New Roman"/>
          <w:i/>
          <w:sz w:val="22"/>
          <w:szCs w:val="22"/>
        </w:rPr>
        <w:t>ω</w:t>
      </w:r>
      <w:r w:rsidRPr="00420374">
        <w:rPr>
          <w:rFonts w:ascii="Times New Roman" w:hAnsi="Times New Roman"/>
          <w:sz w:val="22"/>
          <w:szCs w:val="22"/>
          <w:vertAlign w:val="subscript"/>
        </w:rPr>
        <w:t>i</w:t>
      </w:r>
      <w:r w:rsidRPr="00420374">
        <w:rPr>
          <w:rFonts w:ascii="Times New Roman" w:hAnsi="Times New Roman"/>
          <w:sz w:val="22"/>
          <w:szCs w:val="22"/>
        </w:rPr>
        <w:t xml:space="preserve"> for model </w:t>
      </w:r>
      <w:r w:rsidRPr="00420374">
        <w:rPr>
          <w:rFonts w:ascii="Times New Roman" w:hAnsi="Times New Roman"/>
          <w:i/>
          <w:sz w:val="22"/>
          <w:szCs w:val="22"/>
        </w:rPr>
        <w:t xml:space="preserve">i </w:t>
      </w:r>
      <w:r w:rsidRPr="00420374">
        <w:rPr>
          <w:rFonts w:ascii="Times New Roman" w:hAnsi="Times New Roman"/>
          <w:sz w:val="22"/>
          <w:szCs w:val="22"/>
        </w:rPr>
        <w:t xml:space="preserve">of validation polygon </w:t>
      </w:r>
      <w:r w:rsidRPr="00420374">
        <w:rPr>
          <w:rFonts w:ascii="Times New Roman" w:hAnsi="Times New Roman"/>
          <w:i/>
          <w:sz w:val="22"/>
          <w:szCs w:val="22"/>
        </w:rPr>
        <w:t>x</w:t>
      </w:r>
      <w:r w:rsidRPr="00420374">
        <w:rPr>
          <w:rFonts w:ascii="Times New Roman" w:hAnsi="Times New Roman"/>
          <w:iCs/>
          <w:sz w:val="22"/>
          <w:szCs w:val="22"/>
        </w:rPr>
        <w:t xml:space="preserve">, weights </w:t>
      </w:r>
      <w:r w:rsidRPr="00420374">
        <w:rPr>
          <w:rFonts w:ascii="Times New Roman" w:hAnsi="Times New Roman"/>
          <w:i/>
          <w:sz w:val="22"/>
          <w:szCs w:val="22"/>
        </w:rPr>
        <w:t>ω</w:t>
      </w:r>
      <w:r w:rsidRPr="00420374">
        <w:rPr>
          <w:rFonts w:ascii="Times New Roman" w:hAnsi="Times New Roman"/>
          <w:sz w:val="22"/>
          <w:szCs w:val="22"/>
          <w:vertAlign w:val="subscript"/>
        </w:rPr>
        <w:t>i</w:t>
      </w:r>
      <w:r w:rsidRPr="00420374">
        <w:rPr>
          <w:rFonts w:ascii="Times New Roman" w:hAnsi="Times New Roman"/>
          <w:iCs/>
          <w:sz w:val="22"/>
          <w:szCs w:val="22"/>
        </w:rPr>
        <w:t xml:space="preserve"> are normalised to sum to 1</w:t>
      </w:r>
      <w:r w:rsidRPr="00420374">
        <w:rPr>
          <w:rFonts w:ascii="Times New Roman" w:hAnsi="Times New Roman"/>
          <w:sz w:val="22"/>
          <w:szCs w:val="22"/>
        </w:rPr>
        <w:t xml:space="preserve">, </w:t>
      </w:r>
      <w:r w:rsidRPr="00420374">
        <w:rPr>
          <w:rFonts w:ascii="Times New Roman" w:hAnsi="Times New Roman"/>
          <w:i/>
          <w:sz w:val="22"/>
          <w:szCs w:val="22"/>
        </w:rPr>
        <w:t>Y</w:t>
      </w:r>
      <w:r w:rsidRPr="00420374">
        <w:rPr>
          <w:rFonts w:ascii="Times New Roman" w:hAnsi="Times New Roman"/>
          <w:sz w:val="22"/>
          <w:szCs w:val="22"/>
        </w:rPr>
        <w:t xml:space="preserve"> the modelled values for </w:t>
      </w:r>
      <w:r w:rsidRPr="00420374">
        <w:rPr>
          <w:rFonts w:ascii="Times New Roman" w:hAnsi="Times New Roman"/>
          <w:i/>
          <w:sz w:val="22"/>
          <w:szCs w:val="22"/>
        </w:rPr>
        <w:t>i</w:t>
      </w:r>
      <w:r w:rsidRPr="00420374">
        <w:rPr>
          <w:rFonts w:ascii="Times New Roman" w:hAnsi="Times New Roman"/>
          <w:sz w:val="22"/>
          <w:szCs w:val="22"/>
        </w:rPr>
        <w:t xml:space="preserve"> per polygon, and </w:t>
      </w:r>
      <w:r w:rsidRPr="00420374">
        <w:rPr>
          <w:rFonts w:ascii="Times New Roman" w:hAnsi="Times New Roman"/>
          <w:i/>
          <w:sz w:val="22"/>
          <w:szCs w:val="22"/>
        </w:rPr>
        <w:t>n</w:t>
      </w:r>
      <w:r w:rsidRPr="00420374">
        <w:rPr>
          <w:rFonts w:ascii="Times New Roman" w:hAnsi="Times New Roman"/>
          <w:sz w:val="22"/>
          <w:szCs w:val="22"/>
        </w:rPr>
        <w:t xml:space="preserve"> the total number of models per service. </w:t>
      </w:r>
    </w:p>
    <w:p w14:paraId="56177312" w14:textId="77777777" w:rsidR="00572CAA" w:rsidRPr="00420374" w:rsidRDefault="00572CAA" w:rsidP="007F2490">
      <w:pPr>
        <w:pStyle w:val="ListParagraph"/>
        <w:spacing w:after="0" w:line="240" w:lineRule="auto"/>
        <w:ind w:left="426"/>
        <w:rPr>
          <w:rFonts w:ascii="Times New Roman" w:hAnsi="Times New Roman"/>
          <w:sz w:val="22"/>
          <w:szCs w:val="22"/>
        </w:rPr>
      </w:pPr>
    </w:p>
    <w:p w14:paraId="5CA669B5" w14:textId="77777777" w:rsidR="00572CAA" w:rsidRPr="00420374" w:rsidRDefault="00572CAA" w:rsidP="007F2490">
      <w:pPr>
        <w:pStyle w:val="ListParagraph"/>
        <w:spacing w:after="0" w:line="240" w:lineRule="auto"/>
        <w:ind w:left="426"/>
        <w:rPr>
          <w:rFonts w:ascii="Times New Roman" w:hAnsi="Times New Roman"/>
          <w:sz w:val="22"/>
          <w:szCs w:val="22"/>
        </w:rPr>
      </w:pPr>
      <w:r w:rsidRPr="00420374">
        <w:rPr>
          <w:rFonts w:ascii="Times New Roman" w:hAnsi="Times New Roman"/>
          <w:sz w:val="22"/>
          <w:szCs w:val="22"/>
        </w:rPr>
        <w:t>This implies every model has one weight assigned which will be used to multiply all its containing datapoints with. The difference in approaches is how the weights are generated. After assessing weights</w:t>
      </w:r>
      <w:r w:rsidR="00F80058">
        <w:rPr>
          <w:rFonts w:ascii="Times New Roman" w:hAnsi="Times New Roman"/>
          <w:sz w:val="22"/>
          <w:szCs w:val="22"/>
        </w:rPr>
        <w:t>,</w:t>
      </w:r>
      <w:r w:rsidRPr="00420374">
        <w:rPr>
          <w:rFonts w:ascii="Times New Roman" w:hAnsi="Times New Roman"/>
          <w:sz w:val="22"/>
          <w:szCs w:val="22"/>
        </w:rPr>
        <w:t xml:space="preserve"> Eq. 1 is performed including normalisation of weights to sum to 1. Weights per runs are stored and averaged for use in spatial mapping.</w:t>
      </w:r>
    </w:p>
    <w:p w14:paraId="77321B5E" w14:textId="77777777" w:rsidR="00572CAA" w:rsidRPr="00420374" w:rsidRDefault="00572CAA" w:rsidP="007F2490">
      <w:pPr>
        <w:pStyle w:val="ListParagraph"/>
        <w:spacing w:after="0" w:line="240" w:lineRule="auto"/>
        <w:ind w:left="426"/>
        <w:rPr>
          <w:rFonts w:ascii="Times New Roman" w:hAnsi="Times New Roman"/>
          <w:sz w:val="22"/>
          <w:szCs w:val="22"/>
        </w:rPr>
      </w:pPr>
    </w:p>
    <w:p w14:paraId="5850E473" w14:textId="77777777" w:rsidR="00572CAA" w:rsidRPr="00420374" w:rsidRDefault="00572CAA" w:rsidP="007F2490">
      <w:pPr>
        <w:pStyle w:val="ListParagraph"/>
        <w:spacing w:after="0" w:line="240" w:lineRule="auto"/>
        <w:ind w:left="426"/>
        <w:rPr>
          <w:rFonts w:ascii="Times New Roman" w:hAnsi="Times New Roman"/>
          <w:sz w:val="22"/>
          <w:szCs w:val="22"/>
        </w:rPr>
      </w:pPr>
      <w:r w:rsidRPr="00420374">
        <w:rPr>
          <w:rFonts w:ascii="Times New Roman" w:hAnsi="Times New Roman"/>
          <w:sz w:val="22"/>
          <w:szCs w:val="22"/>
        </w:rPr>
        <w:t xml:space="preserve">We calculated the following untrained weighted ensembles: </w:t>
      </w:r>
    </w:p>
    <w:p w14:paraId="325900FF" w14:textId="77777777" w:rsidR="00572CAA" w:rsidRPr="00420374" w:rsidRDefault="00572CAA" w:rsidP="007F2490">
      <w:pPr>
        <w:pStyle w:val="ListParagraph"/>
        <w:numPr>
          <w:ilvl w:val="0"/>
          <w:numId w:val="7"/>
        </w:numPr>
        <w:spacing w:after="0" w:line="240" w:lineRule="auto"/>
        <w:rPr>
          <w:rFonts w:ascii="Times New Roman" w:hAnsi="Times New Roman"/>
          <w:sz w:val="22"/>
          <w:szCs w:val="22"/>
        </w:rPr>
      </w:pPr>
      <w:r w:rsidRPr="00420374">
        <w:rPr>
          <w:rFonts w:ascii="Times New Roman" w:hAnsi="Times New Roman"/>
          <w:sz w:val="22"/>
          <w:szCs w:val="22"/>
        </w:rPr>
        <w:t xml:space="preserve">The </w:t>
      </w:r>
      <w:r w:rsidR="00AD73DB">
        <w:rPr>
          <w:rFonts w:ascii="Times New Roman" w:hAnsi="Times New Roman"/>
          <w:sz w:val="22"/>
          <w:szCs w:val="22"/>
        </w:rPr>
        <w:t>‘</w:t>
      </w:r>
      <w:r w:rsidRPr="00420374">
        <w:rPr>
          <w:rFonts w:ascii="Times New Roman" w:hAnsi="Times New Roman"/>
          <w:i/>
          <w:iCs/>
          <w:sz w:val="22"/>
          <w:szCs w:val="22"/>
        </w:rPr>
        <w:t>PCA ensemble</w:t>
      </w:r>
      <w:r w:rsidR="00AD73DB">
        <w:rPr>
          <w:rFonts w:ascii="Times New Roman" w:hAnsi="Times New Roman"/>
          <w:i/>
          <w:iCs/>
          <w:sz w:val="22"/>
          <w:szCs w:val="22"/>
        </w:rPr>
        <w:t>’</w:t>
      </w:r>
      <w:r w:rsidRPr="00420374">
        <w:rPr>
          <w:rFonts w:ascii="Times New Roman" w:hAnsi="Times New Roman"/>
          <w:sz w:val="22"/>
          <w:szCs w:val="22"/>
        </w:rPr>
        <w:t xml:space="preserve"> with PCA as consensus axis, being a deterministic approach. The suggestion of using PCA’s comes from Marmion </w:t>
      </w:r>
      <w:r w:rsidR="008B2FBE" w:rsidRPr="008B2FBE">
        <w:rPr>
          <w:rFonts w:ascii="Times New Roman" w:hAnsi="Times New Roman"/>
          <w:i/>
          <w:sz w:val="22"/>
          <w:szCs w:val="22"/>
        </w:rPr>
        <w:t>et al.</w:t>
      </w:r>
      <w:r w:rsidRPr="00420374">
        <w:rPr>
          <w:rFonts w:ascii="Times New Roman" w:hAnsi="Times New Roman"/>
          <w:sz w:val="22"/>
          <w:szCs w:val="22"/>
        </w:rPr>
        <w:t xml:space="preserve"> (2009) and Grenouillet </w:t>
      </w:r>
      <w:r w:rsidR="008B2FBE" w:rsidRPr="008B2FBE">
        <w:rPr>
          <w:rFonts w:ascii="Times New Roman" w:hAnsi="Times New Roman"/>
          <w:i/>
          <w:sz w:val="22"/>
          <w:szCs w:val="22"/>
        </w:rPr>
        <w:t>et al.</w:t>
      </w:r>
      <w:r w:rsidRPr="00420374">
        <w:rPr>
          <w:rFonts w:ascii="Times New Roman" w:hAnsi="Times New Roman"/>
          <w:sz w:val="22"/>
          <w:szCs w:val="22"/>
        </w:rPr>
        <w:t xml:space="preserve"> (2011). Deterministic here means that the result is an inherent property of the dataset, </w:t>
      </w:r>
      <w:r w:rsidRPr="00420374">
        <w:rPr>
          <w:rFonts w:ascii="Times New Roman" w:hAnsi="Times New Roman"/>
          <w:i/>
          <w:sz w:val="22"/>
          <w:szCs w:val="22"/>
        </w:rPr>
        <w:t>i.e.</w:t>
      </w:r>
      <w:r w:rsidRPr="00420374">
        <w:rPr>
          <w:rFonts w:ascii="Times New Roman" w:hAnsi="Times New Roman"/>
          <w:sz w:val="22"/>
          <w:szCs w:val="22"/>
        </w:rPr>
        <w:t xml:space="preserve"> the statistical outcome is identical given the same dataset. Principal components were calculated using the Matlab </w:t>
      </w:r>
      <w:r w:rsidRPr="00420374">
        <w:rPr>
          <w:rFonts w:ascii="Times New Roman" w:hAnsi="Times New Roman"/>
          <w:i/>
          <w:iCs/>
          <w:sz w:val="22"/>
          <w:szCs w:val="22"/>
        </w:rPr>
        <w:t>princomp</w:t>
      </w:r>
      <w:r w:rsidRPr="00420374">
        <w:rPr>
          <w:rFonts w:ascii="Times New Roman" w:hAnsi="Times New Roman"/>
          <w:sz w:val="22"/>
          <w:szCs w:val="22"/>
        </w:rPr>
        <w:t xml:space="preserve">-tool, the weights per model </w:t>
      </w:r>
      <w:r w:rsidRPr="00420374">
        <w:rPr>
          <w:rFonts w:ascii="Times New Roman" w:hAnsi="Times New Roman"/>
          <w:i/>
          <w:iCs/>
          <w:sz w:val="22"/>
          <w:szCs w:val="22"/>
        </w:rPr>
        <w:t>i</w:t>
      </w:r>
      <w:r w:rsidRPr="00420374">
        <w:rPr>
          <w:rFonts w:ascii="Times New Roman" w:hAnsi="Times New Roman"/>
          <w:sz w:val="22"/>
          <w:szCs w:val="22"/>
        </w:rPr>
        <w:t xml:space="preserve"> outputted to Eq.</w:t>
      </w:r>
      <w:r w:rsidRPr="00420374">
        <w:rPr>
          <w:rFonts w:ascii="Times New Roman" w:eastAsiaTheme="minorEastAsia" w:hAnsi="Times New Roman"/>
          <w:sz w:val="22"/>
          <w:szCs w:val="22"/>
        </w:rPr>
        <w:t xml:space="preserve"> 1</w:t>
      </w:r>
      <w:r w:rsidRPr="00420374">
        <w:rPr>
          <w:rFonts w:ascii="Times New Roman" w:hAnsi="Times New Roman"/>
          <w:sz w:val="22"/>
          <w:szCs w:val="22"/>
        </w:rPr>
        <w:t xml:space="preserve"> were the loadings to the first –main– pca axis. So models with the better correlation to the consensus axis are </w:t>
      </w:r>
      <w:r w:rsidRPr="00420374">
        <w:rPr>
          <w:rFonts w:ascii="Times New Roman" w:hAnsi="Times New Roman"/>
          <w:sz w:val="22"/>
          <w:szCs w:val="22"/>
        </w:rPr>
        <w:lastRenderedPageBreak/>
        <w:t xml:space="preserve">assigned higher weights. </w:t>
      </w:r>
    </w:p>
    <w:p w14:paraId="1B87FBB9" w14:textId="77777777" w:rsidR="00572CAA" w:rsidRPr="00420374" w:rsidRDefault="00572CAA" w:rsidP="007F2490">
      <w:pPr>
        <w:pStyle w:val="ListParagraph"/>
        <w:spacing w:after="0" w:line="240" w:lineRule="auto"/>
        <w:ind w:left="851"/>
        <w:rPr>
          <w:rFonts w:ascii="Times New Roman" w:hAnsi="Times New Roman"/>
          <w:sz w:val="22"/>
          <w:szCs w:val="22"/>
        </w:rPr>
      </w:pPr>
    </w:p>
    <w:p w14:paraId="4AD0ADD1" w14:textId="77777777" w:rsidR="00572CAA" w:rsidRPr="00420374" w:rsidRDefault="00572CAA" w:rsidP="007F2490">
      <w:pPr>
        <w:pStyle w:val="ListParagraph"/>
        <w:numPr>
          <w:ilvl w:val="0"/>
          <w:numId w:val="7"/>
        </w:numPr>
        <w:spacing w:after="0" w:line="240" w:lineRule="auto"/>
        <w:rPr>
          <w:rFonts w:ascii="Times New Roman" w:hAnsi="Times New Roman"/>
          <w:sz w:val="22"/>
          <w:szCs w:val="22"/>
        </w:rPr>
      </w:pPr>
      <w:r w:rsidRPr="00420374">
        <w:rPr>
          <w:rFonts w:ascii="Times New Roman" w:hAnsi="Times New Roman"/>
          <w:sz w:val="22"/>
          <w:szCs w:val="22"/>
        </w:rPr>
        <w:t xml:space="preserve">The </w:t>
      </w:r>
      <w:r w:rsidR="00AD73DB">
        <w:rPr>
          <w:rFonts w:ascii="Times New Roman" w:hAnsi="Times New Roman"/>
          <w:sz w:val="22"/>
          <w:szCs w:val="22"/>
        </w:rPr>
        <w:t>‘</w:t>
      </w:r>
      <w:r w:rsidRPr="00AD73DB">
        <w:rPr>
          <w:rFonts w:ascii="Times New Roman" w:hAnsi="Times New Roman"/>
          <w:i/>
          <w:iCs/>
          <w:sz w:val="22"/>
          <w:szCs w:val="22"/>
        </w:rPr>
        <w:t>correlation coefficient ensemble</w:t>
      </w:r>
      <w:r w:rsidR="00AD73DB">
        <w:rPr>
          <w:rFonts w:ascii="Times New Roman" w:hAnsi="Times New Roman"/>
          <w:sz w:val="22"/>
          <w:szCs w:val="22"/>
        </w:rPr>
        <w:t>’</w:t>
      </w:r>
      <w:r w:rsidRPr="00420374">
        <w:rPr>
          <w:rFonts w:ascii="Times New Roman" w:hAnsi="Times New Roman"/>
          <w:sz w:val="22"/>
          <w:szCs w:val="22"/>
        </w:rPr>
        <w:t xml:space="preserve"> is our second deterministic consensus approach. Here we calculated the full [model × model] correlation matrix using the Matlab </w:t>
      </w:r>
      <w:r w:rsidRPr="00420374">
        <w:rPr>
          <w:rFonts w:ascii="Times New Roman" w:hAnsi="Times New Roman"/>
          <w:i/>
          <w:iCs/>
          <w:sz w:val="22"/>
          <w:szCs w:val="22"/>
        </w:rPr>
        <w:t>corrcoef</w:t>
      </w:r>
      <w:r w:rsidRPr="00420374">
        <w:rPr>
          <w:rFonts w:ascii="Times New Roman" w:hAnsi="Times New Roman"/>
          <w:sz w:val="22"/>
          <w:szCs w:val="22"/>
        </w:rPr>
        <w:t xml:space="preserve">-tool. Following the weight per model was the mean correlation of that individual model with all other models, not including itself. Hence the higher general correlation to the other models, the more weight a model has. This technique was developed to have a second deterministic approach and can be seen as further way to minimise variance among models (Dormann </w:t>
      </w:r>
      <w:r w:rsidR="008B2FBE" w:rsidRPr="008B2FBE">
        <w:rPr>
          <w:rFonts w:ascii="Times New Roman" w:hAnsi="Times New Roman"/>
          <w:i/>
          <w:sz w:val="22"/>
          <w:szCs w:val="22"/>
        </w:rPr>
        <w:t>et al.</w:t>
      </w:r>
      <w:r w:rsidRPr="00420374">
        <w:rPr>
          <w:rFonts w:ascii="Times New Roman" w:hAnsi="Times New Roman"/>
          <w:sz w:val="22"/>
          <w:szCs w:val="22"/>
        </w:rPr>
        <w:t xml:space="preserve"> 2018).</w:t>
      </w:r>
    </w:p>
    <w:p w14:paraId="42A8FAF3" w14:textId="77777777" w:rsidR="00572CAA" w:rsidRPr="00420374" w:rsidRDefault="00572CAA" w:rsidP="007F2490">
      <w:pPr>
        <w:pStyle w:val="ListParagraph"/>
        <w:spacing w:after="0" w:line="240" w:lineRule="auto"/>
        <w:ind w:left="851"/>
        <w:rPr>
          <w:rFonts w:ascii="Times New Roman" w:hAnsi="Times New Roman"/>
          <w:sz w:val="22"/>
          <w:szCs w:val="22"/>
        </w:rPr>
      </w:pPr>
      <w:r w:rsidRPr="00420374">
        <w:rPr>
          <w:rFonts w:ascii="Times New Roman" w:hAnsi="Times New Roman"/>
          <w:sz w:val="22"/>
          <w:szCs w:val="22"/>
        </w:rPr>
        <w:t xml:space="preserve"> </w:t>
      </w:r>
    </w:p>
    <w:p w14:paraId="67B015D1" w14:textId="77777777" w:rsidR="00572CAA" w:rsidRPr="00420374" w:rsidRDefault="00572CAA" w:rsidP="007F2490">
      <w:pPr>
        <w:pStyle w:val="ListParagraph"/>
        <w:numPr>
          <w:ilvl w:val="0"/>
          <w:numId w:val="7"/>
        </w:numPr>
        <w:spacing w:after="0" w:line="240" w:lineRule="auto"/>
        <w:rPr>
          <w:rFonts w:ascii="Times New Roman" w:hAnsi="Times New Roman"/>
          <w:sz w:val="22"/>
          <w:szCs w:val="22"/>
        </w:rPr>
      </w:pPr>
      <w:r w:rsidRPr="00420374">
        <w:rPr>
          <w:rFonts w:ascii="Times New Roman" w:hAnsi="Times New Roman"/>
          <w:sz w:val="22"/>
          <w:szCs w:val="22"/>
        </w:rPr>
        <w:t xml:space="preserve">The </w:t>
      </w:r>
      <w:r w:rsidR="00AD73DB">
        <w:rPr>
          <w:rFonts w:ascii="Times New Roman" w:hAnsi="Times New Roman"/>
          <w:sz w:val="22"/>
          <w:szCs w:val="22"/>
        </w:rPr>
        <w:t>‘</w:t>
      </w:r>
      <w:r w:rsidRPr="00AD73DB">
        <w:rPr>
          <w:rFonts w:ascii="Times New Roman" w:hAnsi="Times New Roman"/>
          <w:i/>
          <w:iCs/>
          <w:sz w:val="22"/>
          <w:szCs w:val="22"/>
        </w:rPr>
        <w:t>regression to the median ensemble</w:t>
      </w:r>
      <w:r w:rsidR="00AD73DB">
        <w:rPr>
          <w:rFonts w:ascii="Times New Roman" w:hAnsi="Times New Roman"/>
          <w:sz w:val="22"/>
          <w:szCs w:val="22"/>
        </w:rPr>
        <w:t>’</w:t>
      </w:r>
      <w:r w:rsidRPr="00420374">
        <w:rPr>
          <w:rFonts w:ascii="Times New Roman" w:hAnsi="Times New Roman"/>
          <w:sz w:val="22"/>
          <w:szCs w:val="22"/>
        </w:rPr>
        <w:t xml:space="preserve"> is our first iterative consensus approach using log-likelihood regression (Dormann </w:t>
      </w:r>
      <w:r w:rsidR="008B2FBE" w:rsidRPr="008B2FBE">
        <w:rPr>
          <w:rFonts w:ascii="Times New Roman" w:hAnsi="Times New Roman"/>
          <w:i/>
          <w:sz w:val="22"/>
          <w:szCs w:val="22"/>
        </w:rPr>
        <w:t>et al.</w:t>
      </w:r>
      <w:r w:rsidRPr="00420374">
        <w:rPr>
          <w:rFonts w:ascii="Times New Roman" w:hAnsi="Times New Roman"/>
          <w:sz w:val="22"/>
          <w:szCs w:val="22"/>
        </w:rPr>
        <w:t xml:space="preserve"> 2018). Using multivariate regression we assess weights such that the summed results maximises the explanation of an comparator. The resulting regression coefficients are used as weights. In this case the comparator is the median ensemble, asking which contribution of models would be most closely result to the median. The regression contains no constant, hence it can be represented as: [</w:t>
      </w:r>
      <w:r w:rsidRPr="00420374">
        <w:rPr>
          <w:rFonts w:ascii="Times New Roman" w:hAnsi="Times New Roman"/>
          <w:i/>
          <w:iCs/>
          <w:sz w:val="22"/>
          <w:szCs w:val="22"/>
        </w:rPr>
        <w:t>E</w:t>
      </w:r>
      <w:r w:rsidRPr="00420374">
        <w:rPr>
          <w:rFonts w:ascii="Times New Roman" w:hAnsi="Times New Roman"/>
          <w:i/>
          <w:iCs/>
          <w:sz w:val="22"/>
          <w:szCs w:val="22"/>
          <w:vertAlign w:val="subscript"/>
        </w:rPr>
        <w:t>ii</w:t>
      </w:r>
      <w:r w:rsidRPr="00420374">
        <w:rPr>
          <w:rFonts w:ascii="Times New Roman" w:hAnsi="Times New Roman"/>
          <w:i/>
          <w:iCs/>
          <w:sz w:val="22"/>
          <w:szCs w:val="22"/>
        </w:rPr>
        <w:t xml:space="preserve"> ~ ω</w:t>
      </w:r>
      <w:r w:rsidRPr="00420374">
        <w:rPr>
          <w:rFonts w:ascii="Times New Roman" w:hAnsi="Times New Roman"/>
          <w:i/>
          <w:iCs/>
          <w:sz w:val="22"/>
          <w:szCs w:val="22"/>
          <w:vertAlign w:val="subscript"/>
        </w:rPr>
        <w:t>1</w:t>
      </w:r>
      <w:r w:rsidRPr="00420374">
        <w:rPr>
          <w:rFonts w:ascii="Times New Roman" w:hAnsi="Times New Roman"/>
          <w:i/>
          <w:iCs/>
          <w:sz w:val="22"/>
          <w:szCs w:val="22"/>
        </w:rPr>
        <w:t>Y</w:t>
      </w:r>
      <w:r w:rsidRPr="00420374">
        <w:rPr>
          <w:rFonts w:ascii="Times New Roman" w:hAnsi="Times New Roman"/>
          <w:i/>
          <w:iCs/>
          <w:sz w:val="22"/>
          <w:szCs w:val="22"/>
          <w:vertAlign w:val="subscript"/>
        </w:rPr>
        <w:t>1</w:t>
      </w:r>
      <w:r w:rsidRPr="00420374">
        <w:rPr>
          <w:rFonts w:ascii="Times New Roman" w:hAnsi="Times New Roman"/>
          <w:i/>
          <w:iCs/>
          <w:sz w:val="22"/>
          <w:szCs w:val="22"/>
        </w:rPr>
        <w:t xml:space="preserve"> + ω</w:t>
      </w:r>
      <w:r w:rsidRPr="00420374">
        <w:rPr>
          <w:rFonts w:ascii="Times New Roman" w:hAnsi="Times New Roman"/>
          <w:i/>
          <w:iCs/>
          <w:sz w:val="22"/>
          <w:szCs w:val="22"/>
          <w:vertAlign w:val="subscript"/>
        </w:rPr>
        <w:t>2</w:t>
      </w:r>
      <w:r w:rsidRPr="00420374">
        <w:rPr>
          <w:rFonts w:ascii="Times New Roman" w:hAnsi="Times New Roman"/>
          <w:i/>
          <w:iCs/>
          <w:sz w:val="22"/>
          <w:szCs w:val="22"/>
        </w:rPr>
        <w:t>Y</w:t>
      </w:r>
      <w:r w:rsidRPr="00420374">
        <w:rPr>
          <w:rFonts w:ascii="Times New Roman" w:hAnsi="Times New Roman"/>
          <w:i/>
          <w:iCs/>
          <w:sz w:val="22"/>
          <w:szCs w:val="22"/>
          <w:vertAlign w:val="subscript"/>
        </w:rPr>
        <w:t>2</w:t>
      </w:r>
      <w:r w:rsidRPr="00420374">
        <w:rPr>
          <w:rFonts w:ascii="Times New Roman" w:hAnsi="Times New Roman"/>
          <w:i/>
          <w:iCs/>
          <w:sz w:val="22"/>
          <w:szCs w:val="22"/>
        </w:rPr>
        <w:t xml:space="preserve"> …. + ω</w:t>
      </w:r>
      <w:r w:rsidRPr="00420374">
        <w:rPr>
          <w:rFonts w:ascii="Times New Roman" w:hAnsi="Times New Roman"/>
          <w:i/>
          <w:iCs/>
          <w:sz w:val="22"/>
          <w:szCs w:val="22"/>
          <w:vertAlign w:val="subscript"/>
        </w:rPr>
        <w:t>n</w:t>
      </w:r>
      <w:r w:rsidRPr="00420374">
        <w:rPr>
          <w:rFonts w:ascii="Times New Roman" w:hAnsi="Times New Roman"/>
          <w:i/>
          <w:iCs/>
          <w:sz w:val="22"/>
          <w:szCs w:val="22"/>
        </w:rPr>
        <w:t>Y</w:t>
      </w:r>
      <w:r w:rsidRPr="00420374">
        <w:rPr>
          <w:rFonts w:ascii="Times New Roman" w:hAnsi="Times New Roman"/>
          <w:i/>
          <w:iCs/>
          <w:sz w:val="22"/>
          <w:szCs w:val="22"/>
          <w:vertAlign w:val="subscript"/>
        </w:rPr>
        <w:t>n</w:t>
      </w:r>
      <w:r w:rsidRPr="00420374">
        <w:rPr>
          <w:rFonts w:ascii="Times New Roman" w:hAnsi="Times New Roman"/>
          <w:sz w:val="22"/>
          <w:szCs w:val="22"/>
        </w:rPr>
        <w:t xml:space="preserve">]. </w:t>
      </w:r>
    </w:p>
    <w:p w14:paraId="6941CF16" w14:textId="77777777" w:rsidR="00572CAA" w:rsidRPr="00420374" w:rsidRDefault="00572CAA" w:rsidP="007F2490">
      <w:pPr>
        <w:pStyle w:val="ListParagraph"/>
        <w:spacing w:after="0" w:line="240" w:lineRule="auto"/>
        <w:ind w:left="993" w:hanging="426"/>
        <w:rPr>
          <w:rFonts w:ascii="Times New Roman" w:hAnsi="Times New Roman"/>
          <w:sz w:val="22"/>
          <w:szCs w:val="22"/>
        </w:rPr>
      </w:pPr>
    </w:p>
    <w:p w14:paraId="1CB268DE" w14:textId="77777777" w:rsidR="00572CAA" w:rsidRPr="00420374" w:rsidRDefault="00572CAA" w:rsidP="007F2490">
      <w:pPr>
        <w:pStyle w:val="ListParagraph"/>
        <w:spacing w:after="0" w:line="240" w:lineRule="auto"/>
        <w:ind w:left="851"/>
        <w:rPr>
          <w:rFonts w:ascii="Times New Roman" w:hAnsi="Times New Roman"/>
          <w:sz w:val="22"/>
          <w:szCs w:val="22"/>
        </w:rPr>
      </w:pPr>
      <w:r w:rsidRPr="00420374">
        <w:rPr>
          <w:rFonts w:ascii="Times New Roman" w:hAnsi="Times New Roman"/>
          <w:sz w:val="22"/>
          <w:szCs w:val="22"/>
        </w:rPr>
        <w:t xml:space="preserve">This approach is iterative, parameter space is step-wise systematically explored improving the maximum log-likelihood until convergence is reached, </w:t>
      </w:r>
      <w:r w:rsidRPr="00420374">
        <w:rPr>
          <w:rFonts w:ascii="Times New Roman" w:hAnsi="Times New Roman"/>
          <w:i/>
          <w:iCs/>
          <w:sz w:val="22"/>
          <w:szCs w:val="22"/>
        </w:rPr>
        <w:t>i.e.</w:t>
      </w:r>
      <w:r w:rsidRPr="00420374">
        <w:rPr>
          <w:rFonts w:ascii="Times New Roman" w:hAnsi="Times New Roman"/>
          <w:sz w:val="22"/>
          <w:szCs w:val="22"/>
        </w:rPr>
        <w:t xml:space="preserve"> no better solutions is found. Theoretically, different outcomes would be possible by redoing the calculation. However, the used </w:t>
      </w:r>
      <w:r w:rsidRPr="00420374">
        <w:rPr>
          <w:rFonts w:ascii="Times New Roman" w:hAnsi="Times New Roman"/>
          <w:i/>
          <w:iCs/>
          <w:sz w:val="22"/>
          <w:szCs w:val="22"/>
        </w:rPr>
        <w:t>nlmefit</w:t>
      </w:r>
      <w:r w:rsidRPr="00420374">
        <w:rPr>
          <w:rFonts w:ascii="Times New Roman" w:hAnsi="Times New Roman"/>
          <w:sz w:val="22"/>
          <w:szCs w:val="22"/>
        </w:rPr>
        <w:t xml:space="preserve"> Matlab tool is of such quality, including multiple replications, that noticeable difference are absent – which could be caused by local but not absolute maximum log-likelihood in parameter space. Multi-variate regression to the median was done using the </w:t>
      </w:r>
      <w:r w:rsidRPr="00420374">
        <w:rPr>
          <w:rFonts w:ascii="Times New Roman" w:hAnsi="Times New Roman"/>
          <w:i/>
          <w:iCs/>
          <w:sz w:val="22"/>
          <w:szCs w:val="22"/>
        </w:rPr>
        <w:t>nlmefit</w:t>
      </w:r>
      <w:r w:rsidRPr="00420374">
        <w:rPr>
          <w:rFonts w:ascii="Times New Roman" w:hAnsi="Times New Roman"/>
          <w:sz w:val="22"/>
          <w:szCs w:val="22"/>
        </w:rPr>
        <w:t>-tool, maximising log-likelihood with 200 iterations: repeating the regression 200 times), an output tolerance of 1.0000e</w:t>
      </w:r>
      <w:r w:rsidRPr="00420374">
        <w:rPr>
          <w:rFonts w:ascii="Times New Roman" w:hAnsi="Times New Roman"/>
          <w:sz w:val="22"/>
          <w:szCs w:val="22"/>
          <w:vertAlign w:val="superscript"/>
        </w:rPr>
        <w:t>-4</w:t>
      </w:r>
      <w:r w:rsidRPr="00420374">
        <w:rPr>
          <w:rFonts w:ascii="Times New Roman" w:hAnsi="Times New Roman"/>
          <w:sz w:val="22"/>
          <w:szCs w:val="22"/>
        </w:rPr>
        <w:t xml:space="preserve"> and naïve priors. The resulting regression coefficients (</w:t>
      </w:r>
      <m:oMath>
        <m:sSub>
          <m:sSubPr>
            <m:ctrlPr>
              <w:rPr>
                <w:rFonts w:ascii="Cambria Math" w:hAnsi="Cambria Math"/>
                <w:i/>
                <w:sz w:val="22"/>
              </w:rPr>
            </m:ctrlPr>
          </m:sSubPr>
          <m:e>
            <m:r>
              <w:rPr>
                <w:rFonts w:ascii="Cambria Math" w:hAnsi="Cambria Math"/>
                <w:sz w:val="22"/>
                <w:szCs w:val="22"/>
              </w:rPr>
              <m:t>ω</m:t>
            </m:r>
          </m:e>
          <m:sub>
            <m:r>
              <w:rPr>
                <w:rFonts w:ascii="Cambria Math" w:hAnsi="Cambria Math"/>
                <w:sz w:val="22"/>
                <w:szCs w:val="22"/>
              </w:rPr>
              <m:t>i</m:t>
            </m:r>
          </m:sub>
        </m:sSub>
        <m:r>
          <w:rPr>
            <w:rFonts w:ascii="Cambria Math" w:hAnsi="Cambria Math"/>
            <w:sz w:val="22"/>
            <w:szCs w:val="22"/>
          </w:rPr>
          <m:t>)</m:t>
        </m:r>
      </m:oMath>
      <w:r w:rsidRPr="00420374">
        <w:rPr>
          <w:rFonts w:ascii="Times New Roman" w:hAnsi="Times New Roman"/>
          <w:sz w:val="22"/>
          <w:szCs w:val="22"/>
        </w:rPr>
        <w:t xml:space="preserve"> per model were the weights that were used in Eq. </w:t>
      </w:r>
      <w:r w:rsidRPr="00420374">
        <w:rPr>
          <w:rFonts w:ascii="Times New Roman" w:eastAsiaTheme="minorEastAsia" w:hAnsi="Times New Roman"/>
          <w:sz w:val="22"/>
          <w:szCs w:val="22"/>
        </w:rPr>
        <w:t>1</w:t>
      </w:r>
    </w:p>
    <w:p w14:paraId="036DD961" w14:textId="77777777" w:rsidR="00572CAA" w:rsidRPr="00420374" w:rsidRDefault="00572CAA" w:rsidP="007F2490">
      <w:pPr>
        <w:pStyle w:val="ListParagraph"/>
        <w:spacing w:after="0" w:line="240" w:lineRule="auto"/>
        <w:ind w:left="851" w:firstLine="589"/>
        <w:rPr>
          <w:rFonts w:ascii="Times New Roman" w:hAnsi="Times New Roman"/>
          <w:sz w:val="22"/>
          <w:szCs w:val="22"/>
        </w:rPr>
      </w:pPr>
    </w:p>
    <w:p w14:paraId="283911B7" w14:textId="77777777" w:rsidR="00572CAA" w:rsidRPr="00420374" w:rsidRDefault="00AD73DB" w:rsidP="007F2490">
      <w:pPr>
        <w:pStyle w:val="ListParagraph"/>
        <w:numPr>
          <w:ilvl w:val="0"/>
          <w:numId w:val="7"/>
        </w:numPr>
        <w:spacing w:after="0" w:line="240" w:lineRule="auto"/>
        <w:rPr>
          <w:rFonts w:ascii="Times New Roman" w:hAnsi="Times New Roman"/>
          <w:sz w:val="22"/>
          <w:szCs w:val="22"/>
        </w:rPr>
      </w:pPr>
      <w:r>
        <w:rPr>
          <w:rFonts w:ascii="Times New Roman" w:hAnsi="Times New Roman"/>
          <w:sz w:val="22"/>
          <w:szCs w:val="22"/>
        </w:rPr>
        <w:t>The “</w:t>
      </w:r>
      <w:r w:rsidR="00572CAA" w:rsidRPr="00AD73DB">
        <w:rPr>
          <w:rFonts w:ascii="Times New Roman" w:hAnsi="Times New Roman"/>
          <w:i/>
          <w:iCs/>
          <w:sz w:val="22"/>
          <w:szCs w:val="22"/>
        </w:rPr>
        <w:t>leave-one-out cross-validation ensemble</w:t>
      </w:r>
      <w:r>
        <w:rPr>
          <w:rFonts w:ascii="Times New Roman" w:hAnsi="Times New Roman"/>
          <w:sz w:val="22"/>
          <w:szCs w:val="22"/>
        </w:rPr>
        <w:t>’</w:t>
      </w:r>
      <w:r w:rsidR="00572CAA" w:rsidRPr="00420374">
        <w:rPr>
          <w:rFonts w:ascii="Times New Roman" w:hAnsi="Times New Roman"/>
          <w:sz w:val="22"/>
          <w:szCs w:val="22"/>
        </w:rPr>
        <w:t xml:space="preserve"> is our second iterative consensus approach following direct recommendation in Dormann </w:t>
      </w:r>
      <w:r w:rsidR="008B2FBE" w:rsidRPr="008B2FBE">
        <w:rPr>
          <w:rFonts w:ascii="Times New Roman" w:hAnsi="Times New Roman"/>
          <w:i/>
          <w:sz w:val="22"/>
          <w:szCs w:val="22"/>
        </w:rPr>
        <w:t>et al.</w:t>
      </w:r>
      <w:r w:rsidR="00572CAA" w:rsidRPr="00420374">
        <w:rPr>
          <w:rFonts w:ascii="Times New Roman" w:hAnsi="Times New Roman"/>
          <w:sz w:val="22"/>
          <w:szCs w:val="22"/>
        </w:rPr>
        <w:t xml:space="preserve"> (2018), with the difference of not omitting sets of data points but entire models one-by-one. As for the above this is done using a no constant multi-variation regression with the same </w:t>
      </w:r>
      <w:r w:rsidR="00572CAA" w:rsidRPr="00420374">
        <w:rPr>
          <w:rFonts w:ascii="Times New Roman" w:hAnsi="Times New Roman"/>
          <w:i/>
          <w:iCs/>
          <w:sz w:val="22"/>
          <w:szCs w:val="22"/>
        </w:rPr>
        <w:t>nlmefit</w:t>
      </w:r>
      <w:r w:rsidR="00572CAA" w:rsidRPr="00420374">
        <w:rPr>
          <w:rFonts w:ascii="Times New Roman" w:hAnsi="Times New Roman"/>
          <w:sz w:val="22"/>
          <w:szCs w:val="22"/>
        </w:rPr>
        <w:t>-tool, with the same settings and naïve priors. However, in this approach we loop through the model outputs. One-by-one, a regression is performed using a single model output as comparator and the remaining model outputs as explanatory variables. For model 1 such would be the regression representation [</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1</w:t>
      </w:r>
      <w:r w:rsidR="00572CAA" w:rsidRPr="00420374">
        <w:rPr>
          <w:rFonts w:ascii="Times New Roman" w:hAnsi="Times New Roman"/>
          <w:i/>
          <w:iCs/>
          <w:sz w:val="22"/>
          <w:szCs w:val="22"/>
        </w:rPr>
        <w:t xml:space="preserve"> ~ ω</w:t>
      </w:r>
      <w:r w:rsidR="00572CAA" w:rsidRPr="00420374">
        <w:rPr>
          <w:rFonts w:ascii="Times New Roman" w:hAnsi="Times New Roman"/>
          <w:i/>
          <w:iCs/>
          <w:sz w:val="22"/>
          <w:szCs w:val="22"/>
          <w:vertAlign w:val="subscript"/>
        </w:rPr>
        <w:t>2</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2</w:t>
      </w:r>
      <w:r w:rsidR="00572CAA" w:rsidRPr="00420374">
        <w:rPr>
          <w:rFonts w:ascii="Times New Roman" w:hAnsi="Times New Roman"/>
          <w:i/>
          <w:iCs/>
          <w:sz w:val="22"/>
          <w:szCs w:val="22"/>
        </w:rPr>
        <w:t xml:space="preserve"> + ω</w:t>
      </w:r>
      <w:r w:rsidR="00572CAA" w:rsidRPr="00420374">
        <w:rPr>
          <w:rFonts w:ascii="Times New Roman" w:hAnsi="Times New Roman"/>
          <w:i/>
          <w:iCs/>
          <w:sz w:val="22"/>
          <w:szCs w:val="22"/>
          <w:vertAlign w:val="subscript"/>
        </w:rPr>
        <w:t>3</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3</w:t>
      </w:r>
      <w:r w:rsidR="00572CAA" w:rsidRPr="00420374">
        <w:rPr>
          <w:rFonts w:ascii="Times New Roman" w:hAnsi="Times New Roman"/>
          <w:i/>
          <w:iCs/>
          <w:sz w:val="22"/>
          <w:szCs w:val="22"/>
        </w:rPr>
        <w:t xml:space="preserve"> …. + ω</w:t>
      </w:r>
      <w:r w:rsidR="00572CAA" w:rsidRPr="00420374">
        <w:rPr>
          <w:rFonts w:ascii="Times New Roman" w:hAnsi="Times New Roman"/>
          <w:i/>
          <w:iCs/>
          <w:sz w:val="22"/>
          <w:szCs w:val="22"/>
          <w:vertAlign w:val="subscript"/>
        </w:rPr>
        <w:t>n</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n</w:t>
      </w:r>
      <w:r w:rsidR="00572CAA" w:rsidRPr="00420374">
        <w:rPr>
          <w:rFonts w:ascii="Times New Roman" w:hAnsi="Times New Roman"/>
          <w:sz w:val="22"/>
          <w:szCs w:val="22"/>
        </w:rPr>
        <w:t>]. The regression coefficients (</w:t>
      </w:r>
      <w:r w:rsidR="00572CAA" w:rsidRPr="00420374">
        <w:rPr>
          <w:rFonts w:ascii="Times New Roman" w:hAnsi="Times New Roman"/>
          <w:i/>
          <w:iCs/>
          <w:sz w:val="22"/>
          <w:szCs w:val="22"/>
        </w:rPr>
        <w:t>ω</w:t>
      </w:r>
      <w:r w:rsidR="00572CAA" w:rsidRPr="00420374">
        <w:rPr>
          <w:rFonts w:ascii="Times New Roman" w:hAnsi="Times New Roman"/>
          <w:i/>
          <w:iCs/>
          <w:sz w:val="22"/>
          <w:szCs w:val="22"/>
          <w:vertAlign w:val="subscript"/>
        </w:rPr>
        <w:t>i</w:t>
      </w:r>
      <w:r w:rsidR="00572CAA" w:rsidRPr="00420374">
        <w:rPr>
          <w:rFonts w:ascii="Times New Roman" w:hAnsi="Times New Roman"/>
          <w:sz w:val="22"/>
          <w:szCs w:val="22"/>
        </w:rPr>
        <w:t xml:space="preserve">) are stored as consensus weights. After looping through all models – 9 water models or 10 carbon models –, the mean is taken of all regression coefficients per model as weights (excluding itself), </w:t>
      </w:r>
      <w:r w:rsidR="00572CAA" w:rsidRPr="00420374">
        <w:rPr>
          <w:rFonts w:ascii="Times New Roman" w:hAnsi="Times New Roman"/>
          <w:i/>
          <w:sz w:val="22"/>
          <w:szCs w:val="22"/>
        </w:rPr>
        <w:t>i.e.</w:t>
      </w:r>
      <w:r w:rsidR="00572CAA" w:rsidRPr="00420374">
        <w:rPr>
          <w:rFonts w:ascii="Times New Roman" w:hAnsi="Times New Roman"/>
          <w:sz w:val="22"/>
          <w:szCs w:val="22"/>
        </w:rPr>
        <w:t xml:space="preserve"> this represents the weights that would generate the highest mean consensus with all models. The resulting mean consensus per model were the weights that were used in Eq. </w:t>
      </w:r>
      <w:r w:rsidR="00572CAA" w:rsidRPr="00420374">
        <w:rPr>
          <w:rFonts w:ascii="Times New Roman" w:eastAsiaTheme="minorEastAsia" w:hAnsi="Times New Roman"/>
          <w:sz w:val="22"/>
          <w:szCs w:val="22"/>
        </w:rPr>
        <w:t>1</w:t>
      </w:r>
      <w:r w:rsidR="00572CAA" w:rsidRPr="00420374">
        <w:rPr>
          <w:rFonts w:ascii="Times New Roman" w:hAnsi="Times New Roman"/>
          <w:sz w:val="22"/>
          <w:szCs w:val="22"/>
        </w:rPr>
        <w:t>.</w:t>
      </w:r>
    </w:p>
    <w:p w14:paraId="30696B27" w14:textId="77777777" w:rsidR="00572CAA" w:rsidRPr="00420374" w:rsidRDefault="00572CAA" w:rsidP="007F2490">
      <w:pPr>
        <w:spacing w:after="0" w:line="240" w:lineRule="auto"/>
        <w:ind w:left="993" w:hanging="567"/>
        <w:rPr>
          <w:rFonts w:ascii="Times New Roman" w:hAnsi="Times New Roman"/>
          <w:sz w:val="22"/>
          <w:szCs w:val="22"/>
        </w:rPr>
      </w:pPr>
    </w:p>
    <w:p w14:paraId="5740908E" w14:textId="77777777" w:rsidR="00572CAA" w:rsidRPr="00420374" w:rsidRDefault="00572CAA" w:rsidP="007F2490">
      <w:pPr>
        <w:pStyle w:val="ListParagraph"/>
        <w:numPr>
          <w:ilvl w:val="0"/>
          <w:numId w:val="7"/>
        </w:numPr>
        <w:spacing w:after="0" w:line="240" w:lineRule="auto"/>
        <w:rPr>
          <w:rFonts w:ascii="Times New Roman" w:hAnsi="Times New Roman"/>
          <w:sz w:val="22"/>
          <w:szCs w:val="22"/>
        </w:rPr>
      </w:pPr>
      <w:r w:rsidRPr="00420374">
        <w:rPr>
          <w:rFonts w:ascii="Times New Roman" w:hAnsi="Times New Roman"/>
          <w:sz w:val="22"/>
          <w:szCs w:val="22"/>
        </w:rPr>
        <w:t>Models that are generated on smaller scales (</w:t>
      </w:r>
      <w:r w:rsidRPr="00420374">
        <w:rPr>
          <w:rFonts w:ascii="Times New Roman" w:hAnsi="Times New Roman"/>
          <w:i/>
          <w:iCs/>
          <w:sz w:val="22"/>
          <w:szCs w:val="22"/>
        </w:rPr>
        <w:t>i.e.</w:t>
      </w:r>
      <w:r w:rsidRPr="00420374">
        <w:rPr>
          <w:rFonts w:ascii="Times New Roman" w:hAnsi="Times New Roman"/>
          <w:sz w:val="22"/>
          <w:szCs w:val="22"/>
        </w:rPr>
        <w:t xml:space="preserve"> with smaller gridcells) could be more accurate since the information per cell could better represent the local situation whereas larger gridcells could be more averaged across larger areas (Willcock </w:t>
      </w:r>
      <w:r w:rsidR="008B2FBE" w:rsidRPr="008B2FBE">
        <w:rPr>
          <w:rFonts w:ascii="Times New Roman" w:hAnsi="Times New Roman"/>
          <w:i/>
          <w:sz w:val="22"/>
          <w:szCs w:val="22"/>
        </w:rPr>
        <w:t>et al.</w:t>
      </w:r>
      <w:r w:rsidRPr="00420374">
        <w:rPr>
          <w:rFonts w:ascii="Times New Roman" w:hAnsi="Times New Roman"/>
          <w:sz w:val="22"/>
          <w:szCs w:val="22"/>
        </w:rPr>
        <w:t xml:space="preserve"> 2019; 2020)</w:t>
      </w:r>
      <w:r w:rsidR="00AD73DB">
        <w:rPr>
          <w:rFonts w:ascii="Times New Roman" w:hAnsi="Times New Roman"/>
          <w:sz w:val="22"/>
          <w:szCs w:val="22"/>
        </w:rPr>
        <w:t>: ‘</w:t>
      </w:r>
      <w:r w:rsidR="00AD73DB" w:rsidRPr="00AD73DB">
        <w:rPr>
          <w:rFonts w:ascii="Times New Roman" w:hAnsi="Times New Roman"/>
          <w:i/>
          <w:iCs/>
          <w:sz w:val="22"/>
          <w:szCs w:val="22"/>
        </w:rPr>
        <w:t>the grain size ensemble</w:t>
      </w:r>
      <w:r w:rsidR="00AD73DB">
        <w:rPr>
          <w:rFonts w:ascii="Times New Roman" w:hAnsi="Times New Roman"/>
          <w:sz w:val="22"/>
          <w:szCs w:val="22"/>
        </w:rPr>
        <w:t>’.</w:t>
      </w:r>
      <w:r w:rsidRPr="00420374">
        <w:rPr>
          <w:rFonts w:ascii="Times New Roman" w:hAnsi="Times New Roman"/>
          <w:sz w:val="22"/>
          <w:szCs w:val="22"/>
        </w:rPr>
        <w:t xml:space="preserve"> To include this we generated an ensemble in which we penalised model outputs that are generated at coarser spatial resolutions (Willcock </w:t>
      </w:r>
      <w:r w:rsidR="008B2FBE" w:rsidRPr="008B2FBE">
        <w:rPr>
          <w:rFonts w:ascii="Times New Roman" w:hAnsi="Times New Roman"/>
          <w:i/>
          <w:sz w:val="22"/>
          <w:szCs w:val="22"/>
        </w:rPr>
        <w:t>et al.</w:t>
      </w:r>
      <w:r w:rsidRPr="00420374">
        <w:rPr>
          <w:rFonts w:ascii="Times New Roman" w:hAnsi="Times New Roman"/>
          <w:sz w:val="22"/>
          <w:szCs w:val="22"/>
        </w:rPr>
        <w:t xml:space="preserve"> 2016). The weights taken were: </w:t>
      </w:r>
      <m:oMath>
        <m:sSub>
          <m:sSubPr>
            <m:ctrlPr>
              <w:rPr>
                <w:rFonts w:ascii="Cambria Math" w:hAnsi="Cambria Math"/>
                <w:sz w:val="22"/>
              </w:rPr>
            </m:ctrlPr>
          </m:sSubPr>
          <m:e>
            <m:r>
              <m:rPr>
                <m:sty m:val="p"/>
              </m:rPr>
              <w:rPr>
                <w:rFonts w:ascii="Cambria Math" w:hAnsi="Cambria Math"/>
                <w:sz w:val="22"/>
                <w:szCs w:val="22"/>
              </w:rPr>
              <m:t>ω</m:t>
            </m:r>
          </m:e>
          <m:sub>
            <m:r>
              <m:rPr>
                <m:sty m:val="p"/>
              </m:rP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rPr>
            </m:ctrlPr>
          </m:fPr>
          <m:num>
            <m:r>
              <m:rPr>
                <m:sty m:val="p"/>
              </m:rPr>
              <w:rPr>
                <w:rFonts w:ascii="Cambria Math" w:hAnsi="Cambria Math"/>
                <w:sz w:val="22"/>
                <w:szCs w:val="22"/>
              </w:rPr>
              <m:t>1</m:t>
            </m:r>
          </m:num>
          <m:den>
            <m:sSub>
              <m:sSubPr>
                <m:ctrlPr>
                  <w:rPr>
                    <w:rFonts w:ascii="Cambria Math" w:hAnsi="Cambria Math"/>
                    <w:sz w:val="22"/>
                  </w:rPr>
                </m:ctrlPr>
              </m:sSubPr>
              <m:e>
                <m:r>
                  <m:rPr>
                    <m:sty m:val="p"/>
                  </m:rPr>
                  <w:rPr>
                    <w:rFonts w:ascii="Cambria Math" w:hAnsi="Cambria Math"/>
                    <w:sz w:val="22"/>
                    <w:szCs w:val="22"/>
                  </w:rPr>
                  <m:t>log</m:t>
                </m:r>
              </m:e>
              <m:sub>
                <m:r>
                  <m:rPr>
                    <m:sty m:val="p"/>
                  </m:rPr>
                  <w:rPr>
                    <w:rFonts w:ascii="Cambria Math" w:hAnsi="Cambria Math"/>
                    <w:sz w:val="22"/>
                    <w:szCs w:val="22"/>
                  </w:rPr>
                  <m:t>10</m:t>
                </m:r>
              </m:sub>
            </m:sSub>
            <m:d>
              <m:dPr>
                <m:ctrlPr>
                  <w:rPr>
                    <w:rFonts w:ascii="Cambria Math" w:hAnsi="Cambria Math"/>
                    <w:sz w:val="22"/>
                  </w:rPr>
                </m:ctrlPr>
              </m:dPr>
              <m:e>
                <m:sSub>
                  <m:sSubPr>
                    <m:ctrlPr>
                      <w:rPr>
                        <w:rFonts w:ascii="Cambria Math" w:hAnsi="Cambria Math"/>
                        <w:sz w:val="22"/>
                      </w:rPr>
                    </m:ctrlPr>
                  </m:sSubPr>
                  <m:e>
                    <m:r>
                      <m:rPr>
                        <m:sty m:val="p"/>
                      </m:rPr>
                      <w:rPr>
                        <w:rFonts w:ascii="Cambria Math" w:hAnsi="Cambria Math"/>
                        <w:sz w:val="22"/>
                        <w:szCs w:val="22"/>
                      </w:rPr>
                      <m:t>grain</m:t>
                    </m:r>
                  </m:e>
                  <m:sub>
                    <m:r>
                      <m:rPr>
                        <m:sty m:val="p"/>
                      </m:rPr>
                      <w:rPr>
                        <w:rFonts w:ascii="Cambria Math" w:hAnsi="Cambria Math"/>
                        <w:sz w:val="22"/>
                        <w:szCs w:val="22"/>
                      </w:rPr>
                      <m:t>i</m:t>
                    </m:r>
                  </m:sub>
                </m:sSub>
              </m:e>
            </m:d>
          </m:den>
        </m:f>
      </m:oMath>
      <w:r w:rsidRPr="00420374">
        <w:rPr>
          <w:rFonts w:ascii="Times New Roman" w:eastAsiaTheme="minorEastAsia" w:hAnsi="Times New Roman"/>
          <w:sz w:val="22"/>
          <w:szCs w:val="22"/>
        </w:rPr>
        <w:t xml:space="preserve">, for which the resulting weights were normalised afterwards to sum to 1 </w:t>
      </w:r>
      <m:oMath>
        <m:d>
          <m:dPr>
            <m:ctrlPr>
              <w:rPr>
                <w:rFonts w:ascii="Cambria Math" w:eastAsiaTheme="minorEastAsia" w:hAnsi="Cambria Math"/>
                <w:i/>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num>
              <m:den>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e>
                </m:nary>
              </m:den>
            </m:f>
          </m:e>
        </m:d>
      </m:oMath>
      <w:r w:rsidRPr="00420374">
        <w:rPr>
          <w:rFonts w:ascii="Times New Roman" w:eastAsiaTheme="minorEastAsia" w:hAnsi="Times New Roman"/>
          <w:sz w:val="22"/>
          <w:szCs w:val="22"/>
        </w:rPr>
        <w:t xml:space="preserve">. These weights </w:t>
      </w:r>
      <w:r w:rsidRPr="00420374">
        <w:rPr>
          <w:rFonts w:ascii="Times New Roman" w:hAnsi="Times New Roman"/>
          <w:sz w:val="22"/>
          <w:szCs w:val="22"/>
        </w:rPr>
        <w:t>were the weights that were used in Eq. 1.</w:t>
      </w:r>
      <w:r w:rsidRPr="00420374">
        <w:rPr>
          <w:rFonts w:ascii="Times New Roman" w:eastAsiaTheme="minorEastAsia" w:hAnsi="Times New Roman"/>
          <w:sz w:val="22"/>
          <w:szCs w:val="22"/>
        </w:rPr>
        <w:t xml:space="preserve"> </w:t>
      </w:r>
    </w:p>
    <w:p w14:paraId="62F68C2C" w14:textId="77777777" w:rsidR="00572CAA" w:rsidRPr="00420374" w:rsidRDefault="00572CAA" w:rsidP="007F2490">
      <w:pPr>
        <w:pStyle w:val="ListParagraph"/>
        <w:spacing w:after="0" w:line="240" w:lineRule="auto"/>
        <w:ind w:left="851"/>
        <w:rPr>
          <w:rFonts w:ascii="Times New Roman" w:hAnsi="Times New Roman"/>
          <w:sz w:val="22"/>
          <w:szCs w:val="22"/>
        </w:rPr>
      </w:pPr>
    </w:p>
    <w:p w14:paraId="276C661A" w14:textId="77777777" w:rsidR="00572CAA" w:rsidRPr="00420374" w:rsidRDefault="00572CAA" w:rsidP="007F2490">
      <w:pPr>
        <w:pStyle w:val="ListParagraph"/>
        <w:numPr>
          <w:ilvl w:val="0"/>
          <w:numId w:val="7"/>
        </w:numPr>
        <w:spacing w:after="0" w:line="240" w:lineRule="auto"/>
        <w:rPr>
          <w:rFonts w:ascii="Times New Roman" w:hAnsi="Times New Roman"/>
          <w:sz w:val="22"/>
          <w:szCs w:val="22"/>
        </w:rPr>
      </w:pPr>
      <w:r w:rsidRPr="00420374">
        <w:rPr>
          <w:rFonts w:ascii="Times New Roman" w:hAnsi="Times New Roman"/>
          <w:sz w:val="22"/>
          <w:szCs w:val="22"/>
        </w:rPr>
        <w:t xml:space="preserve">One might </w:t>
      </w:r>
      <w:r w:rsidRPr="00AD73DB">
        <w:rPr>
          <w:rFonts w:ascii="Times New Roman" w:hAnsi="Times New Roman"/>
          <w:iCs/>
          <w:sz w:val="22"/>
          <w:szCs w:val="22"/>
        </w:rPr>
        <w:t>a priori</w:t>
      </w:r>
      <w:r w:rsidRPr="00420374">
        <w:rPr>
          <w:rFonts w:ascii="Times New Roman" w:hAnsi="Times New Roman"/>
          <w:i/>
          <w:sz w:val="22"/>
          <w:szCs w:val="22"/>
        </w:rPr>
        <w:t xml:space="preserve"> </w:t>
      </w:r>
      <w:r w:rsidRPr="00420374">
        <w:rPr>
          <w:rFonts w:ascii="Times New Roman" w:hAnsi="Times New Roman"/>
          <w:sz w:val="22"/>
          <w:szCs w:val="22"/>
        </w:rPr>
        <w:t xml:space="preserve">place value on particular model characteristics and use these to create weights (Masson &amp; Knutti 2011; Englund </w:t>
      </w:r>
      <w:r w:rsidR="008B2FBE" w:rsidRPr="008B2FBE">
        <w:rPr>
          <w:rFonts w:ascii="Times New Roman" w:hAnsi="Times New Roman"/>
          <w:i/>
          <w:sz w:val="22"/>
          <w:szCs w:val="22"/>
        </w:rPr>
        <w:t>et al.</w:t>
      </w:r>
      <w:r w:rsidRPr="00420374">
        <w:rPr>
          <w:rFonts w:ascii="Times New Roman" w:hAnsi="Times New Roman"/>
          <w:sz w:val="22"/>
          <w:szCs w:val="22"/>
        </w:rPr>
        <w:t xml:space="preserve"> 2017; Willcock </w:t>
      </w:r>
      <w:r w:rsidR="008B2FBE" w:rsidRPr="008B2FBE">
        <w:rPr>
          <w:rFonts w:ascii="Times New Roman" w:hAnsi="Times New Roman"/>
          <w:i/>
          <w:sz w:val="22"/>
          <w:szCs w:val="22"/>
        </w:rPr>
        <w:t>et al.</w:t>
      </w:r>
      <w:r w:rsidRPr="00420374">
        <w:rPr>
          <w:rFonts w:ascii="Times New Roman" w:hAnsi="Times New Roman"/>
          <w:sz w:val="22"/>
          <w:szCs w:val="22"/>
        </w:rPr>
        <w:t xml:space="preserve"> 2019)</w:t>
      </w:r>
      <w:r w:rsidR="00AD73DB">
        <w:rPr>
          <w:rFonts w:ascii="Times New Roman" w:hAnsi="Times New Roman"/>
          <w:sz w:val="22"/>
          <w:szCs w:val="22"/>
        </w:rPr>
        <w:t>: ‘</w:t>
      </w:r>
      <w:r w:rsidR="00AD73DB" w:rsidRPr="00AD73DB">
        <w:rPr>
          <w:rFonts w:ascii="Times New Roman" w:hAnsi="Times New Roman"/>
          <w:i/>
          <w:iCs/>
          <w:sz w:val="22"/>
          <w:szCs w:val="22"/>
        </w:rPr>
        <w:t>the distinct ensembles</w:t>
      </w:r>
      <w:r w:rsidR="00AD73DB">
        <w:rPr>
          <w:rFonts w:ascii="Times New Roman" w:hAnsi="Times New Roman"/>
          <w:sz w:val="22"/>
          <w:szCs w:val="22"/>
        </w:rPr>
        <w:t>’</w:t>
      </w:r>
      <w:r w:rsidRPr="00420374">
        <w:rPr>
          <w:rFonts w:ascii="Times New Roman" w:hAnsi="Times New Roman"/>
          <w:sz w:val="22"/>
          <w:szCs w:val="22"/>
        </w:rPr>
        <w:t xml:space="preserve">. For example, up- or down-weighting more distinct model types emphasising models that may contain processes not captured in others, or by penalising those models that </w:t>
      </w:r>
      <w:r w:rsidRPr="00420374">
        <w:rPr>
          <w:rFonts w:ascii="Times New Roman" w:hAnsi="Times New Roman"/>
          <w:sz w:val="22"/>
          <w:szCs w:val="22"/>
        </w:rPr>
        <w:lastRenderedPageBreak/>
        <w:t xml:space="preserve">go against the convention (Grenouillet </w:t>
      </w:r>
      <w:r w:rsidR="008B2FBE" w:rsidRPr="008B2FBE">
        <w:rPr>
          <w:rFonts w:ascii="Times New Roman" w:hAnsi="Times New Roman"/>
          <w:i/>
          <w:sz w:val="22"/>
          <w:szCs w:val="22"/>
        </w:rPr>
        <w:t>et al.</w:t>
      </w:r>
      <w:r w:rsidRPr="00420374">
        <w:rPr>
          <w:rFonts w:ascii="Times New Roman" w:hAnsi="Times New Roman"/>
          <w:sz w:val="22"/>
          <w:szCs w:val="22"/>
        </w:rPr>
        <w:t xml:space="preserve"> 2011). </w:t>
      </w:r>
      <w:r w:rsidRPr="00420374">
        <w:rPr>
          <w:rFonts w:ascii="Times New Roman" w:eastAsiaTheme="minorEastAsia" w:hAnsi="Times New Roman"/>
          <w:sz w:val="22"/>
          <w:szCs w:val="22"/>
        </w:rPr>
        <w:t xml:space="preserve">Attribute weighting could be done for many attributes, which are largely arbitrary in use. To not focus on one attribute but many at the same them we choose an overall attribute assessment into groups based on </w:t>
      </w:r>
      <w:r w:rsidRPr="00420374">
        <w:rPr>
          <w:rFonts w:ascii="Times New Roman" w:hAnsi="Times New Roman"/>
          <w:color w:val="000000" w:themeColor="text1"/>
          <w:kern w:val="24"/>
          <w:sz w:val="22"/>
          <w:szCs w:val="22"/>
          <w:lang w:val="en-US"/>
        </w:rPr>
        <w:t xml:space="preserve">17 categories per model. The grouping statistic used is a pairwise Spearman’s rank correlation among binary classifications. The goal was to generate 4 or 5 groups of different amounts of models with similar attributes. The attributes, the resulting trees and model grouping are beyond this document and are explained in Hooftman </w:t>
      </w:r>
      <w:r w:rsidR="008B2FBE" w:rsidRPr="008B2FBE">
        <w:rPr>
          <w:rFonts w:ascii="Times New Roman" w:hAnsi="Times New Roman"/>
          <w:i/>
          <w:color w:val="000000" w:themeColor="text1"/>
          <w:kern w:val="24"/>
          <w:sz w:val="22"/>
          <w:szCs w:val="22"/>
          <w:lang w:val="en-US"/>
        </w:rPr>
        <w:t>et al.</w:t>
      </w:r>
      <w:r w:rsidRPr="00420374">
        <w:rPr>
          <w:rFonts w:ascii="Times New Roman" w:hAnsi="Times New Roman"/>
          <w:color w:val="000000" w:themeColor="text1"/>
          <w:kern w:val="24"/>
          <w:sz w:val="22"/>
          <w:szCs w:val="22"/>
          <w:lang w:val="en-US"/>
        </w:rPr>
        <w:t xml:space="preserve"> (2022)  The output variable we included in our weighting is the </w:t>
      </w:r>
      <w:r w:rsidRPr="00420374">
        <w:rPr>
          <w:rFonts w:ascii="Times New Roman" w:hAnsi="Times New Roman"/>
          <w:i/>
          <w:iCs/>
          <w:color w:val="000000" w:themeColor="text1"/>
          <w:kern w:val="24"/>
          <w:sz w:val="22"/>
          <w:szCs w:val="22"/>
          <w:lang w:val="en-US"/>
        </w:rPr>
        <w:t>distinctiveness factor</w:t>
      </w:r>
      <w:r w:rsidRPr="00420374">
        <w:rPr>
          <w:rFonts w:ascii="Times New Roman" w:hAnsi="Times New Roman"/>
          <w:color w:val="000000" w:themeColor="text1"/>
          <w:kern w:val="24"/>
          <w:sz w:val="22"/>
          <w:szCs w:val="22"/>
          <w:lang w:val="en-US"/>
        </w:rPr>
        <w:t>, representing how proportional representation of a group of models among all models. By upweighting distinctiveness, models in minority groups (</w:t>
      </w:r>
      <w:r w:rsidRPr="00420374">
        <w:rPr>
          <w:rFonts w:ascii="Times New Roman" w:hAnsi="Times New Roman"/>
          <w:i/>
          <w:iCs/>
          <w:color w:val="000000" w:themeColor="text1"/>
          <w:kern w:val="24"/>
          <w:sz w:val="22"/>
          <w:szCs w:val="22"/>
          <w:lang w:val="en-US"/>
        </w:rPr>
        <w:t>g</w:t>
      </w:r>
      <w:r w:rsidRPr="00420374">
        <w:rPr>
          <w:rFonts w:ascii="Times New Roman" w:hAnsi="Times New Roman"/>
          <w:color w:val="000000" w:themeColor="text1"/>
          <w:kern w:val="24"/>
          <w:sz w:val="22"/>
          <w:szCs w:val="22"/>
          <w:lang w:val="en-US"/>
        </w:rPr>
        <w:t xml:space="preserve">) are assigned a higher weight compared to majority groups as </w:t>
      </w:r>
      <m:oMath>
        <m:sSub>
          <m:sSubPr>
            <m:ctrlPr>
              <w:rPr>
                <w:rFonts w:ascii="Cambria Math" w:hAnsi="Cambria Math"/>
                <w:i/>
                <w:sz w:val="22"/>
              </w:rPr>
            </m:ctrlPr>
          </m:sSubPr>
          <m:e>
            <m:r>
              <w:rPr>
                <w:rFonts w:ascii="Cambria Math" w:hAnsi="Cambria Math"/>
                <w:sz w:val="22"/>
                <w:szCs w:val="22"/>
              </w:rPr>
              <m:t>ω</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rPr>
            </m:ctrlPr>
          </m:dPr>
          <m:e>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szCs w:val="22"/>
                      </w:rPr>
                      <m:t>n</m:t>
                    </m:r>
                  </m:e>
                  <m:sup>
                    <m:r>
                      <w:rPr>
                        <w:rFonts w:ascii="Cambria Math" w:hAnsi="Cambria Math"/>
                        <w:sz w:val="22"/>
                        <w:szCs w:val="22"/>
                      </w:rPr>
                      <m:t>g</m:t>
                    </m:r>
                  </m:sup>
                </m:sSup>
              </m:num>
              <m:den>
                <m:r>
                  <w:rPr>
                    <w:rFonts w:ascii="Cambria Math" w:hAnsi="Cambria Math"/>
                    <w:sz w:val="22"/>
                    <w:szCs w:val="22"/>
                  </w:rPr>
                  <m:t>n</m:t>
                </m:r>
              </m:den>
            </m:f>
          </m:e>
        </m:d>
      </m:oMath>
      <w:r w:rsidRPr="00420374">
        <w:rPr>
          <w:rFonts w:ascii="Times New Roman" w:eastAsiaTheme="minorEastAsia" w:hAnsi="Times New Roman"/>
          <w:sz w:val="22"/>
          <w:szCs w:val="22"/>
        </w:rPr>
        <w:t xml:space="preserve"> when upweighted with </w:t>
      </w:r>
      <m:oMath>
        <m:sSup>
          <m:sSupPr>
            <m:ctrlPr>
              <w:rPr>
                <w:rFonts w:ascii="Cambria Math" w:eastAsiaTheme="minorEastAsia" w:hAnsi="Cambria Math"/>
                <w:i/>
                <w:sz w:val="22"/>
              </w:rPr>
            </m:ctrlPr>
          </m:sSupPr>
          <m:e>
            <m:r>
              <w:rPr>
                <w:rFonts w:ascii="Cambria Math" w:eastAsiaTheme="minorEastAsia" w:hAnsi="Cambria Math"/>
                <w:sz w:val="22"/>
                <w:szCs w:val="22"/>
              </w:rPr>
              <m:t>n</m:t>
            </m:r>
          </m:e>
          <m:sup>
            <m:r>
              <w:rPr>
                <w:rFonts w:ascii="Cambria Math" w:eastAsiaTheme="minorEastAsia" w:hAnsi="Cambria Math"/>
                <w:sz w:val="22"/>
                <w:szCs w:val="22"/>
              </w:rPr>
              <m:t>g</m:t>
            </m:r>
          </m:sup>
        </m:sSup>
        <m:r>
          <w:rPr>
            <w:rFonts w:ascii="Cambria Math" w:eastAsiaTheme="minorEastAsia" w:hAnsi="Cambria Math"/>
            <w:sz w:val="22"/>
            <w:szCs w:val="22"/>
          </w:rPr>
          <m:t>=i∈</m:t>
        </m:r>
      </m:oMath>
      <w:r w:rsidRPr="00420374">
        <w:rPr>
          <w:rFonts w:ascii="Times New Roman" w:eastAsiaTheme="minorEastAsia" w:hAnsi="Times New Roman"/>
          <w:sz w:val="22"/>
          <w:szCs w:val="22"/>
        </w:rPr>
        <w:t xml:space="preserve"> group </w:t>
      </w:r>
      <w:r w:rsidRPr="00420374">
        <w:rPr>
          <w:rFonts w:ascii="Times New Roman" w:eastAsiaTheme="minorEastAsia" w:hAnsi="Times New Roman"/>
          <w:i/>
          <w:iCs/>
          <w:sz w:val="22"/>
          <w:szCs w:val="22"/>
        </w:rPr>
        <w:t>g</w:t>
      </w:r>
      <w:r w:rsidRPr="00420374">
        <w:rPr>
          <w:rFonts w:ascii="Times New Roman" w:eastAsiaTheme="minorEastAsia" w:hAnsi="Times New Roman"/>
          <w:sz w:val="22"/>
          <w:szCs w:val="22"/>
        </w:rPr>
        <w:t xml:space="preserve"> and </w:t>
      </w:r>
      <w:r w:rsidRPr="00420374">
        <w:rPr>
          <w:rFonts w:ascii="Times New Roman" w:eastAsiaTheme="minorEastAsia" w:hAnsi="Times New Roman"/>
          <w:i/>
          <w:iCs/>
          <w:sz w:val="22"/>
          <w:szCs w:val="22"/>
        </w:rPr>
        <w:t>n</w:t>
      </w:r>
      <w:r w:rsidRPr="00420374">
        <w:rPr>
          <w:rFonts w:ascii="Times New Roman" w:eastAsiaTheme="minorEastAsia" w:hAnsi="Times New Roman"/>
          <w:sz w:val="22"/>
          <w:szCs w:val="22"/>
        </w:rPr>
        <w:t xml:space="preserve"> the number of models. Alternatively, consensus is sought so distinctiveness is downweighted, assigning higher weights to majority groups as </w:t>
      </w:r>
      <m:oMath>
        <m:sSub>
          <m:sSubPr>
            <m:ctrlPr>
              <w:rPr>
                <w:rFonts w:ascii="Cambria Math" w:hAnsi="Cambria Math"/>
                <w:i/>
                <w:sz w:val="22"/>
              </w:rPr>
            </m:ctrlPr>
          </m:sSubPr>
          <m:e>
            <m:r>
              <w:rPr>
                <w:rFonts w:ascii="Cambria Math" w:hAnsi="Cambria Math"/>
                <w:sz w:val="22"/>
                <w:szCs w:val="22"/>
              </w:rPr>
              <m:t>ω</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rPr>
            </m:ctrlPr>
          </m:dPr>
          <m:e>
            <m:f>
              <m:fPr>
                <m:ctrlPr>
                  <w:rPr>
                    <w:rFonts w:ascii="Cambria Math" w:hAnsi="Cambria Math"/>
                    <w:i/>
                    <w:sz w:val="22"/>
                  </w:rPr>
                </m:ctrlPr>
              </m:fPr>
              <m:num>
                <m:r>
                  <w:rPr>
                    <w:rFonts w:ascii="Cambria Math" w:hAnsi="Cambria Math"/>
                    <w:sz w:val="22"/>
                    <w:szCs w:val="22"/>
                  </w:rPr>
                  <m:t>n</m:t>
                </m:r>
              </m:num>
              <m:den>
                <m:sSup>
                  <m:sSupPr>
                    <m:ctrlPr>
                      <w:rPr>
                        <w:rFonts w:ascii="Cambria Math" w:hAnsi="Cambria Math"/>
                        <w:i/>
                        <w:sz w:val="22"/>
                      </w:rPr>
                    </m:ctrlPr>
                  </m:sSupPr>
                  <m:e>
                    <m:r>
                      <w:rPr>
                        <w:rFonts w:ascii="Cambria Math" w:hAnsi="Cambria Math"/>
                        <w:sz w:val="22"/>
                        <w:szCs w:val="22"/>
                      </w:rPr>
                      <m:t>n</m:t>
                    </m:r>
                  </m:e>
                  <m:sup>
                    <m:r>
                      <w:rPr>
                        <w:rFonts w:ascii="Cambria Math" w:hAnsi="Cambria Math"/>
                        <w:sz w:val="22"/>
                        <w:szCs w:val="22"/>
                      </w:rPr>
                      <m:t>g</m:t>
                    </m:r>
                  </m:sup>
                </m:sSup>
              </m:den>
            </m:f>
          </m:e>
        </m:d>
      </m:oMath>
      <w:r w:rsidRPr="00420374">
        <w:rPr>
          <w:rFonts w:ascii="Times New Roman" w:eastAsiaTheme="minorEastAsia" w:hAnsi="Times New Roman"/>
          <w:sz w:val="22"/>
          <w:szCs w:val="22"/>
        </w:rPr>
        <w:t xml:space="preserve">. In all cases resulting weights are normalised afterwards to sum to 1 </w:t>
      </w:r>
      <m:oMath>
        <m:d>
          <m:dPr>
            <m:ctrlPr>
              <w:rPr>
                <w:rFonts w:ascii="Cambria Math" w:eastAsiaTheme="minorEastAsia" w:hAnsi="Cambria Math"/>
                <w:i/>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num>
              <m:den>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e>
                </m:nary>
              </m:den>
            </m:f>
          </m:e>
        </m:d>
      </m:oMath>
      <w:r w:rsidRPr="00420374">
        <w:rPr>
          <w:rFonts w:ascii="Times New Roman" w:eastAsiaTheme="minorEastAsia" w:hAnsi="Times New Roman"/>
          <w:sz w:val="22"/>
          <w:szCs w:val="22"/>
        </w:rPr>
        <w:t xml:space="preserve">. These weights </w:t>
      </w:r>
      <w:r w:rsidRPr="00420374">
        <w:rPr>
          <w:rFonts w:ascii="Times New Roman" w:hAnsi="Times New Roman"/>
          <w:sz w:val="22"/>
          <w:szCs w:val="22"/>
        </w:rPr>
        <w:t>were the weights that were used in Eq. 1.</w:t>
      </w:r>
      <w:r w:rsidRPr="00420374">
        <w:rPr>
          <w:rFonts w:ascii="Times New Roman" w:eastAsiaTheme="minorEastAsia" w:hAnsi="Times New Roman"/>
          <w:sz w:val="22"/>
          <w:szCs w:val="22"/>
        </w:rPr>
        <w:t xml:space="preserve"> </w:t>
      </w:r>
    </w:p>
    <w:p w14:paraId="0495BF6D" w14:textId="77777777" w:rsidR="00572CAA" w:rsidRPr="00420374" w:rsidRDefault="00572CAA" w:rsidP="007F2490">
      <w:pPr>
        <w:pStyle w:val="ListParagraph"/>
        <w:spacing w:after="0" w:line="240" w:lineRule="auto"/>
        <w:ind w:left="1134"/>
        <w:rPr>
          <w:rFonts w:ascii="Times New Roman" w:hAnsi="Times New Roman"/>
          <w:sz w:val="22"/>
          <w:szCs w:val="22"/>
        </w:rPr>
      </w:pPr>
    </w:p>
    <w:p w14:paraId="7FDD731D" w14:textId="77777777" w:rsidR="00572CAA" w:rsidRPr="00420374" w:rsidRDefault="00572CAA" w:rsidP="007F2490">
      <w:pPr>
        <w:spacing w:after="0" w:line="240" w:lineRule="auto"/>
        <w:ind w:left="426" w:hanging="426"/>
        <w:rPr>
          <w:rFonts w:ascii="Times New Roman" w:hAnsi="Times New Roman"/>
          <w:sz w:val="22"/>
          <w:szCs w:val="22"/>
        </w:rPr>
      </w:pPr>
      <w:r w:rsidRPr="00420374">
        <w:rPr>
          <w:rFonts w:ascii="Times New Roman" w:hAnsi="Times New Roman"/>
          <w:sz w:val="22"/>
          <w:szCs w:val="22"/>
        </w:rPr>
        <w:t xml:space="preserve">5) </w:t>
      </w:r>
      <w:r w:rsidRPr="00420374">
        <w:rPr>
          <w:rFonts w:ascii="Times New Roman" w:hAnsi="Times New Roman"/>
          <w:sz w:val="22"/>
          <w:szCs w:val="22"/>
        </w:rPr>
        <w:tab/>
        <w:t xml:space="preserve">Subsequently, we calculated </w:t>
      </w:r>
      <w:r w:rsidRPr="00420374">
        <w:rPr>
          <w:rFonts w:ascii="Times New Roman" w:hAnsi="Times New Roman"/>
          <w:b/>
          <w:bCs/>
          <w:sz w:val="22"/>
          <w:szCs w:val="22"/>
          <w:u w:val="single"/>
        </w:rPr>
        <w:t>the trained weighted ensembles</w:t>
      </w:r>
      <w:r w:rsidRPr="00420374">
        <w:rPr>
          <w:rFonts w:ascii="Times New Roman" w:hAnsi="Times New Roman"/>
          <w:sz w:val="22"/>
          <w:szCs w:val="22"/>
        </w:rPr>
        <w:t xml:space="preserve"> simulating the situation in which validation data are partly present or present for a very similar area. So this approximates the standard Species distribution modelling techniques were data is split in a training and a testing set following </w:t>
      </w:r>
      <w:r w:rsidRPr="00420374">
        <w:rPr>
          <w:rFonts w:ascii="Times New Roman" w:eastAsiaTheme="minorEastAsia" w:hAnsi="Times New Roman"/>
          <w:sz w:val="22"/>
          <w:szCs w:val="22"/>
        </w:rPr>
        <w:t xml:space="preserve">Marmion </w:t>
      </w:r>
      <w:r w:rsidR="008B2FBE" w:rsidRPr="008B2FBE">
        <w:rPr>
          <w:rFonts w:ascii="Times New Roman" w:eastAsiaTheme="minorEastAsia" w:hAnsi="Times New Roman"/>
          <w:i/>
          <w:sz w:val="22"/>
          <w:szCs w:val="22"/>
        </w:rPr>
        <w:t>et al.</w:t>
      </w:r>
      <w:r w:rsidRPr="00420374">
        <w:rPr>
          <w:rFonts w:ascii="Times New Roman" w:eastAsiaTheme="minorEastAsia" w:hAnsi="Times New Roman"/>
          <w:sz w:val="22"/>
          <w:szCs w:val="22"/>
        </w:rPr>
        <w:t xml:space="preserve"> (2009), Thuiller </w:t>
      </w:r>
      <w:r w:rsidR="008B2FBE" w:rsidRPr="008B2FBE">
        <w:rPr>
          <w:rFonts w:ascii="Times New Roman" w:eastAsiaTheme="minorEastAsia" w:hAnsi="Times New Roman"/>
          <w:i/>
          <w:sz w:val="22"/>
          <w:szCs w:val="22"/>
        </w:rPr>
        <w:t>et al.</w:t>
      </w:r>
      <w:r w:rsidRPr="00420374">
        <w:rPr>
          <w:rFonts w:ascii="Times New Roman" w:eastAsiaTheme="minorEastAsia" w:hAnsi="Times New Roman"/>
          <w:sz w:val="22"/>
          <w:szCs w:val="22"/>
        </w:rPr>
        <w:t xml:space="preserve"> (2009; 2019) and Djengdoh </w:t>
      </w:r>
      <w:r w:rsidR="008B2FBE" w:rsidRPr="008B2FBE">
        <w:rPr>
          <w:rFonts w:ascii="Times New Roman" w:eastAsiaTheme="minorEastAsia" w:hAnsi="Times New Roman"/>
          <w:i/>
          <w:sz w:val="22"/>
          <w:szCs w:val="22"/>
        </w:rPr>
        <w:t>et al.</w:t>
      </w:r>
      <w:r w:rsidRPr="00420374">
        <w:rPr>
          <w:rFonts w:ascii="Times New Roman" w:eastAsiaTheme="minorEastAsia" w:hAnsi="Times New Roman"/>
          <w:sz w:val="22"/>
          <w:szCs w:val="22"/>
        </w:rPr>
        <w:t xml:space="preserve"> (2020)</w:t>
      </w:r>
      <w:r w:rsidRPr="00420374">
        <w:rPr>
          <w:rFonts w:ascii="Times New Roman" w:hAnsi="Times New Roman"/>
          <w:sz w:val="22"/>
          <w:szCs w:val="22"/>
        </w:rPr>
        <w:t xml:space="preserve">. In these ensembles the 50% data points selected in step 1 and their accompanying validation data for the same points is to train the model. Subsequently, the resulting weights are multiplied with the second set of 50% of the data following Eq. </w:t>
      </w:r>
      <w:r w:rsidRPr="00420374">
        <w:rPr>
          <w:rFonts w:ascii="Times New Roman" w:eastAsiaTheme="minorEastAsia" w:hAnsi="Times New Roman"/>
          <w:sz w:val="22"/>
          <w:szCs w:val="22"/>
        </w:rPr>
        <w:t>1</w:t>
      </w:r>
      <w:r w:rsidRPr="00420374">
        <w:rPr>
          <w:rFonts w:ascii="Times New Roman" w:hAnsi="Times New Roman"/>
          <w:sz w:val="22"/>
          <w:szCs w:val="22"/>
        </w:rPr>
        <w:t xml:space="preserve">, so the part of data that was not used for training. This ensemble is than tested for accuracy against the validation comparator belonging to this second set of data-points. By doing this in a jack-knife loop, a good representation of all possible combinations of selected data is provided and accuracy by chance is avoided. </w:t>
      </w:r>
    </w:p>
    <w:p w14:paraId="6D961A6A" w14:textId="77777777" w:rsidR="00572CAA" w:rsidRPr="00420374" w:rsidRDefault="00572CAA" w:rsidP="007F2490">
      <w:pPr>
        <w:spacing w:after="0" w:line="240" w:lineRule="auto"/>
        <w:ind w:left="709" w:hanging="425"/>
        <w:rPr>
          <w:rFonts w:ascii="Times New Roman" w:hAnsi="Times New Roman"/>
          <w:sz w:val="22"/>
          <w:szCs w:val="22"/>
        </w:rPr>
      </w:pPr>
    </w:p>
    <w:p w14:paraId="32805084" w14:textId="77777777" w:rsidR="00572CAA" w:rsidRPr="00420374" w:rsidRDefault="00AD73DB" w:rsidP="00F8371B">
      <w:pPr>
        <w:pStyle w:val="ListParagraph"/>
        <w:numPr>
          <w:ilvl w:val="0"/>
          <w:numId w:val="7"/>
        </w:numPr>
        <w:spacing w:after="0" w:line="240" w:lineRule="auto"/>
        <w:rPr>
          <w:rFonts w:ascii="Times New Roman" w:hAnsi="Times New Roman"/>
          <w:sz w:val="22"/>
          <w:szCs w:val="22"/>
        </w:rPr>
      </w:pPr>
      <w:r>
        <w:rPr>
          <w:rFonts w:ascii="Times New Roman" w:eastAsiaTheme="minorEastAsia" w:hAnsi="Times New Roman"/>
          <w:sz w:val="22"/>
          <w:szCs w:val="22"/>
        </w:rPr>
        <w:t>‘</w:t>
      </w:r>
      <w:r w:rsidR="00572CAA" w:rsidRPr="00AD73DB">
        <w:rPr>
          <w:rFonts w:ascii="Times New Roman" w:eastAsiaTheme="minorEastAsia" w:hAnsi="Times New Roman"/>
          <w:i/>
          <w:iCs/>
          <w:sz w:val="22"/>
          <w:szCs w:val="22"/>
        </w:rPr>
        <w:t>Accuracy weighted ensembles</w:t>
      </w:r>
      <w:r>
        <w:rPr>
          <w:rFonts w:ascii="Times New Roman" w:eastAsiaTheme="minorEastAsia" w:hAnsi="Times New Roman"/>
          <w:sz w:val="22"/>
          <w:szCs w:val="22"/>
        </w:rPr>
        <w:t>’</w:t>
      </w:r>
      <w:r w:rsidR="00572CAA" w:rsidRPr="00420374">
        <w:rPr>
          <w:rFonts w:ascii="Times New Roman" w:eastAsiaTheme="minorEastAsia" w:hAnsi="Times New Roman"/>
          <w:sz w:val="22"/>
          <w:szCs w:val="22"/>
        </w:rPr>
        <w:t xml:space="preserve"> are based on the </w:t>
      </w:r>
      <w:r>
        <w:rPr>
          <w:rFonts w:ascii="Times New Roman" w:eastAsiaTheme="minorEastAsia" w:hAnsi="Times New Roman"/>
          <w:sz w:val="22"/>
          <w:szCs w:val="22"/>
        </w:rPr>
        <w:t xml:space="preserve">per </w:t>
      </w:r>
      <w:r w:rsidR="00572CAA" w:rsidRPr="00420374">
        <w:rPr>
          <w:rFonts w:ascii="Times New Roman" w:eastAsiaTheme="minorEastAsia" w:hAnsi="Times New Roman"/>
          <w:sz w:val="22"/>
          <w:szCs w:val="22"/>
        </w:rPr>
        <w:t xml:space="preserve">model accuracies over the </w:t>
      </w:r>
      <w:r>
        <w:rPr>
          <w:rFonts w:ascii="Times New Roman" w:eastAsiaTheme="minorEastAsia" w:hAnsi="Times New Roman"/>
          <w:sz w:val="22"/>
          <w:szCs w:val="22"/>
        </w:rPr>
        <w:t xml:space="preserve">same </w:t>
      </w:r>
      <w:r w:rsidR="00572CAA" w:rsidRPr="00420374">
        <w:rPr>
          <w:rFonts w:ascii="Times New Roman" w:eastAsiaTheme="minorEastAsia" w:hAnsi="Times New Roman"/>
          <w:sz w:val="22"/>
          <w:szCs w:val="22"/>
        </w:rPr>
        <w:t>50</w:t>
      </w:r>
      <w:r>
        <w:rPr>
          <w:rFonts w:ascii="Times New Roman" w:eastAsiaTheme="minorEastAsia" w:hAnsi="Times New Roman"/>
          <w:sz w:val="22"/>
          <w:szCs w:val="22"/>
        </w:rPr>
        <w:t>s</w:t>
      </w:r>
      <w:r w:rsidR="00572CAA" w:rsidRPr="00420374">
        <w:rPr>
          <w:rFonts w:ascii="Times New Roman" w:eastAsiaTheme="minorEastAsia" w:hAnsi="Times New Roman"/>
          <w:sz w:val="22"/>
          <w:szCs w:val="22"/>
        </w:rPr>
        <w:t xml:space="preserve">% of datapoints assigned to all ensembles. </w:t>
      </w:r>
      <w:r>
        <w:rPr>
          <w:rFonts w:ascii="Times New Roman" w:eastAsiaTheme="minorEastAsia" w:hAnsi="Times New Roman"/>
          <w:sz w:val="22"/>
          <w:szCs w:val="22"/>
        </w:rPr>
        <w:t xml:space="preserve">Model accuracy is not discussed here. </w:t>
      </w:r>
      <w:r w:rsidR="00572CAA" w:rsidRPr="00420374">
        <w:rPr>
          <w:rFonts w:ascii="Times New Roman" w:eastAsiaTheme="minorEastAsia" w:hAnsi="Times New Roman"/>
          <w:sz w:val="22"/>
          <w:szCs w:val="22"/>
        </w:rPr>
        <w:t xml:space="preserve">This weighting is similar to AUC weighting as suggested in Marmion </w:t>
      </w:r>
      <w:r w:rsidR="008B2FBE" w:rsidRPr="008B2FBE">
        <w:rPr>
          <w:rFonts w:ascii="Times New Roman" w:eastAsiaTheme="minorEastAsia" w:hAnsi="Times New Roman"/>
          <w:i/>
          <w:sz w:val="22"/>
          <w:szCs w:val="22"/>
        </w:rPr>
        <w:t>et al.</w:t>
      </w:r>
      <w:r w:rsidR="00572CAA" w:rsidRPr="00420374">
        <w:rPr>
          <w:rFonts w:ascii="Times New Roman" w:eastAsiaTheme="minorEastAsia" w:hAnsi="Times New Roman"/>
          <w:sz w:val="22"/>
          <w:szCs w:val="22"/>
        </w:rPr>
        <w:t xml:space="preserve"> </w:t>
      </w:r>
      <w:r w:rsidR="00572CAA" w:rsidRPr="00420374">
        <w:rPr>
          <w:rFonts w:ascii="Times New Roman" w:hAnsi="Times New Roman"/>
          <w:sz w:val="22"/>
          <w:szCs w:val="22"/>
          <w:lang w:val="da-DK"/>
        </w:rPr>
        <w:t xml:space="preserve">(2009), Crossman </w:t>
      </w:r>
      <w:r w:rsidR="008B2FBE" w:rsidRPr="008B2FBE">
        <w:rPr>
          <w:rFonts w:ascii="Times New Roman" w:hAnsi="Times New Roman"/>
          <w:i/>
          <w:sz w:val="22"/>
          <w:szCs w:val="22"/>
          <w:lang w:val="da-DK"/>
        </w:rPr>
        <w:t>et al.</w:t>
      </w:r>
      <w:r w:rsidR="00572CAA" w:rsidRPr="00420374">
        <w:rPr>
          <w:rFonts w:ascii="Times New Roman" w:hAnsi="Times New Roman"/>
          <w:sz w:val="22"/>
          <w:szCs w:val="22"/>
          <w:lang w:val="da-DK"/>
        </w:rPr>
        <w:t xml:space="preserve"> (2012), Grenouillet </w:t>
      </w:r>
      <w:r w:rsidR="008B2FBE" w:rsidRPr="008B2FBE">
        <w:rPr>
          <w:rFonts w:ascii="Times New Roman" w:hAnsi="Times New Roman"/>
          <w:i/>
          <w:sz w:val="22"/>
          <w:szCs w:val="22"/>
          <w:lang w:val="da-DK"/>
        </w:rPr>
        <w:t>et al.</w:t>
      </w:r>
      <w:r w:rsidR="00572CAA" w:rsidRPr="00420374">
        <w:rPr>
          <w:rFonts w:ascii="Times New Roman" w:hAnsi="Times New Roman"/>
          <w:sz w:val="22"/>
          <w:szCs w:val="22"/>
          <w:lang w:val="da-DK"/>
        </w:rPr>
        <w:t xml:space="preserve"> (2011) and Dormann </w:t>
      </w:r>
      <w:r w:rsidR="008B2FBE" w:rsidRPr="008B2FBE">
        <w:rPr>
          <w:rFonts w:ascii="Times New Roman" w:hAnsi="Times New Roman"/>
          <w:i/>
          <w:sz w:val="22"/>
          <w:szCs w:val="22"/>
          <w:lang w:val="da-DK"/>
        </w:rPr>
        <w:t>et al.</w:t>
      </w:r>
      <w:r w:rsidR="00572CAA" w:rsidRPr="00420374">
        <w:rPr>
          <w:rFonts w:ascii="Times New Roman" w:hAnsi="Times New Roman"/>
          <w:sz w:val="22"/>
          <w:szCs w:val="22"/>
          <w:lang w:val="da-DK"/>
        </w:rPr>
        <w:t xml:space="preserve"> </w:t>
      </w:r>
      <w:r w:rsidR="00572CAA" w:rsidRPr="00420374">
        <w:rPr>
          <w:rFonts w:ascii="Times New Roman" w:hAnsi="Times New Roman"/>
          <w:sz w:val="22"/>
          <w:szCs w:val="22"/>
        </w:rPr>
        <w:t>(2018)</w:t>
      </w:r>
      <w:r w:rsidR="00572CAA" w:rsidRPr="00420374">
        <w:rPr>
          <w:rFonts w:ascii="Times New Roman" w:eastAsiaTheme="minorEastAsia" w:hAnsi="Times New Roman"/>
          <w:sz w:val="22"/>
          <w:szCs w:val="22"/>
        </w:rPr>
        <w:t xml:space="preserve">. These “trained” accuracies per model (either </w:t>
      </w:r>
      <w:r w:rsidR="00572CAA" w:rsidRPr="00420374">
        <w:rPr>
          <w:rFonts w:ascii="Times New Roman" w:hAnsi="Times New Roman"/>
          <w:i/>
          <w:iCs/>
          <w:sz w:val="22"/>
          <w:szCs w:val="22"/>
        </w:rPr>
        <w:t>D</w:t>
      </w:r>
      <w:r w:rsidR="00572CAA" w:rsidRPr="00420374">
        <w:rPr>
          <w:rFonts w:ascii="Times New Roman" w:hAnsi="Times New Roman"/>
          <w:i/>
          <w:iCs/>
          <w:sz w:val="22"/>
          <w:szCs w:val="22"/>
          <w:vertAlign w:val="superscript"/>
        </w:rPr>
        <w:t>↓</w:t>
      </w:r>
      <w:r w:rsidR="00572CAA" w:rsidRPr="00420374">
        <w:rPr>
          <w:rFonts w:ascii="Times New Roman" w:hAnsi="Times New Roman"/>
          <w:sz w:val="22"/>
          <w:szCs w:val="22"/>
        </w:rPr>
        <w:t xml:space="preserve"> or Spearman </w:t>
      </w:r>
      <w:r w:rsidR="00572CAA" w:rsidRPr="00420374">
        <w:rPr>
          <w:rFonts w:ascii="Times New Roman" w:hAnsi="Times New Roman"/>
          <w:i/>
          <w:iCs/>
          <w:sz w:val="22"/>
          <w:szCs w:val="22"/>
        </w:rPr>
        <w:t>ρ</w:t>
      </w:r>
      <w:r w:rsidR="00572CAA" w:rsidRPr="00420374">
        <w:rPr>
          <w:rFonts w:ascii="Times New Roman" w:hAnsi="Times New Roman"/>
          <w:sz w:val="22"/>
          <w:szCs w:val="22"/>
        </w:rPr>
        <w:t xml:space="preserve">) are, after normalisation to sum to </w:t>
      </w:r>
      <w:r w:rsidR="00572CAA" w:rsidRPr="00420374">
        <w:rPr>
          <w:rFonts w:ascii="Times New Roman" w:eastAsiaTheme="minorEastAsia" w:hAnsi="Times New Roman"/>
          <w:sz w:val="22"/>
          <w:szCs w:val="22"/>
        </w:rPr>
        <w:t xml:space="preserve">1 </w:t>
      </w:r>
      <m:oMath>
        <m:d>
          <m:dPr>
            <m:ctrlPr>
              <w:rPr>
                <w:rFonts w:ascii="Cambria Math" w:eastAsiaTheme="minorEastAsia" w:hAnsi="Cambria Math"/>
                <w:i/>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num>
              <m:den>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e>
                </m:nary>
              </m:den>
            </m:f>
          </m:e>
        </m:d>
      </m:oMath>
      <w:r w:rsidR="00572CAA" w:rsidRPr="00420374">
        <w:rPr>
          <w:rFonts w:ascii="Times New Roman" w:hAnsi="Times New Roman"/>
          <w:sz w:val="22"/>
          <w:szCs w:val="22"/>
        </w:rPr>
        <w:t>, used as weights (</w:t>
      </w:r>
      <w:r w:rsidR="00572CAA" w:rsidRPr="00420374">
        <w:rPr>
          <w:rFonts w:ascii="Times New Roman" w:hAnsi="Times New Roman"/>
          <w:i/>
          <w:iCs/>
          <w:sz w:val="22"/>
          <w:szCs w:val="22"/>
        </w:rPr>
        <w:t>ω</w:t>
      </w:r>
      <w:r w:rsidR="00572CAA" w:rsidRPr="00420374">
        <w:rPr>
          <w:rFonts w:ascii="Times New Roman" w:hAnsi="Times New Roman"/>
          <w:i/>
          <w:iCs/>
          <w:sz w:val="22"/>
          <w:szCs w:val="22"/>
          <w:vertAlign w:val="subscript"/>
        </w:rPr>
        <w:t>i</w:t>
      </w:r>
      <w:r w:rsidR="00572CAA" w:rsidRPr="00420374">
        <w:rPr>
          <w:rFonts w:ascii="Times New Roman" w:hAnsi="Times New Roman"/>
          <w:sz w:val="22"/>
          <w:szCs w:val="22"/>
        </w:rPr>
        <w:t xml:space="preserve">) in Eq. </w:t>
      </w:r>
      <w:r w:rsidR="00572CAA">
        <w:rPr>
          <w:rFonts w:ascii="Times New Roman" w:eastAsiaTheme="minorEastAsia" w:hAnsi="Times New Roman"/>
          <w:sz w:val="22"/>
          <w:szCs w:val="22"/>
        </w:rPr>
        <w:t>1</w:t>
      </w:r>
      <w:r w:rsidR="00572CAA" w:rsidRPr="00420374">
        <w:rPr>
          <w:rFonts w:ascii="Times New Roman" w:hAnsi="Times New Roman"/>
          <w:sz w:val="22"/>
          <w:szCs w:val="22"/>
        </w:rPr>
        <w:t xml:space="preserve">, with as </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i</w:t>
      </w:r>
      <w:r w:rsidR="00572CAA" w:rsidRPr="00420374">
        <w:rPr>
          <w:rFonts w:ascii="Times New Roman" w:hAnsi="Times New Roman"/>
          <w:sz w:val="22"/>
          <w:szCs w:val="22"/>
        </w:rPr>
        <w:t xml:space="preserve"> the second set of datapoints not used in the training. Accuracy is assessed against the corresponding set of comparator validation data points not used in the training.</w:t>
      </w:r>
    </w:p>
    <w:p w14:paraId="7F9DA31A" w14:textId="77777777" w:rsidR="00572CAA" w:rsidRPr="00420374" w:rsidRDefault="00572CAA" w:rsidP="007F2490">
      <w:pPr>
        <w:pStyle w:val="ListParagraph"/>
        <w:spacing w:after="0" w:line="240" w:lineRule="auto"/>
        <w:ind w:left="851"/>
        <w:rPr>
          <w:rFonts w:ascii="Times New Roman" w:hAnsi="Times New Roman"/>
          <w:sz w:val="22"/>
          <w:szCs w:val="22"/>
        </w:rPr>
      </w:pPr>
    </w:p>
    <w:p w14:paraId="5D8723C4" w14:textId="77777777" w:rsidR="00572CAA" w:rsidRPr="00420374" w:rsidRDefault="00AD73DB" w:rsidP="00F8371B">
      <w:pPr>
        <w:pStyle w:val="ListParagraph"/>
        <w:numPr>
          <w:ilvl w:val="0"/>
          <w:numId w:val="7"/>
        </w:numPr>
        <w:spacing w:after="0" w:line="240" w:lineRule="auto"/>
        <w:rPr>
          <w:rFonts w:ascii="Times New Roman" w:hAnsi="Times New Roman"/>
          <w:sz w:val="22"/>
          <w:szCs w:val="22"/>
        </w:rPr>
      </w:pPr>
      <w:r>
        <w:rPr>
          <w:rFonts w:ascii="Times New Roman" w:hAnsi="Times New Roman"/>
          <w:sz w:val="22"/>
          <w:szCs w:val="22"/>
        </w:rPr>
        <w:t>The ‘</w:t>
      </w:r>
      <w:r w:rsidR="00572CAA" w:rsidRPr="00AD73DB">
        <w:rPr>
          <w:rFonts w:ascii="Times New Roman" w:hAnsi="Times New Roman"/>
          <w:i/>
          <w:iCs/>
          <w:sz w:val="22"/>
          <w:szCs w:val="22"/>
        </w:rPr>
        <w:t>Log-likelihood regression</w:t>
      </w:r>
      <w:r>
        <w:rPr>
          <w:rFonts w:ascii="Times New Roman" w:hAnsi="Times New Roman"/>
          <w:sz w:val="22"/>
          <w:szCs w:val="22"/>
        </w:rPr>
        <w:t>’</w:t>
      </w:r>
      <w:r w:rsidR="00572CAA" w:rsidRPr="00420374">
        <w:rPr>
          <w:rFonts w:ascii="Times New Roman" w:hAnsi="Times New Roman"/>
          <w:sz w:val="22"/>
          <w:szCs w:val="22"/>
        </w:rPr>
        <w:t xml:space="preserve"> is identical to </w:t>
      </w:r>
      <w:r>
        <w:rPr>
          <w:rFonts w:ascii="Times New Roman" w:hAnsi="Times New Roman"/>
          <w:sz w:val="22"/>
          <w:szCs w:val="22"/>
        </w:rPr>
        <w:t xml:space="preserve">unweighted  regression to the median </w:t>
      </w:r>
      <w:r w:rsidR="00572CAA" w:rsidRPr="00420374">
        <w:rPr>
          <w:rFonts w:ascii="Times New Roman" w:hAnsi="Times New Roman"/>
          <w:sz w:val="22"/>
          <w:szCs w:val="22"/>
        </w:rPr>
        <w:t>with the difference that models are not regressed against their median but against their corresponding validation data points represented as: [V</w:t>
      </w:r>
      <w:r w:rsidR="00572CAA" w:rsidRPr="00420374">
        <w:rPr>
          <w:rFonts w:ascii="Times New Roman" w:hAnsi="Times New Roman"/>
          <w:i/>
          <w:iCs/>
          <w:sz w:val="22"/>
          <w:szCs w:val="22"/>
        </w:rPr>
        <w:t xml:space="preserve"> ~ ω</w:t>
      </w:r>
      <w:r w:rsidR="00572CAA" w:rsidRPr="00420374">
        <w:rPr>
          <w:rFonts w:ascii="Times New Roman" w:hAnsi="Times New Roman"/>
          <w:i/>
          <w:iCs/>
          <w:sz w:val="22"/>
          <w:szCs w:val="22"/>
          <w:vertAlign w:val="subscript"/>
        </w:rPr>
        <w:t>1</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1</w:t>
      </w:r>
      <w:r w:rsidR="00572CAA" w:rsidRPr="00420374">
        <w:rPr>
          <w:rFonts w:ascii="Times New Roman" w:hAnsi="Times New Roman"/>
          <w:i/>
          <w:iCs/>
          <w:sz w:val="22"/>
          <w:szCs w:val="22"/>
        </w:rPr>
        <w:t xml:space="preserve"> + ω</w:t>
      </w:r>
      <w:r w:rsidR="00572CAA" w:rsidRPr="00420374">
        <w:rPr>
          <w:rFonts w:ascii="Times New Roman" w:hAnsi="Times New Roman"/>
          <w:i/>
          <w:iCs/>
          <w:sz w:val="22"/>
          <w:szCs w:val="22"/>
          <w:vertAlign w:val="subscript"/>
        </w:rPr>
        <w:t>2</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2</w:t>
      </w:r>
      <w:r w:rsidR="00572CAA" w:rsidRPr="00420374">
        <w:rPr>
          <w:rFonts w:ascii="Times New Roman" w:hAnsi="Times New Roman"/>
          <w:i/>
          <w:iCs/>
          <w:sz w:val="22"/>
          <w:szCs w:val="22"/>
        </w:rPr>
        <w:t xml:space="preserve"> …. + ω</w:t>
      </w:r>
      <w:r w:rsidR="00572CAA" w:rsidRPr="00420374">
        <w:rPr>
          <w:rFonts w:ascii="Times New Roman" w:hAnsi="Times New Roman"/>
          <w:i/>
          <w:iCs/>
          <w:sz w:val="22"/>
          <w:szCs w:val="22"/>
          <w:vertAlign w:val="subscript"/>
        </w:rPr>
        <w:t>n</w:t>
      </w:r>
      <w:r w:rsidR="00572CAA" w:rsidRPr="00420374">
        <w:rPr>
          <w:rFonts w:ascii="Times New Roman" w:hAnsi="Times New Roman"/>
          <w:i/>
          <w:iCs/>
          <w:sz w:val="22"/>
          <w:szCs w:val="22"/>
        </w:rPr>
        <w:t>Y</w:t>
      </w:r>
      <w:r w:rsidR="00572CAA" w:rsidRPr="00420374">
        <w:rPr>
          <w:rFonts w:ascii="Times New Roman" w:hAnsi="Times New Roman"/>
          <w:i/>
          <w:iCs/>
          <w:sz w:val="22"/>
          <w:szCs w:val="22"/>
          <w:vertAlign w:val="subscript"/>
        </w:rPr>
        <w:t>n</w:t>
      </w:r>
      <w:r w:rsidR="00572CAA" w:rsidRPr="00420374">
        <w:rPr>
          <w:rFonts w:ascii="Times New Roman" w:hAnsi="Times New Roman"/>
          <w:sz w:val="22"/>
          <w:szCs w:val="22"/>
        </w:rPr>
        <w:t xml:space="preserve">], with </w:t>
      </w:r>
      <w:r w:rsidR="00572CAA" w:rsidRPr="00420374">
        <w:rPr>
          <w:rFonts w:ascii="Times New Roman" w:hAnsi="Times New Roman"/>
          <w:i/>
          <w:iCs/>
          <w:sz w:val="22"/>
          <w:szCs w:val="22"/>
        </w:rPr>
        <w:t>V</w:t>
      </w:r>
      <w:r w:rsidR="00572CAA" w:rsidRPr="00420374">
        <w:rPr>
          <w:rFonts w:ascii="Times New Roman" w:hAnsi="Times New Roman"/>
          <w:sz w:val="22"/>
          <w:szCs w:val="22"/>
        </w:rPr>
        <w:t xml:space="preserve"> the validator. The resulting regression coefficients (</w:t>
      </w:r>
      <w:r w:rsidR="00572CAA" w:rsidRPr="00420374">
        <w:rPr>
          <w:rFonts w:ascii="Times New Roman" w:hAnsi="Times New Roman"/>
          <w:i/>
          <w:iCs/>
          <w:sz w:val="22"/>
          <w:szCs w:val="22"/>
        </w:rPr>
        <w:t>ω</w:t>
      </w:r>
      <w:r w:rsidR="00572CAA" w:rsidRPr="00420374">
        <w:rPr>
          <w:rFonts w:ascii="Times New Roman" w:hAnsi="Times New Roman"/>
          <w:i/>
          <w:iCs/>
          <w:sz w:val="22"/>
          <w:szCs w:val="22"/>
          <w:vertAlign w:val="subscript"/>
        </w:rPr>
        <w:t>i</w:t>
      </w:r>
      <w:r w:rsidR="00572CAA" w:rsidRPr="00420374">
        <w:rPr>
          <w:rFonts w:ascii="Times New Roman" w:hAnsi="Times New Roman"/>
          <w:sz w:val="22"/>
          <w:szCs w:val="22"/>
        </w:rPr>
        <w:t xml:space="preserve">) per model are used, after normalisation to sum to </w:t>
      </w:r>
      <w:r w:rsidR="00572CAA" w:rsidRPr="00420374">
        <w:rPr>
          <w:rFonts w:ascii="Times New Roman" w:eastAsiaTheme="minorEastAsia" w:hAnsi="Times New Roman"/>
          <w:sz w:val="22"/>
          <w:szCs w:val="22"/>
        </w:rPr>
        <w:t xml:space="preserve">1 </w:t>
      </w:r>
      <m:oMath>
        <m:d>
          <m:dPr>
            <m:ctrlPr>
              <w:rPr>
                <w:rFonts w:ascii="Cambria Math" w:eastAsiaTheme="minorEastAsia" w:hAnsi="Cambria Math"/>
                <w:i/>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num>
              <m:den>
                <m:nary>
                  <m:naryPr>
                    <m:chr m:val="∑"/>
                    <m:ctrlPr>
                      <w:rPr>
                        <w:rFonts w:ascii="Cambria Math" w:hAnsi="Cambria Math"/>
                        <w:sz w:val="22"/>
                      </w:rPr>
                    </m:ctrlPr>
                  </m:naryPr>
                  <m:sub>
                    <m:r>
                      <w:rPr>
                        <w:rFonts w:ascii="Cambria Math" w:hAnsi="Cambria Math"/>
                        <w:sz w:val="22"/>
                        <w:szCs w:val="22"/>
                      </w:rPr>
                      <m:t>i</m:t>
                    </m:r>
                  </m:sub>
                  <m:sup>
                    <m:r>
                      <w:rPr>
                        <w:rFonts w:ascii="Cambria Math" w:hAnsi="Cambria Math"/>
                        <w:sz w:val="22"/>
                        <w:szCs w:val="22"/>
                      </w:rPr>
                      <m:t>n</m:t>
                    </m:r>
                  </m:sup>
                  <m:e>
                    <m:sSub>
                      <m:sSubPr>
                        <m:ctrlPr>
                          <w:rPr>
                            <w:rFonts w:ascii="Cambria Math" w:hAnsi="Cambria Math"/>
                            <w:sz w:val="22"/>
                          </w:rPr>
                        </m:ctrlPr>
                      </m:sSubPr>
                      <m:e>
                        <m:r>
                          <w:rPr>
                            <w:rFonts w:ascii="Cambria Math" w:hAnsi="Cambria Math"/>
                            <w:sz w:val="22"/>
                            <w:szCs w:val="22"/>
                          </w:rPr>
                          <m:t>ω</m:t>
                        </m:r>
                      </m:e>
                      <m:sub>
                        <m:r>
                          <w:rPr>
                            <w:rFonts w:ascii="Cambria Math" w:hAnsi="Cambria Math"/>
                            <w:sz w:val="22"/>
                            <w:szCs w:val="22"/>
                          </w:rPr>
                          <m:t>i</m:t>
                        </m:r>
                      </m:sub>
                    </m:sSub>
                  </m:e>
                </m:nary>
              </m:den>
            </m:f>
          </m:e>
        </m:d>
      </m:oMath>
      <w:r w:rsidR="00572CAA" w:rsidRPr="00420374">
        <w:rPr>
          <w:rFonts w:ascii="Times New Roman" w:hAnsi="Times New Roman"/>
          <w:sz w:val="22"/>
          <w:szCs w:val="22"/>
        </w:rPr>
        <w:t xml:space="preserve">, as weights in Eq. </w:t>
      </w:r>
      <w:r w:rsidR="00572CAA">
        <w:rPr>
          <w:rFonts w:ascii="Times New Roman" w:eastAsiaTheme="minorEastAsia" w:hAnsi="Times New Roman"/>
          <w:sz w:val="22"/>
          <w:szCs w:val="22"/>
        </w:rPr>
        <w:t>1</w:t>
      </w:r>
      <w:r w:rsidR="00572CAA" w:rsidRPr="00420374">
        <w:rPr>
          <w:rFonts w:ascii="Times New Roman" w:hAnsi="Times New Roman"/>
          <w:sz w:val="22"/>
          <w:szCs w:val="22"/>
        </w:rPr>
        <w:t xml:space="preserve"> with as </w:t>
      </w:r>
      <w:r w:rsidR="00572CAA" w:rsidRPr="00420374">
        <w:rPr>
          <w:rFonts w:ascii="Times New Roman" w:hAnsi="Times New Roman"/>
          <w:i/>
          <w:iCs/>
          <w:sz w:val="22"/>
          <w:szCs w:val="22"/>
        </w:rPr>
        <w:t>Yi</w:t>
      </w:r>
      <w:r w:rsidR="00572CAA" w:rsidRPr="00420374">
        <w:rPr>
          <w:rFonts w:ascii="Times New Roman" w:hAnsi="Times New Roman"/>
          <w:sz w:val="22"/>
          <w:szCs w:val="22"/>
        </w:rPr>
        <w:t xml:space="preserve"> the second set of datapoints not used in the training. Accuracy is assessed against the corresponding set of comparator validation data points not used in the training.</w:t>
      </w:r>
    </w:p>
    <w:p w14:paraId="2473F1D8" w14:textId="77777777" w:rsidR="00572CAA" w:rsidRDefault="00572CAA" w:rsidP="00572CAA">
      <w:pPr>
        <w:spacing w:line="240" w:lineRule="auto"/>
        <w:rPr>
          <w:rFonts w:ascii="Times New Roman" w:hAnsi="Times New Roman"/>
        </w:rPr>
      </w:pPr>
    </w:p>
    <w:p w14:paraId="0F11A491" w14:textId="77777777" w:rsidR="00CE5E17" w:rsidRDefault="00CE5E17">
      <w:pPr>
        <w:widowControl/>
        <w:autoSpaceDN/>
        <w:adjustRightInd/>
        <w:spacing w:after="0" w:line="259" w:lineRule="auto"/>
        <w:rPr>
          <w:rFonts w:ascii="Times New Roman" w:hAnsi="Times New Roman" w:cs="Arial"/>
          <w:b/>
          <w:bCs/>
          <w:kern w:val="0"/>
          <w:sz w:val="22"/>
          <w:szCs w:val="22"/>
          <w:lang w:eastAsia="en-GB"/>
        </w:rPr>
      </w:pPr>
      <w:r>
        <w:rPr>
          <w:rFonts w:ascii="Times New Roman" w:hAnsi="Times New Roman"/>
          <w:b/>
          <w:bCs/>
        </w:rPr>
        <w:br w:type="page"/>
      </w:r>
    </w:p>
    <w:p w14:paraId="32E311E3" w14:textId="77777777" w:rsidR="00572CAA" w:rsidRDefault="00572CAA" w:rsidP="00CE5E17">
      <w:pPr>
        <w:pStyle w:val="NormalWeb"/>
        <w:spacing w:before="0" w:after="0" w:line="240" w:lineRule="auto"/>
        <w:rPr>
          <w:rFonts w:ascii="Times New Roman" w:hAnsi="Times New Roman"/>
          <w:b/>
          <w:bCs/>
        </w:rPr>
      </w:pPr>
      <w:r w:rsidRPr="00572CAA">
        <w:rPr>
          <w:rFonts w:ascii="Times New Roman" w:hAnsi="Times New Roman"/>
          <w:b/>
          <w:bCs/>
        </w:rPr>
        <w:lastRenderedPageBreak/>
        <w:t>Quality control</w:t>
      </w:r>
    </w:p>
    <w:p w14:paraId="4C3208AE" w14:textId="77777777" w:rsidR="00572CAA" w:rsidRDefault="00CE5E17" w:rsidP="00CE5E17">
      <w:pPr>
        <w:pStyle w:val="NormalWeb"/>
        <w:spacing w:before="0" w:after="0" w:line="240" w:lineRule="auto"/>
        <w:rPr>
          <w:rFonts w:ascii="Times New Roman" w:hAnsi="Times New Roman"/>
        </w:rPr>
      </w:pPr>
      <w:r>
        <w:rPr>
          <w:rFonts w:ascii="Times New Roman" w:hAnsi="Times New Roman"/>
        </w:rPr>
        <w:t>All approaches and their outputs have been subject to internal full team review (</w:t>
      </w:r>
      <w:r w:rsidR="004F3F10">
        <w:rPr>
          <w:rFonts w:ascii="Times New Roman" w:hAnsi="Times New Roman"/>
        </w:rPr>
        <w:t>the nine</w:t>
      </w:r>
      <w:r>
        <w:rPr>
          <w:rFonts w:ascii="Times New Roman" w:hAnsi="Times New Roman"/>
        </w:rPr>
        <w:t xml:space="preserve"> authors of Hooftman </w:t>
      </w:r>
      <w:r w:rsidR="008B2FBE" w:rsidRPr="008B2FBE">
        <w:rPr>
          <w:rFonts w:ascii="Times New Roman" w:hAnsi="Times New Roman"/>
          <w:i/>
        </w:rPr>
        <w:t>et al.</w:t>
      </w:r>
      <w:r>
        <w:rPr>
          <w:rFonts w:ascii="Times New Roman" w:hAnsi="Times New Roman"/>
        </w:rPr>
        <w:t xml:space="preserve"> 2022) and in external peer review for publication in Ecosystem Services.</w:t>
      </w:r>
      <w:r w:rsidR="00FD601F">
        <w:rPr>
          <w:rFonts w:ascii="Times New Roman" w:hAnsi="Times New Roman"/>
        </w:rPr>
        <w:t xml:space="preserve"> Most input model data are from peer reviewed or well-accepted sources.</w:t>
      </w:r>
    </w:p>
    <w:p w14:paraId="3683E589" w14:textId="77777777" w:rsidR="00572CAA" w:rsidRDefault="00572CAA" w:rsidP="00CE5E17">
      <w:pPr>
        <w:pStyle w:val="NormalWeb"/>
        <w:spacing w:before="0" w:after="0" w:line="240" w:lineRule="auto"/>
        <w:rPr>
          <w:rFonts w:ascii="Times New Roman" w:hAnsi="Times New Roman"/>
          <w:b/>
          <w:bCs/>
        </w:rPr>
      </w:pPr>
    </w:p>
    <w:p w14:paraId="7D0988F0" w14:textId="77777777" w:rsidR="00CE5E17" w:rsidRPr="00CE5E17" w:rsidRDefault="00CE5E17" w:rsidP="00CE5E17">
      <w:pPr>
        <w:autoSpaceDE w:val="0"/>
        <w:spacing w:after="0" w:line="240" w:lineRule="auto"/>
        <w:rPr>
          <w:rFonts w:ascii="Times New Roman" w:hAnsi="Times New Roman"/>
          <w:b/>
          <w:bCs/>
          <w:sz w:val="22"/>
          <w:szCs w:val="22"/>
        </w:rPr>
      </w:pPr>
      <w:r w:rsidRPr="00CE5E17">
        <w:rPr>
          <w:rFonts w:ascii="Times New Roman" w:hAnsi="Times New Roman"/>
          <w:b/>
          <w:bCs/>
          <w:sz w:val="22"/>
          <w:szCs w:val="22"/>
        </w:rPr>
        <w:t>Funding Information</w:t>
      </w:r>
    </w:p>
    <w:p w14:paraId="71D76D06" w14:textId="77777777" w:rsidR="00CE5E17" w:rsidRPr="00CE5E17" w:rsidRDefault="00CE5E17" w:rsidP="00CE5E17">
      <w:pPr>
        <w:spacing w:after="0" w:line="240" w:lineRule="auto"/>
        <w:rPr>
          <w:rFonts w:ascii="Times New Roman" w:hAnsi="Times New Roman" w:cs="Arial"/>
          <w:b/>
          <w:bCs/>
          <w:kern w:val="0"/>
          <w:sz w:val="22"/>
          <w:szCs w:val="22"/>
          <w:lang w:eastAsia="en-GB"/>
        </w:rPr>
      </w:pPr>
      <w:r w:rsidRPr="00CE5E17">
        <w:rPr>
          <w:rFonts w:ascii="Times New Roman" w:hAnsi="Times New Roman"/>
          <w:sz w:val="22"/>
          <w:szCs w:val="22"/>
        </w:rPr>
        <w:t>This work took place under the ‘EnsemblES’ project  –‘</w:t>
      </w:r>
      <w:r w:rsidRPr="00CE5E17">
        <w:rPr>
          <w:rFonts w:ascii="Times New Roman" w:hAnsi="Times New Roman"/>
          <w:i/>
          <w:iCs/>
          <w:sz w:val="22"/>
          <w:szCs w:val="22"/>
        </w:rPr>
        <w:t>Using ensemble techniques to capture the accuracy and sensitivity of ecosystem service models</w:t>
      </w:r>
      <w:r w:rsidRPr="00CE5E17">
        <w:rPr>
          <w:rFonts w:ascii="Times New Roman" w:hAnsi="Times New Roman"/>
          <w:sz w:val="22"/>
          <w:szCs w:val="22"/>
        </w:rPr>
        <w:t xml:space="preserve">’ funded by the UKRI Landscape Decisions programme (project: NE/T00391X/1). </w:t>
      </w:r>
    </w:p>
    <w:p w14:paraId="707E7989" w14:textId="77777777" w:rsidR="00CE5E17" w:rsidRDefault="00CE5E17" w:rsidP="00572CAA">
      <w:pPr>
        <w:pStyle w:val="NormalWeb"/>
        <w:spacing w:before="0" w:after="0"/>
        <w:rPr>
          <w:rFonts w:ascii="Times New Roman" w:hAnsi="Times New Roman"/>
          <w:b/>
          <w:bCs/>
        </w:rPr>
      </w:pPr>
    </w:p>
    <w:p w14:paraId="3F096E70" w14:textId="77777777" w:rsidR="00572CAA" w:rsidRPr="009A0F45" w:rsidRDefault="00572CAA" w:rsidP="008B2FBE">
      <w:pPr>
        <w:pStyle w:val="NormalWeb"/>
        <w:spacing w:before="0" w:after="0" w:line="240" w:lineRule="auto"/>
        <w:rPr>
          <w:rFonts w:ascii="Times New Roman" w:hAnsi="Times New Roman"/>
          <w:b/>
          <w:bCs/>
          <w:lang w:val="da-DK"/>
        </w:rPr>
      </w:pPr>
      <w:r w:rsidRPr="009A0F45">
        <w:rPr>
          <w:rFonts w:ascii="Times New Roman" w:hAnsi="Times New Roman"/>
          <w:b/>
          <w:bCs/>
          <w:lang w:val="da-DK"/>
        </w:rPr>
        <w:t>References</w:t>
      </w:r>
    </w:p>
    <w:p w14:paraId="67DE874A" w14:textId="63E3BC33" w:rsidR="000B4EF1" w:rsidRPr="009A0F45" w:rsidRDefault="000B4EF1" w:rsidP="000B4EF1">
      <w:pPr>
        <w:spacing w:after="0" w:line="240" w:lineRule="auto"/>
        <w:ind w:left="426" w:hanging="426"/>
        <w:rPr>
          <w:rFonts w:ascii="Times New Roman" w:hAnsi="Times New Roman"/>
          <w:color w:val="000000"/>
          <w:sz w:val="22"/>
          <w:szCs w:val="22"/>
          <w:lang w:val="fr-FR"/>
        </w:rPr>
      </w:pPr>
      <w:r w:rsidRPr="009A0F45">
        <w:rPr>
          <w:rFonts w:ascii="Times New Roman" w:hAnsi="Times New Roman"/>
          <w:color w:val="000000"/>
          <w:lang w:val="da-DK"/>
        </w:rPr>
        <w:t xml:space="preserve">Ahlström, A. </w:t>
      </w:r>
      <w:r w:rsidRPr="009A0F45">
        <w:rPr>
          <w:rFonts w:ascii="Times New Roman" w:hAnsi="Times New Roman"/>
          <w:i/>
          <w:color w:val="000000"/>
          <w:sz w:val="22"/>
          <w:szCs w:val="22"/>
          <w:lang w:val="da-DK"/>
        </w:rPr>
        <w:t>et al.</w:t>
      </w:r>
      <w:r w:rsidRPr="009A0F45">
        <w:rPr>
          <w:rFonts w:ascii="Times New Roman" w:hAnsi="Times New Roman"/>
          <w:iCs/>
          <w:color w:val="000000"/>
          <w:sz w:val="22"/>
          <w:szCs w:val="22"/>
          <w:lang w:val="da-DK"/>
        </w:rPr>
        <w:t xml:space="preserve"> </w:t>
      </w:r>
      <w:r w:rsidRPr="009A0F45">
        <w:rPr>
          <w:rFonts w:ascii="Times New Roman" w:hAnsi="Times New Roman"/>
          <w:iCs/>
          <w:color w:val="000000"/>
          <w:sz w:val="22"/>
          <w:szCs w:val="22"/>
        </w:rPr>
        <w:t>(2015).</w:t>
      </w:r>
      <w:r w:rsidRPr="009A0F45">
        <w:rPr>
          <w:rFonts w:ascii="Times New Roman" w:hAnsi="Times New Roman"/>
          <w:i/>
          <w:color w:val="000000"/>
          <w:sz w:val="22"/>
          <w:szCs w:val="22"/>
        </w:rPr>
        <w:t xml:space="preserve"> </w:t>
      </w:r>
      <w:r w:rsidRPr="009A0F45">
        <w:rPr>
          <w:rFonts w:ascii="Times New Roman" w:hAnsi="Times New Roman"/>
          <w:color w:val="000000"/>
          <w:sz w:val="22"/>
          <w:szCs w:val="22"/>
        </w:rPr>
        <w:t xml:space="preserve">Carbon cycle. </w:t>
      </w:r>
      <w:r w:rsidRPr="00CB0FE1">
        <w:rPr>
          <w:rFonts w:ascii="Times New Roman" w:hAnsi="Times New Roman"/>
          <w:color w:val="000000"/>
          <w:sz w:val="22"/>
          <w:szCs w:val="22"/>
        </w:rPr>
        <w:t xml:space="preserve">The dominant role of semi-arid ecosystems in the trend and variability of the land CO₂ sink. </w:t>
      </w:r>
      <w:r w:rsidRPr="009A0F45">
        <w:rPr>
          <w:rFonts w:ascii="Times New Roman" w:hAnsi="Times New Roman"/>
          <w:i/>
          <w:color w:val="000000"/>
          <w:sz w:val="22"/>
          <w:szCs w:val="22"/>
          <w:lang w:val="fr-FR"/>
        </w:rPr>
        <w:t>Science</w:t>
      </w:r>
      <w:r w:rsidRPr="009A0F45">
        <w:rPr>
          <w:rFonts w:ascii="Times New Roman" w:hAnsi="Times New Roman"/>
          <w:iCs/>
          <w:color w:val="000000"/>
          <w:sz w:val="22"/>
          <w:szCs w:val="22"/>
          <w:lang w:val="fr-FR"/>
        </w:rPr>
        <w:t xml:space="preserve"> </w:t>
      </w:r>
      <w:r w:rsidRPr="009A0F45">
        <w:rPr>
          <w:rFonts w:ascii="Times New Roman" w:hAnsi="Times New Roman"/>
          <w:b/>
          <w:color w:val="000000"/>
          <w:sz w:val="22"/>
          <w:szCs w:val="22"/>
          <w:lang w:val="fr-FR"/>
        </w:rPr>
        <w:t>348</w:t>
      </w:r>
      <w:r w:rsidRPr="009A0F45">
        <w:rPr>
          <w:rFonts w:ascii="Times New Roman" w:hAnsi="Times New Roman"/>
          <w:color w:val="000000"/>
          <w:sz w:val="22"/>
          <w:szCs w:val="22"/>
          <w:lang w:val="fr-FR"/>
        </w:rPr>
        <w:t>, 895</w:t>
      </w:r>
      <w:r w:rsidRPr="00862BB1">
        <w:rPr>
          <w:rFonts w:ascii="Times New Roman" w:hAnsi="Times New Roman"/>
          <w:color w:val="000000"/>
          <w:sz w:val="22"/>
          <w:szCs w:val="22"/>
          <w:lang w:val="fr-FR"/>
        </w:rPr>
        <w:t>–</w:t>
      </w:r>
      <w:r w:rsidRPr="009A0F45">
        <w:rPr>
          <w:rFonts w:ascii="Times New Roman" w:hAnsi="Times New Roman"/>
          <w:color w:val="000000"/>
          <w:sz w:val="22"/>
          <w:szCs w:val="22"/>
          <w:lang w:val="fr-FR"/>
        </w:rPr>
        <w:t xml:space="preserve">899. </w:t>
      </w:r>
      <w:hyperlink r:id="rId19">
        <w:r w:rsidR="00CB0FE1" w:rsidRPr="009A0F45">
          <w:rPr>
            <w:rFonts w:ascii="Times New Roman" w:hAnsi="Times New Roman"/>
            <w:color w:val="0563C1"/>
            <w:sz w:val="22"/>
            <w:szCs w:val="22"/>
            <w:u w:val="single"/>
            <w:lang w:val="fr-FR"/>
          </w:rPr>
          <w:t>doi.org/10.1126/science.aaa1668</w:t>
        </w:r>
      </w:hyperlink>
    </w:p>
    <w:p w14:paraId="5EF92275"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lang w:val="fr-FR"/>
        </w:rPr>
        <w:t xml:space="preserve">Barredo, J.I. </w:t>
      </w:r>
      <w:r w:rsidRPr="009A0F45">
        <w:rPr>
          <w:rFonts w:ascii="Times New Roman" w:hAnsi="Times New Roman"/>
          <w:i/>
          <w:iCs/>
          <w:color w:val="222222"/>
          <w:sz w:val="22"/>
          <w:szCs w:val="22"/>
          <w:lang w:val="fr-FR"/>
        </w:rPr>
        <w:t>et al.</w:t>
      </w:r>
      <w:r w:rsidRPr="009A0F45">
        <w:rPr>
          <w:rFonts w:ascii="Times New Roman" w:hAnsi="Times New Roman"/>
          <w:color w:val="222222"/>
          <w:sz w:val="22"/>
          <w:szCs w:val="22"/>
          <w:lang w:val="fr-FR"/>
        </w:rPr>
        <w:t xml:space="preserve"> </w:t>
      </w:r>
      <w:r w:rsidRPr="00CB0FE1">
        <w:rPr>
          <w:rFonts w:ascii="Times New Roman" w:hAnsi="Times New Roman"/>
          <w:color w:val="000000"/>
          <w:sz w:val="22"/>
          <w:szCs w:val="22"/>
        </w:rPr>
        <w:t xml:space="preserve">(2012). </w:t>
      </w:r>
      <w:r w:rsidRPr="00CB0FE1">
        <w:rPr>
          <w:rFonts w:ascii="Times New Roman" w:hAnsi="Times New Roman"/>
          <w:i/>
          <w:color w:val="000000"/>
          <w:sz w:val="22"/>
          <w:szCs w:val="22"/>
        </w:rPr>
        <w:t>A</w:t>
      </w:r>
      <w:r w:rsidRPr="00CB0FE1">
        <w:rPr>
          <w:rFonts w:ascii="Times New Roman" w:hAnsi="Times New Roman"/>
          <w:color w:val="000000"/>
          <w:sz w:val="22"/>
          <w:szCs w:val="22"/>
        </w:rPr>
        <w:t xml:space="preserve"> </w:t>
      </w:r>
      <w:r w:rsidRPr="00CB0FE1">
        <w:rPr>
          <w:rFonts w:ascii="Times New Roman" w:hAnsi="Times New Roman"/>
          <w:i/>
          <w:color w:val="000000"/>
          <w:sz w:val="22"/>
          <w:szCs w:val="22"/>
        </w:rPr>
        <w:t>European map of living forest biomass and carbon stock.</w:t>
      </w:r>
      <w:r w:rsidRPr="00CB0FE1">
        <w:rPr>
          <w:rFonts w:ascii="Times New Roman" w:hAnsi="Times New Roman"/>
          <w:color w:val="000000"/>
          <w:sz w:val="22"/>
          <w:szCs w:val="22"/>
        </w:rPr>
        <w:t xml:space="preserve"> (European Commission, Joint Research Centre). </w:t>
      </w:r>
      <w:hyperlink r:id="rId20">
        <w:r w:rsidR="00CB0FE1">
          <w:rPr>
            <w:rFonts w:ascii="Times New Roman" w:hAnsi="Times New Roman"/>
            <w:color w:val="0563C1"/>
            <w:sz w:val="22"/>
            <w:szCs w:val="22"/>
            <w:u w:val="single"/>
          </w:rPr>
          <w:t>op.europa.eu/en/publication-detail/-/publication/b9345574-a96f-4417-87ed-1a85d2252834/language-en</w:t>
        </w:r>
      </w:hyperlink>
    </w:p>
    <w:p w14:paraId="16ABD705" w14:textId="77777777" w:rsidR="000B4EF1" w:rsidRPr="009A0F45"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Bell, V.A. </w:t>
      </w:r>
      <w:r w:rsidRPr="00CB0FE1">
        <w:rPr>
          <w:rFonts w:ascii="Times New Roman" w:hAnsi="Times New Roman"/>
          <w:i/>
          <w:iCs/>
          <w:color w:val="222222"/>
          <w:sz w:val="22"/>
          <w:szCs w:val="22"/>
        </w:rPr>
        <w:t>et al.</w:t>
      </w:r>
      <w:r w:rsidRPr="00CB0FE1">
        <w:rPr>
          <w:rFonts w:ascii="Times New Roman" w:hAnsi="Times New Roman"/>
          <w:color w:val="000000"/>
          <w:sz w:val="22"/>
          <w:szCs w:val="22"/>
        </w:rPr>
        <w:t xml:space="preserve"> (2018a). The MaRIUS‐G2G datasets: Grid‐to‐Grid model estimates of flow and soil moisture for Great Britain using observed and climate model driving data. </w:t>
      </w:r>
      <w:r w:rsidRPr="009A0F45">
        <w:rPr>
          <w:rFonts w:ascii="Times New Roman" w:hAnsi="Times New Roman"/>
          <w:i/>
          <w:color w:val="000000"/>
          <w:sz w:val="22"/>
          <w:szCs w:val="22"/>
        </w:rPr>
        <w:t>Geosci. Data J.</w:t>
      </w:r>
      <w:r w:rsidRPr="009A0F45">
        <w:rPr>
          <w:rFonts w:ascii="Times New Roman" w:hAnsi="Times New Roman"/>
          <w:iCs/>
          <w:color w:val="000000"/>
          <w:sz w:val="22"/>
          <w:szCs w:val="22"/>
        </w:rPr>
        <w:t xml:space="preserve"> </w:t>
      </w:r>
      <w:r w:rsidRPr="009A0F45">
        <w:rPr>
          <w:rFonts w:ascii="Times New Roman" w:hAnsi="Times New Roman"/>
          <w:b/>
          <w:color w:val="000000"/>
          <w:sz w:val="22"/>
          <w:szCs w:val="22"/>
        </w:rPr>
        <w:t>5</w:t>
      </w:r>
      <w:r w:rsidRPr="009A0F45">
        <w:rPr>
          <w:rFonts w:ascii="Times New Roman" w:hAnsi="Times New Roman"/>
          <w:color w:val="000000"/>
          <w:sz w:val="22"/>
          <w:szCs w:val="22"/>
        </w:rPr>
        <w:t>, 63</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72. </w:t>
      </w:r>
      <w:hyperlink r:id="rId21">
        <w:r w:rsidR="00CB0FE1" w:rsidRPr="009A0F45">
          <w:rPr>
            <w:rFonts w:ascii="Times New Roman" w:hAnsi="Times New Roman"/>
            <w:color w:val="0563C1"/>
            <w:sz w:val="22"/>
            <w:szCs w:val="22"/>
            <w:u w:val="single"/>
          </w:rPr>
          <w:t>doi.org/10.1002/gdj3.55</w:t>
        </w:r>
      </w:hyperlink>
    </w:p>
    <w:p w14:paraId="59649F99"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rPr>
        <w:t xml:space="preserve">Bell, V.A. </w:t>
      </w:r>
      <w:r w:rsidRPr="009A0F45">
        <w:rPr>
          <w:rFonts w:ascii="Times New Roman" w:hAnsi="Times New Roman"/>
          <w:i/>
          <w:iCs/>
          <w:color w:val="222222"/>
          <w:sz w:val="22"/>
          <w:szCs w:val="22"/>
        </w:rPr>
        <w:t>et al.</w:t>
      </w:r>
      <w:r w:rsidRPr="009A0F45">
        <w:rPr>
          <w:rFonts w:ascii="Times New Roman" w:hAnsi="Times New Roman"/>
          <w:color w:val="000000"/>
          <w:sz w:val="22"/>
          <w:szCs w:val="22"/>
        </w:rPr>
        <w:t xml:space="preserve"> </w:t>
      </w:r>
      <w:r w:rsidRPr="00CB0FE1">
        <w:rPr>
          <w:rFonts w:ascii="Times New Roman" w:hAnsi="Times New Roman"/>
          <w:color w:val="000000"/>
          <w:sz w:val="22"/>
          <w:szCs w:val="22"/>
        </w:rPr>
        <w:t xml:space="preserve">(2018b). </w:t>
      </w:r>
      <w:r w:rsidRPr="00CB0FE1">
        <w:rPr>
          <w:rFonts w:ascii="Times New Roman" w:hAnsi="Times New Roman"/>
          <w:i/>
          <w:color w:val="000000"/>
          <w:sz w:val="22"/>
          <w:szCs w:val="22"/>
        </w:rPr>
        <w:t>Grid-to-Grid model estimates of monthly mean flow and soil moisture for Great Britain (1891 to 2015): observed driving data [MaRIUS-G2G-Oudin-monthly].</w:t>
      </w:r>
      <w:r w:rsidRPr="00CB0FE1">
        <w:rPr>
          <w:rFonts w:ascii="Times New Roman" w:hAnsi="Times New Roman"/>
          <w:color w:val="000000"/>
          <w:sz w:val="22"/>
          <w:szCs w:val="22"/>
        </w:rPr>
        <w:t xml:space="preserve"> [Data Set] (NERC Environmental Information Data Centre). </w:t>
      </w:r>
      <w:hyperlink r:id="rId22">
        <w:r w:rsidR="00CB0FE1">
          <w:rPr>
            <w:rFonts w:ascii="Times New Roman" w:hAnsi="Times New Roman"/>
            <w:color w:val="0563C1"/>
            <w:sz w:val="22"/>
            <w:szCs w:val="22"/>
            <w:u w:val="single"/>
          </w:rPr>
          <w:t>doi.org/10.5285/f52f012d-9f2e-42cc-b628-9cdea4fa3ba0</w:t>
        </w:r>
      </w:hyperlink>
    </w:p>
    <w:p w14:paraId="044BA70C" w14:textId="77777777" w:rsidR="000B4EF1" w:rsidRPr="00CB0FE1" w:rsidRDefault="000B4EF1" w:rsidP="000B4EF1">
      <w:pPr>
        <w:spacing w:after="0" w:line="240" w:lineRule="auto"/>
        <w:ind w:left="426" w:hanging="426"/>
        <w:rPr>
          <w:rFonts w:ascii="Times New Roman" w:hAnsi="Times New Roman"/>
          <w:color w:val="000000"/>
          <w:sz w:val="22"/>
          <w:szCs w:val="22"/>
          <w:lang w:val="fr-FR"/>
        </w:rPr>
      </w:pPr>
      <w:r w:rsidRPr="009A0F45">
        <w:rPr>
          <w:rFonts w:ascii="Times New Roman" w:hAnsi="Times New Roman"/>
          <w:color w:val="000000"/>
          <w:sz w:val="22"/>
          <w:szCs w:val="22"/>
        </w:rPr>
        <w:t xml:space="preserve">Costanza, R. </w:t>
      </w:r>
      <w:r w:rsidRPr="009A0F45">
        <w:rPr>
          <w:rFonts w:ascii="Times New Roman" w:hAnsi="Times New Roman"/>
          <w:i/>
          <w:color w:val="000000"/>
          <w:sz w:val="22"/>
          <w:szCs w:val="22"/>
        </w:rPr>
        <w:t>et al.</w:t>
      </w:r>
      <w:r w:rsidRPr="009A0F45">
        <w:rPr>
          <w:rFonts w:ascii="Times New Roman" w:hAnsi="Times New Roman"/>
          <w:color w:val="000000"/>
          <w:sz w:val="22"/>
          <w:szCs w:val="22"/>
        </w:rPr>
        <w:t xml:space="preserve"> </w:t>
      </w:r>
      <w:r w:rsidRPr="00CB0FE1">
        <w:rPr>
          <w:rFonts w:ascii="Times New Roman" w:hAnsi="Times New Roman"/>
          <w:color w:val="000000"/>
          <w:sz w:val="22"/>
          <w:szCs w:val="22"/>
        </w:rPr>
        <w:t>(2014). Changes in the global value of ecosystem services. </w:t>
      </w:r>
      <w:r w:rsidRPr="00CB0FE1">
        <w:rPr>
          <w:rFonts w:ascii="Times New Roman" w:hAnsi="Times New Roman"/>
          <w:i/>
          <w:color w:val="000000"/>
          <w:sz w:val="22"/>
          <w:szCs w:val="22"/>
          <w:lang w:val="fr-FR"/>
        </w:rPr>
        <w:t>Glob. Environ. Change</w:t>
      </w:r>
      <w:r w:rsidRPr="00CB0FE1">
        <w:rPr>
          <w:rFonts w:ascii="Times New Roman" w:hAnsi="Times New Roman"/>
          <w:iCs/>
          <w:color w:val="000000"/>
          <w:sz w:val="22"/>
          <w:szCs w:val="22"/>
          <w:lang w:val="fr-FR"/>
        </w:rPr>
        <w:t> </w:t>
      </w:r>
      <w:r w:rsidRPr="00CB0FE1">
        <w:rPr>
          <w:rFonts w:ascii="Times New Roman" w:hAnsi="Times New Roman"/>
          <w:b/>
          <w:color w:val="000000"/>
          <w:sz w:val="22"/>
          <w:szCs w:val="22"/>
          <w:lang w:val="fr-FR"/>
        </w:rPr>
        <w:t>26</w:t>
      </w:r>
      <w:r w:rsidRPr="00CB0FE1">
        <w:rPr>
          <w:rFonts w:ascii="Times New Roman" w:hAnsi="Times New Roman"/>
          <w:color w:val="000000"/>
          <w:sz w:val="22"/>
          <w:szCs w:val="22"/>
          <w:lang w:val="fr-FR"/>
        </w:rPr>
        <w:t xml:space="preserve">, 152–158. </w:t>
      </w:r>
      <w:hyperlink r:id="rId23">
        <w:r w:rsidR="00CB0FE1">
          <w:rPr>
            <w:rFonts w:ascii="Times New Roman" w:hAnsi="Times New Roman"/>
            <w:color w:val="0563C1"/>
            <w:sz w:val="22"/>
            <w:szCs w:val="22"/>
            <w:u w:val="single"/>
            <w:lang w:val="fr-FR"/>
          </w:rPr>
          <w:t>doi.org/10.1016/j.gloenvcha.2014.04.002</w:t>
        </w:r>
      </w:hyperlink>
    </w:p>
    <w:p w14:paraId="65543180" w14:textId="77777777" w:rsidR="000B4EF1" w:rsidRPr="009A0F45" w:rsidRDefault="000B4EF1" w:rsidP="000B4EF1">
      <w:pPr>
        <w:spacing w:after="0" w:line="240" w:lineRule="auto"/>
        <w:ind w:left="426" w:hanging="426"/>
        <w:rPr>
          <w:rFonts w:ascii="Times New Roman" w:hAnsi="Times New Roman"/>
          <w:color w:val="000000"/>
          <w:sz w:val="22"/>
          <w:szCs w:val="22"/>
          <w:lang w:val="da-DK"/>
        </w:rPr>
      </w:pPr>
      <w:r w:rsidRPr="009A0F45">
        <w:rPr>
          <w:rFonts w:ascii="Times New Roman" w:hAnsi="Times New Roman"/>
          <w:color w:val="000000"/>
          <w:sz w:val="22"/>
          <w:szCs w:val="22"/>
          <w:lang w:val="fr-FR"/>
        </w:rPr>
        <w:t xml:space="preserve">Coxon, G. </w:t>
      </w:r>
      <w:r w:rsidRPr="009A0F45">
        <w:rPr>
          <w:rFonts w:ascii="Times New Roman" w:hAnsi="Times New Roman"/>
          <w:i/>
          <w:color w:val="000000"/>
          <w:sz w:val="22"/>
          <w:szCs w:val="22"/>
          <w:lang w:val="fr-FR"/>
        </w:rPr>
        <w:t xml:space="preserve">et al. </w:t>
      </w:r>
      <w:r w:rsidRPr="00CB0FE1">
        <w:rPr>
          <w:rFonts w:ascii="Times New Roman" w:hAnsi="Times New Roman"/>
          <w:iCs/>
          <w:color w:val="000000"/>
          <w:sz w:val="22"/>
          <w:szCs w:val="22"/>
        </w:rPr>
        <w:t xml:space="preserve">(2019a). </w:t>
      </w:r>
      <w:r w:rsidRPr="00CB0FE1">
        <w:rPr>
          <w:rFonts w:ascii="Times New Roman" w:hAnsi="Times New Roman"/>
          <w:color w:val="000000"/>
          <w:sz w:val="22"/>
          <w:szCs w:val="22"/>
        </w:rPr>
        <w:t xml:space="preserve">DECIPHeR v1: Dynamic fluxEs and ConnectIvity for Predictions of HydRology. </w:t>
      </w:r>
      <w:r w:rsidRPr="009A0F45">
        <w:rPr>
          <w:rFonts w:ascii="Times New Roman" w:hAnsi="Times New Roman"/>
          <w:i/>
          <w:color w:val="000000"/>
          <w:sz w:val="22"/>
          <w:szCs w:val="22"/>
          <w:lang w:val="da-DK"/>
        </w:rPr>
        <w:t>Geosci. Model Dev.</w:t>
      </w:r>
      <w:r w:rsidRPr="009A0F45">
        <w:rPr>
          <w:rFonts w:ascii="Times New Roman" w:hAnsi="Times New Roman"/>
          <w:color w:val="000000"/>
          <w:sz w:val="22"/>
          <w:szCs w:val="22"/>
          <w:lang w:val="da-DK"/>
        </w:rPr>
        <w:t xml:space="preserve"> </w:t>
      </w:r>
      <w:r w:rsidRPr="009A0F45">
        <w:rPr>
          <w:rFonts w:ascii="Times New Roman" w:hAnsi="Times New Roman"/>
          <w:b/>
          <w:color w:val="000000"/>
          <w:sz w:val="22"/>
          <w:szCs w:val="22"/>
          <w:lang w:val="da-DK"/>
        </w:rPr>
        <w:t>12</w:t>
      </w:r>
      <w:r w:rsidRPr="009A0F45">
        <w:rPr>
          <w:rFonts w:ascii="Times New Roman" w:hAnsi="Times New Roman"/>
          <w:color w:val="000000"/>
          <w:sz w:val="22"/>
          <w:szCs w:val="22"/>
          <w:lang w:val="da-DK"/>
        </w:rPr>
        <w:t>, 2285</w:t>
      </w:r>
      <w:r w:rsidRPr="00862BB1">
        <w:rPr>
          <w:rFonts w:ascii="Times New Roman" w:hAnsi="Times New Roman"/>
          <w:color w:val="000000"/>
          <w:sz w:val="22"/>
          <w:szCs w:val="22"/>
          <w:lang w:val="da-DK"/>
        </w:rPr>
        <w:t>–</w:t>
      </w:r>
      <w:r w:rsidRPr="009A0F45">
        <w:rPr>
          <w:rFonts w:ascii="Times New Roman" w:hAnsi="Times New Roman"/>
          <w:color w:val="000000"/>
          <w:sz w:val="22"/>
          <w:szCs w:val="22"/>
          <w:lang w:val="da-DK"/>
        </w:rPr>
        <w:t xml:space="preserve">2306. </w:t>
      </w:r>
      <w:hyperlink r:id="rId24">
        <w:r w:rsidR="00CB0FE1" w:rsidRPr="009A0F45">
          <w:rPr>
            <w:rFonts w:ascii="Times New Roman" w:hAnsi="Times New Roman"/>
            <w:color w:val="0563C1"/>
            <w:sz w:val="22"/>
            <w:szCs w:val="22"/>
            <w:u w:val="single"/>
            <w:lang w:val="da-DK"/>
          </w:rPr>
          <w:t>doi.org/10.5194/gmd-12-2285-2019</w:t>
        </w:r>
      </w:hyperlink>
    </w:p>
    <w:p w14:paraId="69FBF9E7"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lang w:val="da-DK"/>
        </w:rPr>
        <w:t xml:space="preserve">Coxon, G. </w:t>
      </w:r>
      <w:r w:rsidRPr="009A0F45">
        <w:rPr>
          <w:rFonts w:ascii="Times New Roman" w:hAnsi="Times New Roman"/>
          <w:i/>
          <w:color w:val="000000"/>
          <w:sz w:val="22"/>
          <w:szCs w:val="22"/>
          <w:lang w:val="da-DK"/>
        </w:rPr>
        <w:t>et al.</w:t>
      </w:r>
      <w:r w:rsidRPr="009A0F45">
        <w:rPr>
          <w:rFonts w:ascii="Times New Roman" w:hAnsi="Times New Roman"/>
          <w:color w:val="000000"/>
          <w:sz w:val="22"/>
          <w:szCs w:val="22"/>
          <w:lang w:val="da-DK"/>
        </w:rPr>
        <w:t xml:space="preserve"> </w:t>
      </w:r>
      <w:r w:rsidRPr="00CB0FE1">
        <w:rPr>
          <w:rFonts w:ascii="Times New Roman" w:hAnsi="Times New Roman"/>
          <w:color w:val="000000"/>
          <w:sz w:val="22"/>
          <w:szCs w:val="22"/>
        </w:rPr>
        <w:t xml:space="preserve">(2019b). </w:t>
      </w:r>
      <w:r w:rsidRPr="00CB0FE1">
        <w:rPr>
          <w:rFonts w:ascii="Times New Roman" w:hAnsi="Times New Roman"/>
          <w:i/>
          <w:color w:val="000000"/>
          <w:sz w:val="22"/>
          <w:szCs w:val="22"/>
        </w:rPr>
        <w:t>DECIPHeR model estimates of daily flow for 1366 gauged catchments in Great Britain (1962-2015) using observed driving data</w:t>
      </w:r>
      <w:r w:rsidRPr="00CB0FE1">
        <w:rPr>
          <w:rFonts w:ascii="Times New Roman" w:hAnsi="Times New Roman"/>
          <w:color w:val="000000"/>
          <w:sz w:val="22"/>
          <w:szCs w:val="22"/>
        </w:rPr>
        <w:t>. [Data Set] (NERC Environmental Information Data Centre). </w:t>
      </w:r>
      <w:hyperlink r:id="rId25">
        <w:r w:rsidR="00CB0FE1">
          <w:rPr>
            <w:rFonts w:ascii="Times New Roman" w:hAnsi="Times New Roman"/>
            <w:color w:val="0563C1"/>
            <w:sz w:val="22"/>
            <w:szCs w:val="22"/>
            <w:u w:val="single"/>
          </w:rPr>
          <w:t>doi.org/10.5285/d770b12a-3824-4e40-8da1-930cf9470858</w:t>
        </w:r>
      </w:hyperlink>
    </w:p>
    <w:p w14:paraId="02AEFD2C" w14:textId="77777777" w:rsidR="000B4EF1" w:rsidRPr="00CB0FE1" w:rsidRDefault="000B4EF1" w:rsidP="000B4EF1">
      <w:pPr>
        <w:spacing w:after="0" w:line="240" w:lineRule="auto"/>
        <w:ind w:left="426" w:hanging="426"/>
        <w:rPr>
          <w:rStyle w:val="Hyperlink"/>
          <w:color w:val="0563C1"/>
        </w:rPr>
      </w:pPr>
      <w:r w:rsidRPr="00CB0FE1">
        <w:rPr>
          <w:rFonts w:ascii="Times New Roman" w:hAnsi="Times New Roman"/>
          <w:color w:val="222222"/>
          <w:sz w:val="22"/>
          <w:szCs w:val="22"/>
        </w:rPr>
        <w:t xml:space="preserve">Crossman, N.D., Bryan, B.A. &amp; Summers, D.M. (2012). Identifying priority areas for reducing species vulnerability to climate change. </w:t>
      </w:r>
      <w:r w:rsidRPr="00CB0FE1">
        <w:rPr>
          <w:rFonts w:ascii="Times New Roman" w:hAnsi="Times New Roman"/>
          <w:i/>
          <w:color w:val="000000"/>
          <w:sz w:val="22"/>
          <w:szCs w:val="22"/>
        </w:rPr>
        <w:t>Divers. Distrib.</w:t>
      </w:r>
      <w:r w:rsidRPr="00CB0FE1">
        <w:rPr>
          <w:rFonts w:ascii="Times New Roman" w:hAnsi="Times New Roman"/>
          <w:color w:val="222222"/>
          <w:sz w:val="22"/>
          <w:szCs w:val="22"/>
        </w:rPr>
        <w:t xml:space="preserve"> </w:t>
      </w:r>
      <w:r w:rsidRPr="00CB0FE1">
        <w:rPr>
          <w:rFonts w:ascii="Times New Roman" w:hAnsi="Times New Roman"/>
          <w:b/>
          <w:bCs/>
          <w:color w:val="222222"/>
          <w:sz w:val="22"/>
          <w:szCs w:val="22"/>
        </w:rPr>
        <w:t>18</w:t>
      </w:r>
      <w:r w:rsidRPr="00CB0FE1">
        <w:rPr>
          <w:rFonts w:ascii="Times New Roman" w:hAnsi="Times New Roman"/>
          <w:color w:val="222222"/>
          <w:sz w:val="22"/>
          <w:szCs w:val="22"/>
        </w:rPr>
        <w:t xml:space="preserve">, 60–72. </w:t>
      </w:r>
      <w:hyperlink r:id="rId26" w:history="1">
        <w:r w:rsidR="00CB0FE1" w:rsidRPr="00CB0FE1">
          <w:rPr>
            <w:rStyle w:val="Hyperlink"/>
            <w:rFonts w:ascii="Times New Roman" w:hAnsi="Times New Roman"/>
            <w:color w:val="0563C1"/>
            <w:sz w:val="22"/>
            <w:szCs w:val="22"/>
          </w:rPr>
          <w:t>doi.org/10.1111/j.1472-4642.2011.00851.x</w:t>
        </w:r>
      </w:hyperlink>
      <w:r w:rsidRPr="00CB0FE1">
        <w:rPr>
          <w:rStyle w:val="Hyperlink"/>
          <w:color w:val="0563C1"/>
        </w:rPr>
        <w:t xml:space="preserve">  </w:t>
      </w:r>
    </w:p>
    <w:p w14:paraId="0E3323D4" w14:textId="77777777" w:rsidR="000B4EF1" w:rsidRPr="00CB0FE1" w:rsidRDefault="000B4EF1" w:rsidP="000B4EF1">
      <w:pPr>
        <w:spacing w:after="0" w:line="240" w:lineRule="auto"/>
        <w:ind w:left="426" w:hanging="426"/>
        <w:rPr>
          <w:rFonts w:ascii="Times New Roman" w:hAnsi="Times New Roman"/>
          <w:color w:val="222222"/>
          <w:sz w:val="22"/>
          <w:szCs w:val="22"/>
          <w:highlight w:val="white"/>
        </w:rPr>
      </w:pPr>
      <w:r w:rsidRPr="00CB0FE1">
        <w:rPr>
          <w:rFonts w:ascii="Times New Roman" w:hAnsi="Times New Roman"/>
          <w:color w:val="000000"/>
          <w:sz w:val="22"/>
          <w:szCs w:val="22"/>
        </w:rPr>
        <w:t xml:space="preserve">Diengdoh, V.L. </w:t>
      </w:r>
      <w:r w:rsidRPr="00CB0FE1">
        <w:rPr>
          <w:rFonts w:ascii="Times New Roman" w:hAnsi="Times New Roman"/>
          <w:i/>
          <w:iCs/>
          <w:color w:val="222222"/>
          <w:sz w:val="22"/>
          <w:szCs w:val="22"/>
        </w:rPr>
        <w:t xml:space="preserve">et al. </w:t>
      </w:r>
      <w:r w:rsidRPr="00CB0FE1">
        <w:rPr>
          <w:rFonts w:ascii="Times New Roman" w:hAnsi="Times New Roman"/>
          <w:color w:val="000000"/>
          <w:sz w:val="22"/>
          <w:szCs w:val="22"/>
        </w:rPr>
        <w:t>(2020). A validated ensemble method for multinomial land-cover classification. </w:t>
      </w:r>
      <w:r w:rsidRPr="00CB0FE1">
        <w:rPr>
          <w:rFonts w:ascii="Times New Roman" w:hAnsi="Times New Roman"/>
          <w:i/>
          <w:color w:val="000000"/>
          <w:sz w:val="22"/>
          <w:szCs w:val="22"/>
        </w:rPr>
        <w:t>Ecol. Inform.</w:t>
      </w:r>
      <w:r w:rsidRPr="00CB0FE1">
        <w:rPr>
          <w:rFonts w:ascii="Times New Roman" w:hAnsi="Times New Roman"/>
          <w:color w:val="000000"/>
          <w:sz w:val="22"/>
          <w:szCs w:val="22"/>
        </w:rPr>
        <w:t> </w:t>
      </w:r>
      <w:r w:rsidRPr="00CB0FE1">
        <w:rPr>
          <w:rFonts w:ascii="Times New Roman" w:hAnsi="Times New Roman"/>
          <w:b/>
          <w:color w:val="000000"/>
          <w:sz w:val="22"/>
          <w:szCs w:val="22"/>
        </w:rPr>
        <w:t>56</w:t>
      </w:r>
      <w:r w:rsidRPr="00CB0FE1">
        <w:rPr>
          <w:rFonts w:ascii="Times New Roman" w:hAnsi="Times New Roman"/>
          <w:color w:val="000000"/>
          <w:sz w:val="22"/>
          <w:szCs w:val="22"/>
        </w:rPr>
        <w:t xml:space="preserve">, 101065. </w:t>
      </w:r>
      <w:hyperlink r:id="rId27">
        <w:r w:rsidR="00CB0FE1">
          <w:rPr>
            <w:rFonts w:ascii="Times New Roman" w:hAnsi="Times New Roman"/>
            <w:color w:val="0563C1"/>
            <w:sz w:val="22"/>
            <w:szCs w:val="22"/>
            <w:u w:val="single"/>
          </w:rPr>
          <w:t>doi.org/10.1016/j.ecoinf.2020.101065</w:t>
        </w:r>
      </w:hyperlink>
    </w:p>
    <w:p w14:paraId="5AF24140"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Dormann, C.F. </w:t>
      </w:r>
      <w:r w:rsidRPr="00CB0FE1">
        <w:rPr>
          <w:rFonts w:ascii="Times New Roman" w:hAnsi="Times New Roman"/>
          <w:i/>
          <w:color w:val="000000"/>
          <w:sz w:val="22"/>
          <w:szCs w:val="22"/>
        </w:rPr>
        <w:t xml:space="preserve">et al. </w:t>
      </w:r>
      <w:r w:rsidRPr="00CB0FE1">
        <w:rPr>
          <w:rFonts w:ascii="Times New Roman" w:hAnsi="Times New Roman"/>
          <w:iCs/>
          <w:color w:val="000000"/>
          <w:sz w:val="22"/>
          <w:szCs w:val="22"/>
        </w:rPr>
        <w:t xml:space="preserve">(2018). </w:t>
      </w:r>
      <w:r w:rsidRPr="00CB0FE1">
        <w:rPr>
          <w:rFonts w:ascii="Times New Roman" w:hAnsi="Times New Roman"/>
          <w:color w:val="000000"/>
          <w:sz w:val="22"/>
          <w:szCs w:val="22"/>
        </w:rPr>
        <w:t xml:space="preserve">Model averaging in ecology: a review of Bayesian, information-theoretic, and tactical approaches for predictive inference. </w:t>
      </w:r>
      <w:r w:rsidRPr="00CB0FE1">
        <w:rPr>
          <w:rFonts w:ascii="Times New Roman" w:hAnsi="Times New Roman"/>
          <w:i/>
          <w:color w:val="000000"/>
          <w:sz w:val="22"/>
          <w:szCs w:val="22"/>
        </w:rPr>
        <w:t>Ecol. Monogr.</w:t>
      </w:r>
      <w:r w:rsidRPr="00CB0FE1">
        <w:rPr>
          <w:rFonts w:ascii="Times New Roman" w:hAnsi="Times New Roman"/>
          <w:color w:val="000000"/>
          <w:sz w:val="22"/>
          <w:szCs w:val="22"/>
        </w:rPr>
        <w:t xml:space="preserve"> </w:t>
      </w:r>
      <w:r w:rsidRPr="00CB0FE1">
        <w:rPr>
          <w:rFonts w:ascii="Times New Roman" w:hAnsi="Times New Roman"/>
          <w:b/>
          <w:color w:val="000000"/>
          <w:sz w:val="22"/>
          <w:szCs w:val="22"/>
        </w:rPr>
        <w:t>88</w:t>
      </w:r>
      <w:r w:rsidRPr="00CB0FE1">
        <w:rPr>
          <w:rFonts w:ascii="Times New Roman" w:hAnsi="Times New Roman"/>
          <w:color w:val="000000"/>
          <w:sz w:val="22"/>
          <w:szCs w:val="22"/>
        </w:rPr>
        <w:t xml:space="preserve">, 485–504. </w:t>
      </w:r>
      <w:hyperlink r:id="rId28">
        <w:r w:rsidR="00CB0FE1">
          <w:rPr>
            <w:rFonts w:ascii="Times New Roman" w:hAnsi="Times New Roman"/>
            <w:color w:val="0563C1"/>
            <w:sz w:val="22"/>
            <w:szCs w:val="22"/>
            <w:u w:val="single"/>
          </w:rPr>
          <w:t>doi.org/10.1002/ecm.1309</w:t>
        </w:r>
      </w:hyperlink>
      <w:r w:rsidRPr="00CB0FE1">
        <w:rPr>
          <w:rFonts w:ascii="Times New Roman" w:hAnsi="Times New Roman"/>
          <w:color w:val="000000"/>
          <w:sz w:val="22"/>
          <w:szCs w:val="22"/>
        </w:rPr>
        <w:t xml:space="preserve"> </w:t>
      </w:r>
    </w:p>
    <w:p w14:paraId="1ABE1ECD"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Englund, O., Berndes, G. &amp; Cederberg, C. (2017). How to analyse ecosystem services in landscapes–A systematic review. </w:t>
      </w:r>
      <w:r w:rsidRPr="00CB0FE1">
        <w:rPr>
          <w:rFonts w:ascii="Times New Roman" w:hAnsi="Times New Roman"/>
          <w:i/>
          <w:color w:val="000000"/>
          <w:sz w:val="22"/>
          <w:szCs w:val="22"/>
        </w:rPr>
        <w:t>Ecol. Indic.</w:t>
      </w:r>
      <w:r w:rsidRPr="00CB0FE1">
        <w:rPr>
          <w:rFonts w:ascii="Times New Roman" w:hAnsi="Times New Roman"/>
          <w:color w:val="000000"/>
          <w:sz w:val="22"/>
          <w:szCs w:val="22"/>
        </w:rPr>
        <w:t> </w:t>
      </w:r>
      <w:r w:rsidRPr="00CB0FE1">
        <w:rPr>
          <w:rFonts w:ascii="Times New Roman" w:hAnsi="Times New Roman"/>
          <w:b/>
          <w:color w:val="000000"/>
          <w:sz w:val="22"/>
          <w:szCs w:val="22"/>
        </w:rPr>
        <w:t>73</w:t>
      </w:r>
      <w:r w:rsidRPr="00CB0FE1">
        <w:rPr>
          <w:rFonts w:ascii="Times New Roman" w:hAnsi="Times New Roman"/>
          <w:color w:val="000000"/>
          <w:sz w:val="22"/>
          <w:szCs w:val="22"/>
        </w:rPr>
        <w:t xml:space="preserve">, 492–504. </w:t>
      </w:r>
      <w:hyperlink r:id="rId29">
        <w:r w:rsidR="00CB0FE1">
          <w:rPr>
            <w:rFonts w:ascii="Times New Roman" w:hAnsi="Times New Roman"/>
            <w:color w:val="0563C1"/>
            <w:sz w:val="22"/>
            <w:szCs w:val="22"/>
            <w:u w:val="single"/>
          </w:rPr>
          <w:t>doi.org/10.1016/j.ecolind.2016.10.009</w:t>
        </w:r>
      </w:hyperlink>
      <w:r w:rsidRPr="00CB0FE1">
        <w:rPr>
          <w:rFonts w:ascii="Times New Roman" w:hAnsi="Times New Roman"/>
          <w:color w:val="000000"/>
          <w:sz w:val="22"/>
          <w:szCs w:val="22"/>
        </w:rPr>
        <w:t xml:space="preserve"> </w:t>
      </w:r>
    </w:p>
    <w:p w14:paraId="0AB05D31"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Forestry Commission, United Kingdom. (2018). </w:t>
      </w:r>
      <w:r w:rsidRPr="00CB0FE1">
        <w:rPr>
          <w:rFonts w:ascii="Times New Roman" w:hAnsi="Times New Roman"/>
          <w:i/>
          <w:color w:val="000000"/>
          <w:sz w:val="22"/>
          <w:szCs w:val="22"/>
        </w:rPr>
        <w:t>National Forest Inventory Woodland GB 2018.</w:t>
      </w:r>
      <w:r w:rsidRPr="00CB0FE1">
        <w:rPr>
          <w:rFonts w:ascii="Times New Roman" w:hAnsi="Times New Roman"/>
          <w:color w:val="000000"/>
          <w:sz w:val="22"/>
          <w:szCs w:val="22"/>
        </w:rPr>
        <w:t xml:space="preserve"> [Data Set] (Forestry Commission Open Data). </w:t>
      </w:r>
      <w:hyperlink r:id="rId30">
        <w:r w:rsidR="00CB0FE1">
          <w:rPr>
            <w:rFonts w:ascii="Times New Roman" w:hAnsi="Times New Roman"/>
            <w:color w:val="0563C1"/>
            <w:sz w:val="22"/>
            <w:szCs w:val="22"/>
            <w:u w:val="single"/>
          </w:rPr>
          <w:t>data-forestry.opendata.arcgis.com/datasets/d3d7bfba1cba4a3b83a948f33c5777c0_0</w:t>
        </w:r>
      </w:hyperlink>
    </w:p>
    <w:p w14:paraId="2AF3D58D"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Gassert, F. </w:t>
      </w:r>
      <w:r w:rsidRPr="00CB0FE1">
        <w:rPr>
          <w:rFonts w:ascii="Times New Roman" w:hAnsi="Times New Roman"/>
          <w:i/>
          <w:iCs/>
          <w:color w:val="222222"/>
          <w:sz w:val="22"/>
          <w:szCs w:val="22"/>
        </w:rPr>
        <w:t>et al.</w:t>
      </w:r>
      <w:r w:rsidRPr="00CB0FE1">
        <w:rPr>
          <w:rFonts w:ascii="Times New Roman" w:hAnsi="Times New Roman"/>
          <w:color w:val="000000"/>
          <w:sz w:val="22"/>
          <w:szCs w:val="22"/>
        </w:rPr>
        <w:t xml:space="preserve"> (2015). </w:t>
      </w:r>
      <w:r w:rsidRPr="00CB0FE1">
        <w:rPr>
          <w:rFonts w:ascii="Times New Roman" w:hAnsi="Times New Roman"/>
          <w:i/>
          <w:color w:val="000000"/>
          <w:sz w:val="22"/>
          <w:szCs w:val="22"/>
        </w:rPr>
        <w:t>Aqueduct Global Maps 2.1.</w:t>
      </w:r>
      <w:r w:rsidRPr="00CB0FE1">
        <w:rPr>
          <w:rFonts w:ascii="Times New Roman" w:hAnsi="Times New Roman"/>
          <w:color w:val="000000"/>
          <w:sz w:val="22"/>
          <w:szCs w:val="22"/>
        </w:rPr>
        <w:t xml:space="preserve"> [Data Set] (World Resources Institute). </w:t>
      </w:r>
      <w:hyperlink r:id="rId31">
        <w:r w:rsidR="00CB0FE1">
          <w:rPr>
            <w:rFonts w:ascii="Times New Roman" w:hAnsi="Times New Roman"/>
            <w:color w:val="0563C1"/>
            <w:sz w:val="22"/>
            <w:szCs w:val="22"/>
            <w:u w:val="single"/>
          </w:rPr>
          <w:t>wri.org/resources/data-sets/aqueduct-global-maps-21-data</w:t>
        </w:r>
      </w:hyperlink>
    </w:p>
    <w:p w14:paraId="67545744" w14:textId="77777777" w:rsidR="000B4EF1" w:rsidRPr="009A0F45" w:rsidRDefault="000B4EF1" w:rsidP="000B4EF1">
      <w:pPr>
        <w:spacing w:after="0" w:line="240" w:lineRule="auto"/>
        <w:ind w:left="426" w:hanging="426"/>
        <w:rPr>
          <w:rFonts w:ascii="Times New Roman" w:hAnsi="Times New Roman"/>
          <w:color w:val="000000"/>
          <w:sz w:val="22"/>
          <w:szCs w:val="22"/>
          <w:lang w:val="nl-NL"/>
        </w:rPr>
      </w:pPr>
      <w:r w:rsidRPr="00CB0FE1">
        <w:rPr>
          <w:rFonts w:ascii="Times New Roman" w:hAnsi="Times New Roman"/>
          <w:color w:val="000000"/>
          <w:sz w:val="22"/>
          <w:szCs w:val="22"/>
        </w:rPr>
        <w:t xml:space="preserve">Grenouillet, G. </w:t>
      </w:r>
      <w:r w:rsidRPr="00CB0FE1">
        <w:rPr>
          <w:rFonts w:ascii="Times New Roman" w:hAnsi="Times New Roman"/>
          <w:i/>
          <w:iCs/>
          <w:color w:val="222222"/>
          <w:sz w:val="22"/>
          <w:szCs w:val="22"/>
        </w:rPr>
        <w:t>et al.</w:t>
      </w:r>
      <w:r w:rsidRPr="00CB0FE1">
        <w:rPr>
          <w:rFonts w:ascii="Times New Roman" w:hAnsi="Times New Roman"/>
          <w:color w:val="000000"/>
          <w:sz w:val="22"/>
          <w:szCs w:val="22"/>
        </w:rPr>
        <w:t xml:space="preserve"> (2011). Ensemble modelling of species distribution: the effects of geographical and environmental ranges.</w:t>
      </w:r>
      <w:r w:rsidRPr="00CB0FE1">
        <w:rPr>
          <w:rFonts w:ascii="Times New Roman" w:hAnsi="Times New Roman"/>
          <w:iCs/>
          <w:color w:val="000000"/>
          <w:sz w:val="22"/>
          <w:szCs w:val="22"/>
        </w:rPr>
        <w:t xml:space="preserve"> </w:t>
      </w:r>
      <w:r w:rsidRPr="009A0F45">
        <w:rPr>
          <w:rFonts w:ascii="Times New Roman" w:hAnsi="Times New Roman"/>
          <w:i/>
          <w:color w:val="000000"/>
          <w:sz w:val="22"/>
          <w:szCs w:val="22"/>
          <w:lang w:val="nl-NL"/>
        </w:rPr>
        <w:t>Ecography</w:t>
      </w:r>
      <w:r w:rsidRPr="009A0F45">
        <w:rPr>
          <w:rFonts w:ascii="Times New Roman" w:hAnsi="Times New Roman"/>
          <w:color w:val="000000"/>
          <w:sz w:val="22"/>
          <w:szCs w:val="22"/>
          <w:lang w:val="nl-NL"/>
        </w:rPr>
        <w:t xml:space="preserve"> </w:t>
      </w:r>
      <w:r w:rsidRPr="009A0F45">
        <w:rPr>
          <w:rFonts w:ascii="Times New Roman" w:hAnsi="Times New Roman"/>
          <w:b/>
          <w:color w:val="000000"/>
          <w:sz w:val="22"/>
          <w:szCs w:val="22"/>
          <w:lang w:val="nl-NL"/>
        </w:rPr>
        <w:t>34</w:t>
      </w:r>
      <w:r w:rsidRPr="009A0F45">
        <w:rPr>
          <w:rFonts w:ascii="Times New Roman" w:hAnsi="Times New Roman"/>
          <w:color w:val="000000"/>
          <w:sz w:val="22"/>
          <w:szCs w:val="22"/>
          <w:lang w:val="nl-NL"/>
        </w:rPr>
        <w:t>, 9</w:t>
      </w:r>
      <w:r w:rsidRPr="00862BB1">
        <w:rPr>
          <w:rFonts w:ascii="Times New Roman" w:hAnsi="Times New Roman"/>
          <w:color w:val="000000"/>
          <w:sz w:val="22"/>
          <w:szCs w:val="22"/>
          <w:lang w:val="nl-NL"/>
        </w:rPr>
        <w:t>–</w:t>
      </w:r>
      <w:r w:rsidRPr="009A0F45">
        <w:rPr>
          <w:rFonts w:ascii="Times New Roman" w:hAnsi="Times New Roman"/>
          <w:color w:val="000000"/>
          <w:sz w:val="22"/>
          <w:szCs w:val="22"/>
          <w:lang w:val="nl-NL"/>
        </w:rPr>
        <w:t xml:space="preserve">17. </w:t>
      </w:r>
      <w:hyperlink r:id="rId32">
        <w:r w:rsidR="00CB0FE1" w:rsidRPr="009A0F45">
          <w:rPr>
            <w:rFonts w:ascii="Times New Roman" w:hAnsi="Times New Roman"/>
            <w:color w:val="0563C1"/>
            <w:sz w:val="22"/>
            <w:szCs w:val="22"/>
            <w:u w:val="single"/>
            <w:lang w:val="nl-NL"/>
          </w:rPr>
          <w:t>doi.org/10.1111/j.1600-0587.2010.06152.x</w:t>
        </w:r>
      </w:hyperlink>
    </w:p>
    <w:p w14:paraId="29A4ABC3" w14:textId="77777777" w:rsidR="000B4EF1" w:rsidRPr="00CB0FE1" w:rsidRDefault="000B4EF1" w:rsidP="000B4EF1">
      <w:pPr>
        <w:spacing w:after="0" w:line="240" w:lineRule="auto"/>
        <w:ind w:left="426" w:hanging="426"/>
        <w:rPr>
          <w:rFonts w:ascii="Times New Roman" w:hAnsi="Times New Roman"/>
          <w:color w:val="000000"/>
          <w:sz w:val="22"/>
          <w:szCs w:val="22"/>
          <w:lang w:val="da-DK"/>
        </w:rPr>
      </w:pPr>
      <w:r w:rsidRPr="009A0F45">
        <w:rPr>
          <w:rFonts w:ascii="Times New Roman" w:hAnsi="Times New Roman"/>
          <w:color w:val="000000"/>
          <w:sz w:val="22"/>
          <w:szCs w:val="22"/>
          <w:lang w:val="nl-NL"/>
        </w:rPr>
        <w:t xml:space="preserve">de Groot, R. </w:t>
      </w:r>
      <w:r w:rsidRPr="009A0F45">
        <w:rPr>
          <w:rFonts w:ascii="Times New Roman" w:hAnsi="Times New Roman"/>
          <w:i/>
          <w:color w:val="000000"/>
          <w:sz w:val="22"/>
          <w:szCs w:val="22"/>
          <w:lang w:val="nl-NL"/>
        </w:rPr>
        <w:t>et al.</w:t>
      </w:r>
      <w:r w:rsidRPr="009A0F45">
        <w:rPr>
          <w:rFonts w:ascii="Times New Roman" w:hAnsi="Times New Roman"/>
          <w:iCs/>
          <w:color w:val="000000"/>
          <w:sz w:val="22"/>
          <w:szCs w:val="22"/>
          <w:lang w:val="nl-NL"/>
        </w:rPr>
        <w:t xml:space="preserve"> </w:t>
      </w:r>
      <w:r w:rsidRPr="00CB0FE1">
        <w:rPr>
          <w:rFonts w:ascii="Times New Roman" w:hAnsi="Times New Roman"/>
          <w:iCs/>
          <w:color w:val="000000"/>
          <w:sz w:val="22"/>
          <w:szCs w:val="22"/>
        </w:rPr>
        <w:t xml:space="preserve">(2012). </w:t>
      </w:r>
      <w:r w:rsidRPr="00CB0FE1">
        <w:rPr>
          <w:rFonts w:ascii="Times New Roman" w:hAnsi="Times New Roman"/>
          <w:color w:val="000000"/>
          <w:sz w:val="22"/>
          <w:szCs w:val="22"/>
        </w:rPr>
        <w:t>Global estimates of the value of ecosystems and their services in monetary units. </w:t>
      </w:r>
      <w:r w:rsidRPr="00CB0FE1">
        <w:rPr>
          <w:rFonts w:ascii="Times New Roman" w:hAnsi="Times New Roman"/>
          <w:i/>
          <w:color w:val="000000"/>
          <w:sz w:val="22"/>
          <w:szCs w:val="22"/>
          <w:lang w:val="da-DK"/>
        </w:rPr>
        <w:t>Ecosyst. Serv.</w:t>
      </w:r>
      <w:r w:rsidRPr="00CB0FE1">
        <w:rPr>
          <w:rFonts w:ascii="Times New Roman" w:hAnsi="Times New Roman"/>
          <w:color w:val="000000"/>
          <w:sz w:val="22"/>
          <w:szCs w:val="22"/>
          <w:lang w:val="da-DK"/>
        </w:rPr>
        <w:t> </w:t>
      </w:r>
      <w:r w:rsidRPr="00CB0FE1">
        <w:rPr>
          <w:rFonts w:ascii="Times New Roman" w:hAnsi="Times New Roman"/>
          <w:b/>
          <w:color w:val="000000"/>
          <w:sz w:val="22"/>
          <w:szCs w:val="22"/>
          <w:lang w:val="da-DK"/>
        </w:rPr>
        <w:t>1</w:t>
      </w:r>
      <w:r w:rsidRPr="00CB0FE1">
        <w:rPr>
          <w:rFonts w:ascii="Times New Roman" w:hAnsi="Times New Roman"/>
          <w:color w:val="000000"/>
          <w:sz w:val="22"/>
          <w:szCs w:val="22"/>
          <w:lang w:val="da-DK"/>
        </w:rPr>
        <w:t xml:space="preserve">, 50–61. </w:t>
      </w:r>
      <w:hyperlink r:id="rId33">
        <w:r w:rsidRPr="00CB0FE1">
          <w:rPr>
            <w:rFonts w:ascii="Times New Roman" w:hAnsi="Times New Roman"/>
            <w:color w:val="0563C1"/>
            <w:sz w:val="22"/>
            <w:szCs w:val="22"/>
            <w:u w:val="single"/>
            <w:lang w:val="da-DK"/>
          </w:rPr>
          <w:t>https://doi.org/10.1016/j.ecoser.2012.07.005</w:t>
        </w:r>
      </w:hyperlink>
    </w:p>
    <w:p w14:paraId="2D5E2C6F"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lang w:val="da-DK"/>
        </w:rPr>
        <w:t xml:space="preserve">Kareiva, P. </w:t>
      </w:r>
      <w:r w:rsidRPr="00CB0FE1">
        <w:rPr>
          <w:rFonts w:ascii="Times New Roman" w:hAnsi="Times New Roman"/>
          <w:i/>
          <w:iCs/>
          <w:color w:val="222222"/>
          <w:sz w:val="22"/>
          <w:szCs w:val="22"/>
          <w:lang w:val="da-DK"/>
        </w:rPr>
        <w:t>et al.</w:t>
      </w:r>
      <w:r w:rsidRPr="00CB0FE1">
        <w:rPr>
          <w:rFonts w:ascii="Times New Roman" w:hAnsi="Times New Roman"/>
          <w:color w:val="000000"/>
          <w:sz w:val="22"/>
          <w:szCs w:val="22"/>
          <w:lang w:val="da-DK"/>
        </w:rPr>
        <w:t xml:space="preserve"> </w:t>
      </w:r>
      <w:r w:rsidRPr="00CB0FE1">
        <w:rPr>
          <w:rFonts w:ascii="Times New Roman" w:hAnsi="Times New Roman"/>
          <w:color w:val="000000"/>
          <w:sz w:val="22"/>
          <w:szCs w:val="22"/>
        </w:rPr>
        <w:t xml:space="preserve">(2011). </w:t>
      </w:r>
      <w:r w:rsidRPr="00CB0FE1">
        <w:rPr>
          <w:rFonts w:ascii="Times New Roman" w:hAnsi="Times New Roman"/>
          <w:i/>
          <w:color w:val="000000"/>
          <w:sz w:val="22"/>
          <w:szCs w:val="22"/>
        </w:rPr>
        <w:t>Natural Capital: Theory and Practice of Mapping Ecosystem Services</w:t>
      </w:r>
      <w:r w:rsidRPr="00CB0FE1">
        <w:rPr>
          <w:rFonts w:ascii="Times New Roman" w:hAnsi="Times New Roman"/>
          <w:color w:val="000000"/>
          <w:sz w:val="22"/>
          <w:szCs w:val="22"/>
        </w:rPr>
        <w:t xml:space="preserve">. (Oxford University Press). </w:t>
      </w:r>
      <w:hyperlink r:id="rId34">
        <w:r w:rsidR="00CB0FE1">
          <w:rPr>
            <w:rFonts w:ascii="Times New Roman" w:hAnsi="Times New Roman"/>
            <w:color w:val="0563C1"/>
            <w:sz w:val="22"/>
            <w:szCs w:val="22"/>
            <w:u w:val="single"/>
          </w:rPr>
          <w:t>oxford.universitypressscholarship.com/view/10.1093/acprof:oso/9780199588992.001.0001/acprof-9780199588992</w:t>
        </w:r>
      </w:hyperlink>
    </w:p>
    <w:p w14:paraId="10DB7AF0" w14:textId="77777777" w:rsidR="000B4EF1" w:rsidRPr="009A0F45"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rPr>
        <w:t xml:space="preserve">Kindermann, G.E. </w:t>
      </w:r>
      <w:r w:rsidRPr="009A0F45">
        <w:rPr>
          <w:rFonts w:ascii="Times New Roman" w:hAnsi="Times New Roman"/>
          <w:i/>
          <w:iCs/>
          <w:color w:val="222222"/>
          <w:sz w:val="22"/>
          <w:szCs w:val="22"/>
        </w:rPr>
        <w:t xml:space="preserve">et al. </w:t>
      </w:r>
      <w:r w:rsidRPr="00CB0FE1">
        <w:rPr>
          <w:rFonts w:ascii="Times New Roman" w:hAnsi="Times New Roman"/>
          <w:color w:val="000000"/>
          <w:sz w:val="22"/>
          <w:szCs w:val="22"/>
        </w:rPr>
        <w:t xml:space="preserve">(2008). A global forest growing stock, biomass and carbon map based on FAO statistics. </w:t>
      </w:r>
      <w:r w:rsidRPr="009A0F45">
        <w:rPr>
          <w:rFonts w:ascii="Times New Roman" w:hAnsi="Times New Roman"/>
          <w:i/>
          <w:iCs/>
          <w:color w:val="000000"/>
          <w:sz w:val="22"/>
          <w:szCs w:val="22"/>
        </w:rPr>
        <w:t>Silva Fennica</w:t>
      </w:r>
      <w:r w:rsidRPr="009A0F45">
        <w:rPr>
          <w:rFonts w:ascii="Times New Roman" w:hAnsi="Times New Roman"/>
          <w:color w:val="000000"/>
          <w:sz w:val="22"/>
          <w:szCs w:val="22"/>
        </w:rPr>
        <w:t xml:space="preserve"> </w:t>
      </w:r>
      <w:r w:rsidRPr="009A0F45">
        <w:rPr>
          <w:rFonts w:ascii="Times New Roman" w:hAnsi="Times New Roman"/>
          <w:b/>
          <w:bCs/>
          <w:color w:val="000000"/>
          <w:sz w:val="22"/>
          <w:szCs w:val="22"/>
        </w:rPr>
        <w:t>42</w:t>
      </w:r>
      <w:r w:rsidRPr="009A0F45">
        <w:rPr>
          <w:rFonts w:ascii="Times New Roman" w:hAnsi="Times New Roman"/>
          <w:color w:val="000000"/>
          <w:sz w:val="22"/>
          <w:szCs w:val="22"/>
        </w:rPr>
        <w:t>, 397</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396. </w:t>
      </w:r>
      <w:hyperlink r:id="rId35" w:history="1">
        <w:r w:rsidR="00CB0FE1" w:rsidRPr="009A0F45">
          <w:rPr>
            <w:rStyle w:val="Hyperlink"/>
            <w:rFonts w:ascii="Times New Roman" w:hAnsi="Times New Roman"/>
            <w:color w:val="0563C1"/>
            <w:sz w:val="22"/>
            <w:szCs w:val="22"/>
          </w:rPr>
          <w:t>pure.iiasa.ac.at/id/eprint/8616/</w:t>
        </w:r>
      </w:hyperlink>
      <w:r w:rsidRPr="00CB0FE1">
        <w:rPr>
          <w:rStyle w:val="Hyperlink"/>
          <w:color w:val="0563C1"/>
        </w:rPr>
        <w:t xml:space="preserve"> </w:t>
      </w:r>
    </w:p>
    <w:p w14:paraId="4F081025" w14:textId="77777777" w:rsidR="000B4EF1" w:rsidRPr="009A0F45" w:rsidRDefault="000B4EF1" w:rsidP="000B4EF1">
      <w:pPr>
        <w:spacing w:after="0" w:line="240" w:lineRule="auto"/>
        <w:ind w:left="426" w:hanging="426"/>
        <w:rPr>
          <w:rStyle w:val="Hyperlink"/>
          <w:rFonts w:ascii="Times New Roman" w:hAnsi="Times New Roman"/>
          <w:sz w:val="22"/>
          <w:szCs w:val="22"/>
          <w:lang w:val="fr-FR"/>
        </w:rPr>
      </w:pPr>
      <w:r w:rsidRPr="009A0F45">
        <w:rPr>
          <w:rFonts w:ascii="Times New Roman" w:hAnsi="Times New Roman"/>
          <w:color w:val="000000"/>
          <w:sz w:val="22"/>
          <w:szCs w:val="22"/>
        </w:rPr>
        <w:lastRenderedPageBreak/>
        <w:t xml:space="preserve">Marmion, M. </w:t>
      </w:r>
      <w:r w:rsidRPr="009A0F45">
        <w:rPr>
          <w:rFonts w:ascii="Times New Roman" w:hAnsi="Times New Roman"/>
          <w:i/>
          <w:iCs/>
          <w:color w:val="222222"/>
          <w:sz w:val="22"/>
          <w:szCs w:val="22"/>
        </w:rPr>
        <w:t xml:space="preserve">et al. </w:t>
      </w:r>
      <w:r w:rsidRPr="00CB0FE1">
        <w:rPr>
          <w:rFonts w:ascii="Times New Roman" w:hAnsi="Times New Roman"/>
          <w:color w:val="000000"/>
          <w:sz w:val="22"/>
          <w:szCs w:val="22"/>
        </w:rPr>
        <w:t>(2009). Evaluation of consensus methods in predictive species distribution modelling.</w:t>
      </w:r>
      <w:r w:rsidRPr="00CB0FE1">
        <w:rPr>
          <w:rFonts w:ascii="Times New Roman" w:hAnsi="Times New Roman"/>
          <w:iCs/>
          <w:color w:val="000000"/>
          <w:sz w:val="22"/>
          <w:szCs w:val="22"/>
        </w:rPr>
        <w:t xml:space="preserve"> </w:t>
      </w:r>
      <w:r w:rsidRPr="009A0F45">
        <w:rPr>
          <w:rFonts w:ascii="Times New Roman" w:hAnsi="Times New Roman"/>
          <w:i/>
          <w:color w:val="000000"/>
          <w:sz w:val="22"/>
          <w:szCs w:val="22"/>
          <w:lang w:val="fr-FR"/>
        </w:rPr>
        <w:t>Divers. Distrib.</w:t>
      </w:r>
      <w:r w:rsidRPr="009A0F45">
        <w:rPr>
          <w:rFonts w:ascii="Times New Roman" w:hAnsi="Times New Roman"/>
          <w:color w:val="000000"/>
          <w:sz w:val="22"/>
          <w:szCs w:val="22"/>
          <w:lang w:val="fr-FR"/>
        </w:rPr>
        <w:t xml:space="preserve"> </w:t>
      </w:r>
      <w:r w:rsidRPr="009A0F45">
        <w:rPr>
          <w:rFonts w:ascii="Times New Roman" w:hAnsi="Times New Roman"/>
          <w:b/>
          <w:color w:val="000000"/>
          <w:sz w:val="22"/>
          <w:szCs w:val="22"/>
          <w:lang w:val="fr-FR"/>
        </w:rPr>
        <w:t>15</w:t>
      </w:r>
      <w:r w:rsidRPr="009A0F45">
        <w:rPr>
          <w:rFonts w:ascii="Times New Roman" w:hAnsi="Times New Roman"/>
          <w:color w:val="000000"/>
          <w:sz w:val="22"/>
          <w:szCs w:val="22"/>
          <w:lang w:val="fr-FR"/>
        </w:rPr>
        <w:t>, 59</w:t>
      </w:r>
      <w:r w:rsidRPr="00862BB1">
        <w:rPr>
          <w:rFonts w:ascii="Times New Roman" w:hAnsi="Times New Roman"/>
          <w:color w:val="000000"/>
          <w:sz w:val="22"/>
          <w:szCs w:val="22"/>
          <w:lang w:val="fr-FR"/>
        </w:rPr>
        <w:t>–</w:t>
      </w:r>
      <w:r w:rsidRPr="009A0F45">
        <w:rPr>
          <w:rFonts w:ascii="Times New Roman" w:hAnsi="Times New Roman"/>
          <w:color w:val="000000"/>
          <w:sz w:val="22"/>
          <w:szCs w:val="22"/>
          <w:lang w:val="fr-FR"/>
        </w:rPr>
        <w:t xml:space="preserve">69. </w:t>
      </w:r>
      <w:hyperlink r:id="rId36" w:history="1">
        <w:r w:rsidR="00CB0FE1" w:rsidRPr="009A0F45">
          <w:rPr>
            <w:rStyle w:val="Hyperlink"/>
            <w:rFonts w:ascii="Times New Roman" w:hAnsi="Times New Roman"/>
            <w:color w:val="0563C1"/>
            <w:sz w:val="22"/>
            <w:szCs w:val="22"/>
            <w:lang w:val="fr-FR"/>
          </w:rPr>
          <w:t>doi.org/10.1111/j.1472-4642.2008.00491.x</w:t>
        </w:r>
      </w:hyperlink>
    </w:p>
    <w:p w14:paraId="036035CF" w14:textId="77777777" w:rsidR="000B4EF1" w:rsidRPr="009A0F45"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lang w:val="fr-FR"/>
        </w:rPr>
        <w:t xml:space="preserve">Martínez-López, J. </w:t>
      </w:r>
      <w:r w:rsidRPr="009A0F45">
        <w:rPr>
          <w:rFonts w:ascii="Times New Roman" w:hAnsi="Times New Roman"/>
          <w:i/>
          <w:color w:val="000000"/>
          <w:sz w:val="22"/>
          <w:szCs w:val="22"/>
          <w:lang w:val="fr-FR"/>
        </w:rPr>
        <w:t>et al.</w:t>
      </w:r>
      <w:r w:rsidRPr="009A0F45">
        <w:rPr>
          <w:rFonts w:ascii="Times New Roman" w:hAnsi="Times New Roman"/>
          <w:color w:val="000000"/>
          <w:sz w:val="22"/>
          <w:szCs w:val="22"/>
          <w:lang w:val="fr-FR"/>
        </w:rPr>
        <w:t xml:space="preserve"> </w:t>
      </w:r>
      <w:r w:rsidRPr="00CB0FE1">
        <w:rPr>
          <w:rFonts w:ascii="Times New Roman" w:hAnsi="Times New Roman"/>
          <w:color w:val="000000"/>
          <w:sz w:val="22"/>
          <w:szCs w:val="22"/>
        </w:rPr>
        <w:t xml:space="preserve">(2019). Towards globally customizable ecosystem service models. </w:t>
      </w:r>
      <w:r w:rsidRPr="009A0F45">
        <w:rPr>
          <w:rFonts w:ascii="Times New Roman" w:hAnsi="Times New Roman"/>
          <w:i/>
          <w:color w:val="000000"/>
          <w:sz w:val="22"/>
          <w:szCs w:val="22"/>
        </w:rPr>
        <w:t>Sci. Total Environ.</w:t>
      </w:r>
      <w:r w:rsidRPr="009A0F45">
        <w:rPr>
          <w:rFonts w:ascii="Times New Roman" w:hAnsi="Times New Roman"/>
          <w:color w:val="000000"/>
          <w:sz w:val="22"/>
          <w:szCs w:val="22"/>
        </w:rPr>
        <w:t xml:space="preserve"> </w:t>
      </w:r>
      <w:r w:rsidRPr="009A0F45">
        <w:rPr>
          <w:rFonts w:ascii="Times New Roman" w:hAnsi="Times New Roman"/>
          <w:b/>
          <w:color w:val="000000"/>
          <w:sz w:val="22"/>
          <w:szCs w:val="22"/>
        </w:rPr>
        <w:t>650</w:t>
      </w:r>
      <w:r w:rsidRPr="009A0F45">
        <w:rPr>
          <w:rFonts w:ascii="Times New Roman" w:hAnsi="Times New Roman"/>
          <w:color w:val="000000"/>
          <w:sz w:val="22"/>
          <w:szCs w:val="22"/>
        </w:rPr>
        <w:t>, 2325</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2336. </w:t>
      </w:r>
      <w:hyperlink r:id="rId37">
        <w:r w:rsidR="00CB0FE1" w:rsidRPr="009A0F45">
          <w:rPr>
            <w:rFonts w:ascii="Times New Roman" w:hAnsi="Times New Roman"/>
            <w:color w:val="0563C1"/>
            <w:sz w:val="22"/>
            <w:szCs w:val="22"/>
            <w:u w:val="single"/>
          </w:rPr>
          <w:t>doi.org/10.1016/j.scitotenv.2018.09.371</w:t>
        </w:r>
      </w:hyperlink>
    </w:p>
    <w:p w14:paraId="1CFCFBED" w14:textId="77777777" w:rsidR="000B4EF1" w:rsidRPr="00CB0FE1" w:rsidRDefault="000B4EF1" w:rsidP="000B4EF1">
      <w:pPr>
        <w:spacing w:after="0" w:line="240" w:lineRule="auto"/>
        <w:ind w:left="426" w:hanging="426"/>
        <w:rPr>
          <w:rFonts w:ascii="Times New Roman" w:hAnsi="Times New Roman"/>
          <w:color w:val="222222"/>
          <w:sz w:val="22"/>
          <w:szCs w:val="22"/>
        </w:rPr>
      </w:pPr>
      <w:r w:rsidRPr="009A0F45">
        <w:rPr>
          <w:rFonts w:ascii="Times New Roman" w:hAnsi="Times New Roman"/>
          <w:color w:val="000000"/>
          <w:sz w:val="22"/>
          <w:szCs w:val="22"/>
        </w:rPr>
        <w:t xml:space="preserve">Masson, D. &amp; Knutti, R. (2011). </w:t>
      </w:r>
      <w:r w:rsidRPr="00CB0FE1">
        <w:rPr>
          <w:rFonts w:ascii="Times New Roman" w:hAnsi="Times New Roman"/>
          <w:color w:val="000000"/>
          <w:sz w:val="22"/>
          <w:szCs w:val="22"/>
        </w:rPr>
        <w:t>Climate model genealogy. </w:t>
      </w:r>
      <w:r w:rsidRPr="00CB0FE1">
        <w:rPr>
          <w:rFonts w:ascii="Times New Roman" w:hAnsi="Times New Roman"/>
          <w:i/>
          <w:color w:val="000000"/>
          <w:sz w:val="22"/>
          <w:szCs w:val="22"/>
        </w:rPr>
        <w:t>Geophys. Res. Lett.</w:t>
      </w:r>
      <w:r w:rsidRPr="00CB0FE1">
        <w:rPr>
          <w:rFonts w:ascii="Times New Roman" w:hAnsi="Times New Roman"/>
          <w:color w:val="000000"/>
          <w:sz w:val="22"/>
          <w:szCs w:val="22"/>
        </w:rPr>
        <w:t> </w:t>
      </w:r>
      <w:r w:rsidRPr="00CB0FE1">
        <w:rPr>
          <w:rFonts w:ascii="Times New Roman" w:hAnsi="Times New Roman"/>
          <w:b/>
          <w:color w:val="000000"/>
          <w:sz w:val="22"/>
          <w:szCs w:val="22"/>
        </w:rPr>
        <w:t>38</w:t>
      </w:r>
      <w:r w:rsidRPr="00CB0FE1">
        <w:rPr>
          <w:rFonts w:ascii="Times New Roman" w:hAnsi="Times New Roman"/>
          <w:color w:val="000000"/>
          <w:sz w:val="22"/>
          <w:szCs w:val="22"/>
        </w:rPr>
        <w:t xml:space="preserve">. L08703. </w:t>
      </w:r>
      <w:hyperlink r:id="rId38">
        <w:r w:rsidR="00CB0FE1">
          <w:rPr>
            <w:rFonts w:ascii="Times New Roman" w:hAnsi="Times New Roman"/>
            <w:color w:val="0563C1"/>
            <w:sz w:val="22"/>
            <w:szCs w:val="22"/>
            <w:u w:val="single"/>
          </w:rPr>
          <w:t>doi.org/10.1029/2011GL046864</w:t>
        </w:r>
      </w:hyperlink>
    </w:p>
    <w:p w14:paraId="30596FA4" w14:textId="77777777" w:rsidR="000B4EF1" w:rsidRPr="009A0F45" w:rsidRDefault="000B4EF1" w:rsidP="000B4EF1">
      <w:pPr>
        <w:spacing w:after="0" w:line="240" w:lineRule="auto"/>
        <w:ind w:left="426" w:hanging="426"/>
        <w:rPr>
          <w:rFonts w:ascii="Times New Roman" w:hAnsi="Times New Roman"/>
          <w:color w:val="222222"/>
          <w:sz w:val="22"/>
          <w:szCs w:val="22"/>
          <w:highlight w:val="white"/>
        </w:rPr>
      </w:pPr>
      <w:r w:rsidRPr="00CB0FE1">
        <w:rPr>
          <w:rFonts w:ascii="Times New Roman" w:hAnsi="Times New Roman"/>
          <w:color w:val="000000"/>
          <w:sz w:val="22"/>
          <w:szCs w:val="22"/>
        </w:rPr>
        <w:t xml:space="preserve">Mulligan M. (2013). WaterWorld: a self-parameterising, physically based model for application in data-poor but problem-rich environments globally. </w:t>
      </w:r>
      <w:r w:rsidRPr="009A0F45">
        <w:rPr>
          <w:rFonts w:ascii="Times New Roman" w:hAnsi="Times New Roman"/>
          <w:i/>
          <w:color w:val="000000"/>
          <w:sz w:val="22"/>
          <w:szCs w:val="22"/>
        </w:rPr>
        <w:t>Hydrol. Res.</w:t>
      </w:r>
      <w:r w:rsidRPr="009A0F45">
        <w:rPr>
          <w:rFonts w:ascii="Times New Roman" w:hAnsi="Times New Roman"/>
          <w:color w:val="000000"/>
          <w:sz w:val="22"/>
          <w:szCs w:val="22"/>
        </w:rPr>
        <w:t xml:space="preserve"> </w:t>
      </w:r>
      <w:r w:rsidRPr="009A0F45">
        <w:rPr>
          <w:rFonts w:ascii="Times New Roman" w:hAnsi="Times New Roman"/>
          <w:b/>
          <w:color w:val="000000"/>
          <w:sz w:val="22"/>
          <w:szCs w:val="22"/>
        </w:rPr>
        <w:t>44</w:t>
      </w:r>
      <w:r w:rsidRPr="009A0F45">
        <w:rPr>
          <w:rFonts w:ascii="Times New Roman" w:hAnsi="Times New Roman"/>
          <w:color w:val="000000"/>
          <w:sz w:val="22"/>
          <w:szCs w:val="22"/>
        </w:rPr>
        <w:t>, 748</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69. </w:t>
      </w:r>
      <w:hyperlink r:id="rId39">
        <w:r w:rsidR="00CB0FE1" w:rsidRPr="009A0F45">
          <w:rPr>
            <w:rFonts w:ascii="Times New Roman" w:hAnsi="Times New Roman"/>
            <w:color w:val="0563C1"/>
            <w:sz w:val="22"/>
            <w:szCs w:val="22"/>
            <w:u w:val="single"/>
          </w:rPr>
          <w:t>doi.org/10.2166/nh.2012.217</w:t>
        </w:r>
      </w:hyperlink>
    </w:p>
    <w:p w14:paraId="721CB76C"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rPr>
        <w:t xml:space="preserve">Refsgaard, J.C. </w:t>
      </w:r>
      <w:r w:rsidRPr="009A0F45">
        <w:rPr>
          <w:rFonts w:ascii="Times New Roman" w:hAnsi="Times New Roman"/>
          <w:i/>
          <w:color w:val="000000"/>
          <w:sz w:val="22"/>
          <w:szCs w:val="22"/>
        </w:rPr>
        <w:t>et al.</w:t>
      </w:r>
      <w:r w:rsidRPr="009A0F45">
        <w:rPr>
          <w:rFonts w:ascii="Times New Roman" w:hAnsi="Times New Roman"/>
          <w:color w:val="000000"/>
          <w:sz w:val="22"/>
          <w:szCs w:val="22"/>
        </w:rPr>
        <w:t xml:space="preserve"> </w:t>
      </w:r>
      <w:r w:rsidRPr="00CB0FE1">
        <w:rPr>
          <w:rFonts w:ascii="Times New Roman" w:hAnsi="Times New Roman"/>
          <w:color w:val="000000"/>
          <w:sz w:val="22"/>
          <w:szCs w:val="22"/>
        </w:rPr>
        <w:t>(2014).</w:t>
      </w:r>
      <w:r w:rsidRPr="00CB0FE1">
        <w:rPr>
          <w:rFonts w:ascii="Times New Roman" w:hAnsi="Times New Roman"/>
          <w:i/>
          <w:iCs/>
          <w:color w:val="000000"/>
          <w:sz w:val="22"/>
          <w:szCs w:val="22"/>
        </w:rPr>
        <w:t xml:space="preserve"> </w:t>
      </w:r>
      <w:r w:rsidRPr="00CB0FE1">
        <w:rPr>
          <w:rFonts w:ascii="Times New Roman" w:hAnsi="Times New Roman"/>
          <w:color w:val="000000"/>
          <w:sz w:val="22"/>
          <w:szCs w:val="22"/>
        </w:rPr>
        <w:t xml:space="preserve">A framework for testing the ability of models to project climate change and its impacts. </w:t>
      </w:r>
      <w:r w:rsidRPr="00CB0FE1">
        <w:rPr>
          <w:rFonts w:ascii="Times New Roman" w:hAnsi="Times New Roman"/>
          <w:i/>
          <w:color w:val="000000"/>
          <w:sz w:val="22"/>
          <w:szCs w:val="22"/>
        </w:rPr>
        <w:t>Clim. Change</w:t>
      </w:r>
      <w:r w:rsidRPr="00CB0FE1">
        <w:rPr>
          <w:rFonts w:ascii="Times New Roman" w:hAnsi="Times New Roman"/>
          <w:bCs/>
          <w:i/>
          <w:color w:val="000000"/>
          <w:sz w:val="22"/>
          <w:szCs w:val="22"/>
        </w:rPr>
        <w:t xml:space="preserve"> </w:t>
      </w:r>
      <w:r w:rsidRPr="00CB0FE1">
        <w:rPr>
          <w:rFonts w:ascii="Times New Roman" w:hAnsi="Times New Roman"/>
          <w:b/>
          <w:color w:val="000000"/>
          <w:sz w:val="22"/>
          <w:szCs w:val="22"/>
        </w:rPr>
        <w:t>122</w:t>
      </w:r>
      <w:r w:rsidRPr="00CB0FE1">
        <w:rPr>
          <w:rFonts w:ascii="Times New Roman" w:hAnsi="Times New Roman"/>
          <w:color w:val="000000"/>
          <w:sz w:val="22"/>
          <w:szCs w:val="22"/>
        </w:rPr>
        <w:t xml:space="preserve">, 271–282. </w:t>
      </w:r>
      <w:hyperlink r:id="rId40">
        <w:r w:rsidR="00CB0FE1">
          <w:rPr>
            <w:rFonts w:ascii="Times New Roman" w:hAnsi="Times New Roman"/>
            <w:color w:val="0563C1"/>
            <w:sz w:val="22"/>
            <w:szCs w:val="22"/>
            <w:u w:val="single"/>
          </w:rPr>
          <w:t>doi.org/10.1007/s10584-013-0990-2</w:t>
        </w:r>
      </w:hyperlink>
    </w:p>
    <w:p w14:paraId="52B5AA10" w14:textId="77777777" w:rsidR="000B4EF1" w:rsidRPr="00CB0FE1" w:rsidRDefault="000B4EF1" w:rsidP="000B4EF1">
      <w:pPr>
        <w:spacing w:after="0" w:line="240" w:lineRule="auto"/>
        <w:ind w:left="426" w:hanging="426"/>
        <w:rPr>
          <w:rFonts w:ascii="Times New Roman" w:hAnsi="Times New Roman"/>
          <w:color w:val="000000"/>
          <w:sz w:val="22"/>
          <w:szCs w:val="22"/>
          <w:u w:val="single"/>
        </w:rPr>
      </w:pPr>
      <w:r w:rsidRPr="00CB0FE1">
        <w:rPr>
          <w:rFonts w:ascii="Times New Roman" w:hAnsi="Times New Roman"/>
          <w:color w:val="000000"/>
          <w:sz w:val="22"/>
          <w:szCs w:val="22"/>
        </w:rPr>
        <w:t xml:space="preserve">Scholes, R.J. (1998). </w:t>
      </w:r>
      <w:r w:rsidRPr="00CB0FE1">
        <w:rPr>
          <w:rFonts w:ascii="Times New Roman" w:hAnsi="Times New Roman"/>
          <w:i/>
          <w:color w:val="000000"/>
          <w:sz w:val="22"/>
          <w:szCs w:val="22"/>
        </w:rPr>
        <w:t>The South African 1: 250 000 maps of areas of homogeneous grazing potential.</w:t>
      </w:r>
      <w:r w:rsidRPr="00CB0FE1">
        <w:rPr>
          <w:rFonts w:ascii="Times New Roman" w:hAnsi="Times New Roman"/>
          <w:color w:val="000000"/>
          <w:sz w:val="22"/>
          <w:szCs w:val="22"/>
        </w:rPr>
        <w:t xml:space="preserve"> (CSIR, South Africa). No internet reference</w:t>
      </w:r>
    </w:p>
    <w:p w14:paraId="1E49FD29" w14:textId="77777777" w:rsidR="000B4EF1" w:rsidRPr="009A0F45" w:rsidRDefault="000B4EF1" w:rsidP="000B4EF1">
      <w:pPr>
        <w:spacing w:after="0" w:line="240" w:lineRule="auto"/>
        <w:ind w:left="426" w:hanging="426"/>
        <w:rPr>
          <w:rFonts w:ascii="Times New Roman" w:hAnsi="Times New Roman"/>
          <w:color w:val="000000"/>
          <w:sz w:val="22"/>
          <w:szCs w:val="22"/>
        </w:rPr>
      </w:pPr>
      <w:r w:rsidRPr="009A0F45">
        <w:rPr>
          <w:rFonts w:ascii="Times New Roman" w:hAnsi="Times New Roman"/>
          <w:color w:val="000000"/>
          <w:sz w:val="22"/>
          <w:szCs w:val="22"/>
        </w:rPr>
        <w:t xml:space="preserve">Smith, B. </w:t>
      </w:r>
      <w:r w:rsidRPr="009A0F45">
        <w:rPr>
          <w:rFonts w:ascii="Times New Roman" w:hAnsi="Times New Roman"/>
          <w:i/>
          <w:iCs/>
          <w:color w:val="000000"/>
          <w:sz w:val="22"/>
          <w:szCs w:val="22"/>
        </w:rPr>
        <w:t>et al.</w:t>
      </w:r>
      <w:r w:rsidRPr="009A0F45">
        <w:rPr>
          <w:rFonts w:ascii="Times New Roman" w:hAnsi="Times New Roman"/>
          <w:color w:val="000000"/>
          <w:sz w:val="22"/>
          <w:szCs w:val="22"/>
        </w:rPr>
        <w:t xml:space="preserve"> </w:t>
      </w:r>
      <w:r w:rsidRPr="00CB0FE1">
        <w:rPr>
          <w:rFonts w:ascii="Times New Roman" w:hAnsi="Times New Roman"/>
          <w:color w:val="000000"/>
          <w:sz w:val="22"/>
          <w:szCs w:val="22"/>
        </w:rPr>
        <w:t xml:space="preserve">(2014). Implications of incorporating N cycling and N limitations on primary production in an individual-based dynamic vegetation model. </w:t>
      </w:r>
      <w:r w:rsidRPr="009A0F45">
        <w:rPr>
          <w:rFonts w:ascii="Times New Roman" w:hAnsi="Times New Roman"/>
          <w:i/>
          <w:iCs/>
          <w:color w:val="000000"/>
          <w:sz w:val="22"/>
          <w:szCs w:val="22"/>
        </w:rPr>
        <w:t>Biogeosciences</w:t>
      </w:r>
      <w:r w:rsidRPr="009A0F45">
        <w:rPr>
          <w:rFonts w:ascii="Times New Roman" w:hAnsi="Times New Roman"/>
          <w:color w:val="000000"/>
          <w:sz w:val="22"/>
          <w:szCs w:val="22"/>
        </w:rPr>
        <w:t xml:space="preserve"> </w:t>
      </w:r>
      <w:r w:rsidRPr="009A0F45">
        <w:rPr>
          <w:rFonts w:ascii="Times New Roman" w:hAnsi="Times New Roman"/>
          <w:b/>
          <w:bCs/>
          <w:color w:val="000000"/>
          <w:sz w:val="22"/>
          <w:szCs w:val="22"/>
        </w:rPr>
        <w:t xml:space="preserve">11, </w:t>
      </w:r>
      <w:r w:rsidRPr="009A0F45">
        <w:rPr>
          <w:rFonts w:ascii="Times New Roman" w:hAnsi="Times New Roman"/>
          <w:color w:val="000000"/>
          <w:sz w:val="22"/>
          <w:szCs w:val="22"/>
        </w:rPr>
        <w:t>2027</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2054. </w:t>
      </w:r>
      <w:hyperlink r:id="rId41" w:history="1">
        <w:r w:rsidR="00CB0FE1" w:rsidRPr="009A0F45">
          <w:rPr>
            <w:rStyle w:val="Hyperlink"/>
            <w:rFonts w:ascii="Times New Roman" w:hAnsi="Times New Roman"/>
            <w:color w:val="0563C1"/>
            <w:sz w:val="22"/>
            <w:szCs w:val="22"/>
          </w:rPr>
          <w:t>d-nb.info/1121909426/34</w:t>
        </w:r>
      </w:hyperlink>
      <w:r w:rsidRPr="009A0F45">
        <w:rPr>
          <w:rFonts w:ascii="Times New Roman" w:hAnsi="Times New Roman"/>
          <w:color w:val="000000"/>
          <w:sz w:val="22"/>
          <w:szCs w:val="22"/>
        </w:rPr>
        <w:t xml:space="preserve"> </w:t>
      </w:r>
    </w:p>
    <w:p w14:paraId="1781BD1A" w14:textId="77777777" w:rsidR="000B4EF1" w:rsidRPr="00CB0FE1" w:rsidRDefault="000B4EF1" w:rsidP="000B4EF1">
      <w:pPr>
        <w:spacing w:after="0" w:line="240" w:lineRule="auto"/>
        <w:ind w:left="426" w:hanging="426"/>
        <w:rPr>
          <w:rFonts w:ascii="Times New Roman" w:hAnsi="Times New Roman"/>
          <w:color w:val="222222"/>
          <w:sz w:val="22"/>
          <w:szCs w:val="22"/>
          <w:highlight w:val="white"/>
        </w:rPr>
      </w:pPr>
      <w:r w:rsidRPr="009A0F45">
        <w:rPr>
          <w:rFonts w:ascii="Times New Roman" w:hAnsi="Times New Roman"/>
          <w:color w:val="000000"/>
          <w:sz w:val="22"/>
          <w:szCs w:val="22"/>
          <w:shd w:val="clear" w:color="auto" w:fill="FFFFFF"/>
        </w:rPr>
        <w:t xml:space="preserve">Thomas, A. </w:t>
      </w:r>
      <w:r w:rsidRPr="009A0F45">
        <w:rPr>
          <w:rFonts w:ascii="Times New Roman" w:hAnsi="Times New Roman"/>
          <w:i/>
          <w:color w:val="000000"/>
          <w:sz w:val="22"/>
          <w:szCs w:val="22"/>
        </w:rPr>
        <w:t xml:space="preserve">et al. </w:t>
      </w:r>
      <w:r w:rsidRPr="00CB0FE1">
        <w:rPr>
          <w:rFonts w:ascii="Times New Roman" w:hAnsi="Times New Roman"/>
          <w:iCs/>
          <w:color w:val="000000"/>
          <w:sz w:val="22"/>
          <w:szCs w:val="22"/>
        </w:rPr>
        <w:t xml:space="preserve">(2020). </w:t>
      </w:r>
      <w:r w:rsidRPr="00CB0FE1">
        <w:rPr>
          <w:rStyle w:val="ref-title"/>
          <w:rFonts w:ascii="Times New Roman" w:hAnsi="Times New Roman"/>
          <w:color w:val="000000"/>
          <w:sz w:val="22"/>
          <w:szCs w:val="22"/>
          <w:shd w:val="clear" w:color="auto" w:fill="FFFFFF"/>
        </w:rPr>
        <w:t>Fragmentation and thresholds in hydrological flow‐based ecosystem services</w:t>
      </w:r>
      <w:r w:rsidRPr="00CB0FE1">
        <w:rPr>
          <w:rFonts w:ascii="Times New Roman" w:hAnsi="Times New Roman"/>
          <w:i/>
          <w:iCs/>
          <w:color w:val="000000"/>
          <w:sz w:val="22"/>
          <w:szCs w:val="22"/>
          <w:shd w:val="clear" w:color="auto" w:fill="FFFFFF"/>
        </w:rPr>
        <w:t>. </w:t>
      </w:r>
      <w:r w:rsidRPr="00CB0FE1">
        <w:rPr>
          <w:rStyle w:val="ref-journal"/>
          <w:rFonts w:ascii="Times New Roman" w:hAnsi="Times New Roman"/>
          <w:i/>
          <w:iCs/>
          <w:color w:val="000000"/>
          <w:sz w:val="22"/>
          <w:szCs w:val="22"/>
          <w:shd w:val="clear" w:color="auto" w:fill="FFFFFF"/>
        </w:rPr>
        <w:t>Ecol. Appl.</w:t>
      </w:r>
      <w:r w:rsidRPr="00CB0FE1">
        <w:rPr>
          <w:rStyle w:val="ref-journal"/>
          <w:rFonts w:ascii="Times New Roman" w:hAnsi="Times New Roman"/>
          <w:color w:val="000000"/>
          <w:sz w:val="22"/>
          <w:szCs w:val="22"/>
          <w:shd w:val="clear" w:color="auto" w:fill="FFFFFF"/>
        </w:rPr>
        <w:t xml:space="preserve"> </w:t>
      </w:r>
      <w:r w:rsidRPr="00CB0FE1">
        <w:rPr>
          <w:rStyle w:val="ref-vol"/>
          <w:rFonts w:ascii="Times New Roman" w:hAnsi="Times New Roman"/>
          <w:b/>
          <w:bCs/>
          <w:color w:val="000000"/>
          <w:sz w:val="22"/>
          <w:szCs w:val="22"/>
          <w:shd w:val="clear" w:color="auto" w:fill="FFFFFF"/>
        </w:rPr>
        <w:t>30</w:t>
      </w:r>
      <w:r w:rsidRPr="00CB0FE1">
        <w:rPr>
          <w:rStyle w:val="ref-vol"/>
          <w:rFonts w:ascii="Times New Roman" w:hAnsi="Times New Roman"/>
          <w:color w:val="000000"/>
          <w:sz w:val="22"/>
          <w:szCs w:val="22"/>
          <w:shd w:val="clear" w:color="auto" w:fill="FFFFFF"/>
        </w:rPr>
        <w:t xml:space="preserve">, </w:t>
      </w:r>
      <w:r w:rsidRPr="00CB0FE1">
        <w:rPr>
          <w:rFonts w:ascii="Times New Roman" w:hAnsi="Times New Roman"/>
          <w:color w:val="000000"/>
          <w:sz w:val="22"/>
          <w:szCs w:val="22"/>
          <w:shd w:val="clear" w:color="auto" w:fill="FFFFFF"/>
        </w:rPr>
        <w:t xml:space="preserve">e02046. </w:t>
      </w:r>
      <w:hyperlink r:id="rId42" w:history="1">
        <w:r w:rsidR="00CB0FE1" w:rsidRPr="009A0F45">
          <w:rPr>
            <w:rStyle w:val="Hyperlink"/>
            <w:rFonts w:ascii="Times New Roman" w:hAnsi="Times New Roman"/>
            <w:color w:val="0563C1"/>
            <w:sz w:val="22"/>
            <w:szCs w:val="22"/>
          </w:rPr>
          <w:t>doi.org/10.1002/eap.2046</w:t>
        </w:r>
      </w:hyperlink>
      <w:r w:rsidRPr="00CB0FE1">
        <w:rPr>
          <w:rFonts w:ascii="Times New Roman" w:hAnsi="Times New Roman"/>
          <w:color w:val="000000"/>
          <w:sz w:val="22"/>
          <w:szCs w:val="22"/>
          <w:shd w:val="clear" w:color="auto" w:fill="FFFFFF"/>
        </w:rPr>
        <w:t xml:space="preserve"> </w:t>
      </w:r>
    </w:p>
    <w:p w14:paraId="6740528E" w14:textId="77777777" w:rsidR="000B4EF1" w:rsidRPr="009A0F45" w:rsidRDefault="000B4EF1" w:rsidP="000B4EF1">
      <w:pPr>
        <w:spacing w:after="0" w:line="240" w:lineRule="auto"/>
        <w:ind w:left="426" w:hanging="426"/>
        <w:rPr>
          <w:rFonts w:ascii="Times New Roman" w:hAnsi="Times New Roman"/>
          <w:sz w:val="22"/>
          <w:szCs w:val="22"/>
          <w:lang w:val="it-IT"/>
        </w:rPr>
      </w:pPr>
      <w:r w:rsidRPr="00CB0FE1">
        <w:rPr>
          <w:rFonts w:ascii="Times New Roman" w:hAnsi="Times New Roman"/>
          <w:color w:val="000000"/>
          <w:sz w:val="22"/>
          <w:szCs w:val="22"/>
          <w:shd w:val="clear" w:color="auto" w:fill="FFFFFF"/>
        </w:rPr>
        <w:t xml:space="preserve">Thomas, A. </w:t>
      </w:r>
      <w:r w:rsidRPr="00CB0FE1">
        <w:rPr>
          <w:rFonts w:ascii="Times New Roman" w:hAnsi="Times New Roman"/>
          <w:i/>
          <w:sz w:val="22"/>
          <w:szCs w:val="22"/>
        </w:rPr>
        <w:t>et al.</w:t>
      </w:r>
      <w:r w:rsidRPr="00CB0FE1">
        <w:rPr>
          <w:rFonts w:ascii="Times New Roman" w:hAnsi="Times New Roman"/>
          <w:sz w:val="22"/>
          <w:szCs w:val="22"/>
        </w:rPr>
        <w:t xml:space="preserve"> (2020). </w:t>
      </w:r>
      <w:r w:rsidRPr="00CB0FE1">
        <w:rPr>
          <w:rStyle w:val="ref-title"/>
          <w:rFonts w:ascii="Times New Roman" w:hAnsi="Times New Roman"/>
          <w:color w:val="000000"/>
          <w:sz w:val="22"/>
          <w:szCs w:val="22"/>
          <w:shd w:val="clear" w:color="auto" w:fill="FFFFFF"/>
        </w:rPr>
        <w:t>Fragmentation and thresholds in hydrological flow‐based ecosystem services</w:t>
      </w:r>
      <w:r w:rsidRPr="00CB0FE1">
        <w:rPr>
          <w:rFonts w:ascii="Times New Roman" w:hAnsi="Times New Roman"/>
          <w:color w:val="000000"/>
          <w:sz w:val="22"/>
          <w:szCs w:val="22"/>
          <w:shd w:val="clear" w:color="auto" w:fill="FFFFFF"/>
        </w:rPr>
        <w:t>. </w:t>
      </w:r>
      <w:r w:rsidRPr="009A0F45">
        <w:rPr>
          <w:rStyle w:val="ref-journal"/>
          <w:rFonts w:ascii="Times New Roman" w:hAnsi="Times New Roman"/>
          <w:i/>
          <w:iCs/>
          <w:color w:val="000000"/>
          <w:sz w:val="22"/>
          <w:szCs w:val="22"/>
          <w:shd w:val="clear" w:color="auto" w:fill="FFFFFF"/>
          <w:lang w:val="it-IT"/>
        </w:rPr>
        <w:t>Ecol. Appl</w:t>
      </w:r>
      <w:r w:rsidRPr="009A0F45">
        <w:rPr>
          <w:rStyle w:val="ref-journal"/>
          <w:rFonts w:ascii="Times New Roman" w:hAnsi="Times New Roman"/>
          <w:color w:val="000000"/>
          <w:sz w:val="22"/>
          <w:szCs w:val="22"/>
          <w:shd w:val="clear" w:color="auto" w:fill="FFFFFF"/>
          <w:lang w:val="it-IT"/>
        </w:rPr>
        <w:t>.</w:t>
      </w:r>
      <w:r w:rsidRPr="00862BB1">
        <w:rPr>
          <w:rFonts w:ascii="Times New Roman" w:hAnsi="Times New Roman"/>
          <w:color w:val="000000"/>
          <w:sz w:val="22"/>
          <w:szCs w:val="22"/>
          <w:shd w:val="clear" w:color="auto" w:fill="FFFFFF"/>
          <w:lang w:val="it-IT"/>
        </w:rPr>
        <w:t> </w:t>
      </w:r>
      <w:r w:rsidRPr="009A0F45">
        <w:rPr>
          <w:rStyle w:val="ref-vol"/>
          <w:rFonts w:ascii="Times New Roman" w:hAnsi="Times New Roman"/>
          <w:b/>
          <w:bCs/>
          <w:color w:val="000000"/>
          <w:sz w:val="22"/>
          <w:szCs w:val="22"/>
          <w:shd w:val="clear" w:color="auto" w:fill="FFFFFF"/>
          <w:lang w:val="it-IT"/>
        </w:rPr>
        <w:t>30</w:t>
      </w:r>
      <w:r w:rsidRPr="009A0F45">
        <w:rPr>
          <w:rStyle w:val="ref-vol"/>
          <w:rFonts w:ascii="Times New Roman" w:hAnsi="Times New Roman"/>
          <w:color w:val="000000"/>
          <w:sz w:val="22"/>
          <w:szCs w:val="22"/>
          <w:shd w:val="clear" w:color="auto" w:fill="FFFFFF"/>
          <w:lang w:val="it-IT"/>
        </w:rPr>
        <w:t xml:space="preserve">, </w:t>
      </w:r>
      <w:r w:rsidRPr="009A0F45">
        <w:rPr>
          <w:rFonts w:ascii="Times New Roman" w:hAnsi="Times New Roman"/>
          <w:color w:val="000000"/>
          <w:sz w:val="22"/>
          <w:szCs w:val="22"/>
          <w:shd w:val="clear" w:color="auto" w:fill="FFFFFF"/>
          <w:lang w:val="it-IT"/>
        </w:rPr>
        <w:t xml:space="preserve">e02046. </w:t>
      </w:r>
      <w:hyperlink r:id="rId43" w:history="1">
        <w:r w:rsidRPr="00CB0FE1">
          <w:rPr>
            <w:rStyle w:val="Hyperlink"/>
            <w:rFonts w:ascii="Times New Roman" w:hAnsi="Times New Roman"/>
            <w:color w:val="0563C1"/>
            <w:sz w:val="22"/>
            <w:szCs w:val="22"/>
            <w:lang w:val="it-IT"/>
          </w:rPr>
          <w:t>doi.org/10.1002/eap.2046</w:t>
        </w:r>
      </w:hyperlink>
      <w:r w:rsidRPr="00CB0FE1">
        <w:rPr>
          <w:rStyle w:val="Hyperlink"/>
          <w:color w:val="0563C1"/>
          <w:lang w:val="it-IT"/>
        </w:rPr>
        <w:t xml:space="preserve"> </w:t>
      </w:r>
    </w:p>
    <w:p w14:paraId="29ABEFB3" w14:textId="77777777" w:rsidR="000B4EF1" w:rsidRPr="009A0F45" w:rsidRDefault="000B4EF1" w:rsidP="000B4EF1">
      <w:pPr>
        <w:spacing w:after="0" w:line="240" w:lineRule="auto"/>
        <w:ind w:left="426" w:hanging="426"/>
        <w:rPr>
          <w:rFonts w:ascii="Times New Roman" w:hAnsi="Times New Roman"/>
          <w:color w:val="222222"/>
          <w:sz w:val="22"/>
          <w:szCs w:val="22"/>
        </w:rPr>
      </w:pPr>
      <w:r w:rsidRPr="009A0F45">
        <w:rPr>
          <w:rFonts w:ascii="Times New Roman" w:hAnsi="Times New Roman"/>
          <w:color w:val="222222"/>
          <w:sz w:val="22"/>
          <w:szCs w:val="22"/>
          <w:shd w:val="clear" w:color="auto" w:fill="FFFFFF"/>
          <w:lang w:val="it-IT"/>
        </w:rPr>
        <w:t xml:space="preserve">Thuiller, W. </w:t>
      </w:r>
      <w:r w:rsidRPr="009A0F45">
        <w:rPr>
          <w:rFonts w:ascii="Times New Roman" w:hAnsi="Times New Roman"/>
          <w:i/>
          <w:sz w:val="22"/>
          <w:szCs w:val="22"/>
          <w:lang w:val="it-IT"/>
        </w:rPr>
        <w:t xml:space="preserve">et al. </w:t>
      </w:r>
      <w:r w:rsidRPr="00CB0FE1">
        <w:rPr>
          <w:rFonts w:ascii="Times New Roman" w:hAnsi="Times New Roman"/>
          <w:iCs/>
          <w:sz w:val="22"/>
          <w:szCs w:val="22"/>
        </w:rPr>
        <w:t xml:space="preserve">(2009). </w:t>
      </w:r>
      <w:r w:rsidRPr="009A0F45">
        <w:rPr>
          <w:rFonts w:ascii="Times New Roman" w:hAnsi="Times New Roman"/>
          <w:color w:val="222222"/>
          <w:sz w:val="22"/>
          <w:szCs w:val="22"/>
          <w:shd w:val="clear" w:color="auto" w:fill="FFFFFF"/>
        </w:rPr>
        <w:t>BIOMOD</w:t>
      </w:r>
      <w:r w:rsidRPr="00862BB1">
        <w:rPr>
          <w:rFonts w:ascii="Times New Roman" w:hAnsi="Times New Roman"/>
          <w:color w:val="222222"/>
          <w:sz w:val="22"/>
          <w:szCs w:val="22"/>
          <w:shd w:val="clear" w:color="auto" w:fill="FFFFFF"/>
        </w:rPr>
        <w:t>–</w:t>
      </w:r>
      <w:r w:rsidRPr="009A0F45">
        <w:rPr>
          <w:rFonts w:ascii="Times New Roman" w:hAnsi="Times New Roman"/>
          <w:color w:val="222222"/>
          <w:sz w:val="22"/>
          <w:szCs w:val="22"/>
          <w:shd w:val="clear" w:color="auto" w:fill="FFFFFF"/>
        </w:rPr>
        <w:t xml:space="preserve">a platform for ensemble forecasting of species distributions. </w:t>
      </w:r>
      <w:r w:rsidRPr="00CB0FE1">
        <w:rPr>
          <w:rFonts w:ascii="Times New Roman" w:hAnsi="Times New Roman"/>
          <w:i/>
          <w:iCs/>
          <w:color w:val="222222"/>
          <w:sz w:val="22"/>
          <w:szCs w:val="22"/>
          <w:shd w:val="clear" w:color="auto" w:fill="FFFFFF"/>
        </w:rPr>
        <w:t>Ecography</w:t>
      </w:r>
      <w:r w:rsidRPr="00CB0FE1">
        <w:rPr>
          <w:rFonts w:ascii="Times New Roman" w:hAnsi="Times New Roman"/>
          <w:color w:val="222222"/>
          <w:sz w:val="22"/>
          <w:szCs w:val="22"/>
          <w:shd w:val="clear" w:color="auto" w:fill="FFFFFF"/>
        </w:rPr>
        <w:t> </w:t>
      </w:r>
      <w:r w:rsidRPr="00CB0FE1">
        <w:rPr>
          <w:rFonts w:ascii="Times New Roman" w:hAnsi="Times New Roman"/>
          <w:b/>
          <w:bCs/>
          <w:color w:val="222222"/>
          <w:sz w:val="22"/>
          <w:szCs w:val="22"/>
          <w:shd w:val="clear" w:color="auto" w:fill="FFFFFF"/>
        </w:rPr>
        <w:t>32</w:t>
      </w:r>
      <w:r w:rsidRPr="00CB0FE1">
        <w:rPr>
          <w:rFonts w:ascii="Times New Roman" w:hAnsi="Times New Roman"/>
          <w:color w:val="222222"/>
          <w:sz w:val="22"/>
          <w:szCs w:val="22"/>
          <w:shd w:val="clear" w:color="auto" w:fill="FFFFFF"/>
        </w:rPr>
        <w:t xml:space="preserve">, 369-373. </w:t>
      </w:r>
      <w:hyperlink r:id="rId44" w:history="1">
        <w:r w:rsidRPr="00CB0FE1">
          <w:rPr>
            <w:rStyle w:val="Hyperlink"/>
            <w:rFonts w:ascii="Times New Roman" w:hAnsi="Times New Roman"/>
            <w:color w:val="0563C1"/>
            <w:sz w:val="22"/>
            <w:szCs w:val="22"/>
            <w:shd w:val="clear" w:color="auto" w:fill="FFFFFF"/>
          </w:rPr>
          <w:t>doi.org/10.1111/j.1600-0587.2008.05742.x</w:t>
        </w:r>
      </w:hyperlink>
      <w:r w:rsidRPr="00CB0FE1">
        <w:rPr>
          <w:rFonts w:ascii="Times New Roman" w:hAnsi="Times New Roman"/>
          <w:color w:val="222222"/>
          <w:sz w:val="22"/>
          <w:szCs w:val="22"/>
          <w:shd w:val="clear" w:color="auto" w:fill="FFFFFF"/>
        </w:rPr>
        <w:t xml:space="preserve"> </w:t>
      </w:r>
    </w:p>
    <w:p w14:paraId="44175EE6" w14:textId="77777777" w:rsidR="000B4EF1" w:rsidRPr="00CB0FE1"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Willcock, S. </w:t>
      </w:r>
      <w:r w:rsidRPr="00CB0FE1">
        <w:rPr>
          <w:rFonts w:ascii="Times New Roman" w:hAnsi="Times New Roman"/>
          <w:i/>
          <w:color w:val="000000"/>
          <w:sz w:val="22"/>
          <w:szCs w:val="22"/>
        </w:rPr>
        <w:t>et al.</w:t>
      </w:r>
      <w:r w:rsidRPr="00CB0FE1">
        <w:rPr>
          <w:rFonts w:ascii="Times New Roman" w:hAnsi="Times New Roman"/>
          <w:color w:val="000000"/>
          <w:sz w:val="22"/>
          <w:szCs w:val="22"/>
        </w:rPr>
        <w:t xml:space="preserve"> (2016). Do ecosystem service maps and models meet stakeholders’ needs? A preliminary survey across sub-Saharan Africa. </w:t>
      </w:r>
      <w:r w:rsidRPr="00CB0FE1">
        <w:rPr>
          <w:rFonts w:ascii="Times New Roman" w:hAnsi="Times New Roman"/>
          <w:i/>
          <w:color w:val="000000"/>
          <w:sz w:val="22"/>
          <w:szCs w:val="22"/>
        </w:rPr>
        <w:t>Ecosyst. Serv.</w:t>
      </w:r>
      <w:r w:rsidRPr="00CB0FE1">
        <w:rPr>
          <w:rFonts w:ascii="Times New Roman" w:hAnsi="Times New Roman"/>
          <w:color w:val="000000"/>
          <w:sz w:val="22"/>
          <w:szCs w:val="22"/>
        </w:rPr>
        <w:t xml:space="preserve"> </w:t>
      </w:r>
      <w:r w:rsidRPr="00CB0FE1">
        <w:rPr>
          <w:rFonts w:ascii="Times New Roman" w:hAnsi="Times New Roman"/>
          <w:b/>
          <w:color w:val="000000"/>
          <w:sz w:val="22"/>
          <w:szCs w:val="22"/>
        </w:rPr>
        <w:t>18</w:t>
      </w:r>
      <w:r w:rsidRPr="00CB0FE1">
        <w:rPr>
          <w:rFonts w:ascii="Times New Roman" w:hAnsi="Times New Roman"/>
          <w:color w:val="000000"/>
          <w:sz w:val="22"/>
          <w:szCs w:val="22"/>
        </w:rPr>
        <w:t xml:space="preserve">, 110–117. </w:t>
      </w:r>
      <w:hyperlink r:id="rId45">
        <w:r w:rsidR="00CB0FE1">
          <w:rPr>
            <w:rFonts w:ascii="Times New Roman" w:hAnsi="Times New Roman"/>
            <w:color w:val="0563C1"/>
            <w:sz w:val="22"/>
            <w:szCs w:val="22"/>
            <w:u w:val="single"/>
          </w:rPr>
          <w:t>doi.org/10.1016/j.ecoser.2016.02.038</w:t>
        </w:r>
      </w:hyperlink>
    </w:p>
    <w:p w14:paraId="4FA07239" w14:textId="77777777" w:rsidR="000B4EF1" w:rsidRPr="009A0F45" w:rsidRDefault="000B4EF1" w:rsidP="000B4EF1">
      <w:pPr>
        <w:spacing w:after="0" w:line="240" w:lineRule="auto"/>
        <w:ind w:left="426" w:hanging="426"/>
        <w:rPr>
          <w:rFonts w:ascii="Times New Roman" w:hAnsi="Times New Roman"/>
          <w:color w:val="000000"/>
          <w:sz w:val="22"/>
          <w:szCs w:val="22"/>
        </w:rPr>
      </w:pPr>
      <w:r w:rsidRPr="00CB0FE1">
        <w:rPr>
          <w:rFonts w:ascii="Times New Roman" w:hAnsi="Times New Roman"/>
          <w:color w:val="000000"/>
          <w:sz w:val="22"/>
          <w:szCs w:val="22"/>
        </w:rPr>
        <w:t xml:space="preserve">Willcock, S. </w:t>
      </w:r>
      <w:r w:rsidRPr="00CB0FE1">
        <w:rPr>
          <w:rFonts w:ascii="Times New Roman" w:hAnsi="Times New Roman"/>
          <w:i/>
          <w:color w:val="000000"/>
          <w:sz w:val="22"/>
          <w:szCs w:val="22"/>
        </w:rPr>
        <w:t>et al.</w:t>
      </w:r>
      <w:r w:rsidRPr="00CB0FE1">
        <w:rPr>
          <w:rFonts w:ascii="Times New Roman" w:hAnsi="Times New Roman"/>
          <w:color w:val="000000"/>
          <w:sz w:val="22"/>
          <w:szCs w:val="22"/>
        </w:rPr>
        <w:t> (2019). A Continental-Scale Validation of Ecosystem Service Models. </w:t>
      </w:r>
      <w:r w:rsidRPr="009A0F45">
        <w:rPr>
          <w:rFonts w:ascii="Times New Roman" w:hAnsi="Times New Roman"/>
          <w:i/>
          <w:color w:val="000000"/>
          <w:sz w:val="22"/>
          <w:szCs w:val="22"/>
        </w:rPr>
        <w:t>Ecosystems</w:t>
      </w:r>
      <w:r w:rsidRPr="00862BB1">
        <w:rPr>
          <w:rFonts w:ascii="Times New Roman" w:hAnsi="Times New Roman"/>
          <w:color w:val="000000"/>
          <w:sz w:val="22"/>
          <w:szCs w:val="22"/>
        </w:rPr>
        <w:t> </w:t>
      </w:r>
      <w:r w:rsidRPr="009A0F45">
        <w:rPr>
          <w:rFonts w:ascii="Times New Roman" w:hAnsi="Times New Roman"/>
          <w:b/>
          <w:color w:val="000000"/>
          <w:sz w:val="22"/>
          <w:szCs w:val="22"/>
        </w:rPr>
        <w:t>22</w:t>
      </w:r>
      <w:r w:rsidRPr="009A0F45">
        <w:rPr>
          <w:rFonts w:ascii="Times New Roman" w:hAnsi="Times New Roman"/>
          <w:color w:val="000000"/>
          <w:sz w:val="22"/>
          <w:szCs w:val="22"/>
        </w:rPr>
        <w:t>,</w:t>
      </w:r>
      <w:r w:rsidRPr="00862BB1">
        <w:rPr>
          <w:rFonts w:ascii="Times New Roman" w:hAnsi="Times New Roman"/>
          <w:color w:val="000000"/>
          <w:sz w:val="22"/>
          <w:szCs w:val="22"/>
        </w:rPr>
        <w:t> </w:t>
      </w:r>
      <w:r w:rsidRPr="009A0F45">
        <w:rPr>
          <w:rFonts w:ascii="Times New Roman" w:hAnsi="Times New Roman"/>
          <w:color w:val="000000"/>
          <w:sz w:val="22"/>
          <w:szCs w:val="22"/>
        </w:rPr>
        <w:t>1902</w:t>
      </w:r>
      <w:r w:rsidRPr="00862BB1">
        <w:rPr>
          <w:rFonts w:ascii="Times New Roman" w:hAnsi="Times New Roman"/>
          <w:color w:val="000000"/>
          <w:sz w:val="22"/>
          <w:szCs w:val="22"/>
        </w:rPr>
        <w:t>–</w:t>
      </w:r>
      <w:r w:rsidRPr="009A0F45">
        <w:rPr>
          <w:rFonts w:ascii="Times New Roman" w:hAnsi="Times New Roman"/>
          <w:color w:val="000000"/>
          <w:sz w:val="22"/>
          <w:szCs w:val="22"/>
        </w:rPr>
        <w:t xml:space="preserve">1917. </w:t>
      </w:r>
      <w:hyperlink r:id="rId46">
        <w:r w:rsidR="00CB0FE1" w:rsidRPr="009A0F45">
          <w:rPr>
            <w:rFonts w:ascii="Times New Roman" w:hAnsi="Times New Roman"/>
            <w:color w:val="0563C1"/>
            <w:sz w:val="22"/>
            <w:szCs w:val="22"/>
            <w:u w:val="single"/>
          </w:rPr>
          <w:t>doi.org/10.1007/s10021-019-00380-y</w:t>
        </w:r>
      </w:hyperlink>
    </w:p>
    <w:p w14:paraId="594AD849" w14:textId="77777777" w:rsidR="000B4EF1" w:rsidRPr="00CB0FE1" w:rsidRDefault="000B4EF1" w:rsidP="000B4EF1">
      <w:pPr>
        <w:spacing w:after="0" w:line="240" w:lineRule="auto"/>
        <w:ind w:left="426" w:hanging="426"/>
        <w:rPr>
          <w:rFonts w:ascii="Times New Roman" w:hAnsi="Times New Roman"/>
          <w:color w:val="000000"/>
          <w:sz w:val="22"/>
          <w:szCs w:val="22"/>
          <w:lang w:val="fr-FR"/>
        </w:rPr>
      </w:pPr>
      <w:r w:rsidRPr="009A0F45">
        <w:rPr>
          <w:rFonts w:ascii="Times New Roman" w:hAnsi="Times New Roman"/>
          <w:color w:val="000000"/>
          <w:sz w:val="22"/>
          <w:szCs w:val="22"/>
        </w:rPr>
        <w:t xml:space="preserve">Willcock, S. </w:t>
      </w:r>
      <w:r w:rsidRPr="009A0F45">
        <w:rPr>
          <w:rFonts w:ascii="Times New Roman" w:hAnsi="Times New Roman"/>
          <w:i/>
          <w:color w:val="000000"/>
          <w:sz w:val="22"/>
          <w:szCs w:val="22"/>
        </w:rPr>
        <w:t>et al.</w:t>
      </w:r>
      <w:r w:rsidRPr="009A0F45">
        <w:rPr>
          <w:rFonts w:ascii="Times New Roman" w:hAnsi="Times New Roman"/>
          <w:color w:val="000000"/>
          <w:sz w:val="22"/>
          <w:szCs w:val="22"/>
        </w:rPr>
        <w:t xml:space="preserve"> </w:t>
      </w:r>
      <w:r w:rsidRPr="00CB0FE1">
        <w:rPr>
          <w:rFonts w:ascii="Times New Roman" w:hAnsi="Times New Roman"/>
          <w:color w:val="000000"/>
          <w:sz w:val="22"/>
          <w:szCs w:val="22"/>
        </w:rPr>
        <w:t xml:space="preserve">(2020).Ensembles of ecosystem service models can improve accuracy and indicate uncertainty. </w:t>
      </w:r>
      <w:r w:rsidRPr="00CB0FE1">
        <w:rPr>
          <w:rFonts w:ascii="Times New Roman" w:hAnsi="Times New Roman"/>
          <w:i/>
          <w:color w:val="000000"/>
          <w:sz w:val="22"/>
          <w:szCs w:val="22"/>
          <w:lang w:val="fr-FR"/>
        </w:rPr>
        <w:t xml:space="preserve">Sci. Total Environ. </w:t>
      </w:r>
      <w:r w:rsidRPr="00CB0FE1">
        <w:rPr>
          <w:rFonts w:ascii="Times New Roman" w:hAnsi="Times New Roman"/>
          <w:b/>
          <w:bCs/>
          <w:iCs/>
          <w:color w:val="000000"/>
          <w:sz w:val="22"/>
          <w:szCs w:val="22"/>
          <w:lang w:val="fr-FR"/>
        </w:rPr>
        <w:t>747</w:t>
      </w:r>
      <w:r w:rsidRPr="00CB0FE1">
        <w:rPr>
          <w:rFonts w:ascii="Times New Roman" w:hAnsi="Times New Roman"/>
          <w:i/>
          <w:color w:val="000000"/>
          <w:sz w:val="22"/>
          <w:szCs w:val="22"/>
          <w:lang w:val="fr-FR"/>
        </w:rPr>
        <w:t>,</w:t>
      </w:r>
      <w:r w:rsidRPr="00CB0FE1">
        <w:rPr>
          <w:rFonts w:ascii="Times New Roman" w:hAnsi="Times New Roman"/>
          <w:color w:val="000000"/>
          <w:sz w:val="22"/>
          <w:szCs w:val="22"/>
          <w:lang w:val="fr-FR"/>
        </w:rPr>
        <w:t xml:space="preserve"> 141006. </w:t>
      </w:r>
      <w:hyperlink r:id="rId47">
        <w:r w:rsidR="00CB0FE1">
          <w:rPr>
            <w:rFonts w:ascii="Times New Roman" w:hAnsi="Times New Roman"/>
            <w:color w:val="0563C1"/>
            <w:sz w:val="22"/>
            <w:szCs w:val="22"/>
            <w:u w:val="single"/>
            <w:lang w:val="fr-FR"/>
          </w:rPr>
          <w:t>doi.org/10.1016/j.scitotenv.2020.141006</w:t>
        </w:r>
      </w:hyperlink>
    </w:p>
    <w:p w14:paraId="275851B8" w14:textId="77777777" w:rsidR="000B4EF1" w:rsidRDefault="000B4EF1" w:rsidP="008B2FBE">
      <w:pPr>
        <w:spacing w:after="0" w:line="240" w:lineRule="auto"/>
        <w:rPr>
          <w:rFonts w:ascii="Times New Roman" w:hAnsi="Times New Roman"/>
          <w:sz w:val="22"/>
          <w:szCs w:val="22"/>
        </w:rPr>
      </w:pPr>
    </w:p>
    <w:p w14:paraId="0243DA96" w14:textId="77777777" w:rsidR="008B2FBE" w:rsidRPr="000B4EF1" w:rsidRDefault="008B2FBE" w:rsidP="008B2FBE">
      <w:pPr>
        <w:pStyle w:val="NormalWeb"/>
        <w:spacing w:before="0" w:after="0" w:line="240" w:lineRule="auto"/>
        <w:rPr>
          <w:rFonts w:ascii="Times New Roman" w:hAnsi="Times New Roman"/>
        </w:rPr>
      </w:pPr>
    </w:p>
    <w:p w14:paraId="00255EB3" w14:textId="77777777" w:rsidR="008B2FBE" w:rsidRPr="000B4EF1" w:rsidRDefault="008B2FBE" w:rsidP="008B2FBE">
      <w:pPr>
        <w:pStyle w:val="NormalWeb"/>
        <w:spacing w:before="0" w:after="0" w:line="240" w:lineRule="auto"/>
        <w:rPr>
          <w:rFonts w:ascii="Times New Roman" w:hAnsi="Times New Roman"/>
        </w:rPr>
      </w:pPr>
      <w:r w:rsidRPr="000B4EF1">
        <w:rPr>
          <w:rFonts w:ascii="Times New Roman" w:hAnsi="Times New Roman"/>
        </w:rPr>
        <w:t>.</w:t>
      </w:r>
    </w:p>
    <w:p w14:paraId="34AEA0F8" w14:textId="77777777" w:rsidR="008B2FBE" w:rsidRPr="005C6FD8" w:rsidRDefault="008B2FBE" w:rsidP="008B2FBE">
      <w:pPr>
        <w:pStyle w:val="NormalWeb"/>
        <w:spacing w:before="0" w:after="0" w:line="240" w:lineRule="auto"/>
        <w:rPr>
          <w:rFonts w:ascii="Times New Roman" w:hAnsi="Times New Roman" w:cs="Times New Roman"/>
        </w:rPr>
      </w:pPr>
    </w:p>
    <w:sectPr w:rsidR="008B2FBE" w:rsidRPr="005C6FD8" w:rsidSect="00572CAA">
      <w:headerReference w:type="default" r:id="rId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5042" w14:textId="77777777" w:rsidR="00610C77" w:rsidRDefault="00610C77" w:rsidP="00CE5E17">
      <w:pPr>
        <w:spacing w:after="0" w:line="240" w:lineRule="auto"/>
      </w:pPr>
      <w:r>
        <w:separator/>
      </w:r>
    </w:p>
  </w:endnote>
  <w:endnote w:type="continuationSeparator" w:id="0">
    <w:p w14:paraId="3FEC3C53" w14:textId="77777777" w:rsidR="00610C77" w:rsidRDefault="00610C77" w:rsidP="00CE5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13F5" w14:textId="77777777" w:rsidR="00CE5E17" w:rsidRDefault="00CE5E17">
    <w:pPr>
      <w:pStyle w:val="Footer"/>
      <w:jc w:val="center"/>
    </w:pPr>
    <w:r>
      <w:fldChar w:fldCharType="begin"/>
    </w:r>
    <w:r>
      <w:instrText>PAGE   \* MERGEFORMAT</w:instrText>
    </w:r>
    <w:r>
      <w:fldChar w:fldCharType="separate"/>
    </w:r>
    <w:r>
      <w:rPr>
        <w:lang w:val="nl-NL"/>
      </w:rPr>
      <w:t>2</w:t>
    </w:r>
    <w:r>
      <w:fldChar w:fldCharType="end"/>
    </w:r>
  </w:p>
  <w:p w14:paraId="22F7870E" w14:textId="77777777" w:rsidR="00CE5E17" w:rsidRDefault="00CE5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F685" w14:textId="77777777" w:rsidR="00610C77" w:rsidRDefault="00610C77" w:rsidP="00CE5E17">
      <w:pPr>
        <w:spacing w:after="0" w:line="240" w:lineRule="auto"/>
      </w:pPr>
      <w:r>
        <w:separator/>
      </w:r>
    </w:p>
  </w:footnote>
  <w:footnote w:type="continuationSeparator" w:id="0">
    <w:p w14:paraId="0D19FA75" w14:textId="77777777" w:rsidR="00610C77" w:rsidRDefault="00610C77" w:rsidP="00CE5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1756" w14:textId="3E0D41FA" w:rsidR="00F8371B" w:rsidRPr="00727C60" w:rsidRDefault="00515B33" w:rsidP="00F8371B">
    <w:pPr>
      <w:pStyle w:val="tabletext1"/>
      <w:spacing w:before="0" w:after="0" w:line="240" w:lineRule="auto"/>
      <w:ind w:right="227"/>
      <w:jc w:val="center"/>
    </w:pPr>
    <w:r>
      <w:rPr>
        <w:noProof/>
      </w:rPr>
      <mc:AlternateContent>
        <mc:Choice Requires="wps">
          <w:drawing>
            <wp:anchor distT="0" distB="0" distL="114300" distR="114300" simplePos="0" relativeHeight="251658240" behindDoc="0" locked="0" layoutInCell="1" allowOverlap="1" wp14:anchorId="1FA6C984" wp14:editId="4048A5CB">
              <wp:simplePos x="0" y="0"/>
              <wp:positionH relativeFrom="column">
                <wp:posOffset>252730</wp:posOffset>
              </wp:positionH>
              <wp:positionV relativeFrom="paragraph">
                <wp:posOffset>226695</wp:posOffset>
              </wp:positionV>
              <wp:extent cx="5143500" cy="0"/>
              <wp:effectExtent l="9525" t="9525" r="9525" b="9525"/>
              <wp:wrapNone/>
              <wp:docPr id="111337426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4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09A9D" id="_x0000_t32" coordsize="21600,21600" o:spt="32" o:oned="t" path="m,l21600,21600e" filled="f">
              <v:path arrowok="t" fillok="f" o:connecttype="none"/>
              <o:lock v:ext="edit" shapetype="t"/>
            </v:shapetype>
            <v:shape id="AutoShape 1" o:spid="_x0000_s1026" type="#_x0000_t32" style="position:absolute;margin-left:19.9pt;margin-top:17.85pt;width:405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"/>
          </w:pict>
        </mc:Fallback>
      </mc:AlternateContent>
    </w:r>
    <w:r w:rsidR="00F8371B" w:rsidRPr="00657240">
      <w:rPr>
        <w:rFonts w:ascii="Times New Roman" w:hAnsi="Times New Roman"/>
        <w:szCs w:val="20"/>
      </w:rPr>
      <w:t xml:space="preserve">Supporting Information to: Ensemble outputs among contemporary ecosystem service models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1546" w14:textId="5FC5F288" w:rsidR="00F8371B" w:rsidRPr="00727C60" w:rsidRDefault="00515B33" w:rsidP="00F8371B">
    <w:pPr>
      <w:pStyle w:val="tabletext1"/>
      <w:spacing w:before="0" w:after="0" w:line="240" w:lineRule="auto"/>
      <w:ind w:right="227"/>
      <w:jc w:val="center"/>
    </w:pPr>
    <w:r>
      <w:rPr>
        <w:noProof/>
      </w:rPr>
      <mc:AlternateContent>
        <mc:Choice Requires="wps">
          <w:drawing>
            <wp:anchor distT="0" distB="0" distL="114300" distR="114300" simplePos="0" relativeHeight="251660288" behindDoc="0" locked="0" layoutInCell="1" allowOverlap="1" wp14:anchorId="5C8D9C3A" wp14:editId="0819C5CD">
              <wp:simplePos x="0" y="0"/>
              <wp:positionH relativeFrom="column">
                <wp:posOffset>1852930</wp:posOffset>
              </wp:positionH>
              <wp:positionV relativeFrom="paragraph">
                <wp:posOffset>217170</wp:posOffset>
              </wp:positionV>
              <wp:extent cx="5143500" cy="0"/>
              <wp:effectExtent l="9525" t="9525" r="9525" b="9525"/>
              <wp:wrapNone/>
              <wp:docPr id="202174603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4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08871B" id="_x0000_t32" coordsize="21600,21600" o:spt="32" o:oned="t" path="m,l21600,21600e" filled="f">
              <v:path arrowok="t" fillok="f" o:connecttype="none"/>
              <o:lock v:ext="edit" shapetype="t"/>
            </v:shapetype>
            <v:shape id="AutoShape 2" o:spid="_x0000_s1026" type="#_x0000_t32" style="position:absolute;margin-left:145.9pt;margin-top:17.1pt;width:40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"/>
          </w:pict>
        </mc:Fallback>
      </mc:AlternateContent>
    </w:r>
    <w:r w:rsidR="00F8371B" w:rsidRPr="00657240">
      <w:rPr>
        <w:rFonts w:ascii="Times New Roman" w:hAnsi="Times New Roman"/>
        <w:szCs w:val="20"/>
      </w:rPr>
      <w:t xml:space="preserve">Supporting Information to: Ensemble outputs among contemporary ecosystem service models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D5F3" w14:textId="54DD0114" w:rsidR="00F8371B" w:rsidRPr="00727C60" w:rsidRDefault="00515B33" w:rsidP="00F8371B">
    <w:pPr>
      <w:pStyle w:val="tabletext1"/>
      <w:spacing w:before="0" w:after="0" w:line="240" w:lineRule="auto"/>
      <w:ind w:right="227"/>
      <w:jc w:val="center"/>
    </w:pPr>
    <w:r>
      <w:rPr>
        <w:noProof/>
      </w:rPr>
      <mc:AlternateContent>
        <mc:Choice Requires="wps">
          <w:drawing>
            <wp:anchor distT="0" distB="0" distL="114300" distR="114300" simplePos="0" relativeHeight="251662336" behindDoc="0" locked="0" layoutInCell="1" allowOverlap="1" wp14:anchorId="3FAF3DA7" wp14:editId="157216AF">
              <wp:simplePos x="0" y="0"/>
              <wp:positionH relativeFrom="column">
                <wp:posOffset>252730</wp:posOffset>
              </wp:positionH>
              <wp:positionV relativeFrom="paragraph">
                <wp:posOffset>226695</wp:posOffset>
              </wp:positionV>
              <wp:extent cx="5143500" cy="0"/>
              <wp:effectExtent l="9525" t="9525" r="9525" b="9525"/>
              <wp:wrapNone/>
              <wp:docPr id="101545855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4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0836B3" id="_x0000_t32" coordsize="21600,21600" o:spt="32" o:oned="t" path="m,l21600,21600e" filled="f">
              <v:path arrowok="t" fillok="f" o:connecttype="none"/>
              <o:lock v:ext="edit" shapetype="t"/>
            </v:shapetype>
            <v:shape id="AutoShape 3" o:spid="_x0000_s1026" type="#_x0000_t32" style="position:absolute;margin-left:19.9pt;margin-top:17.85pt;width:405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"/>
          </w:pict>
        </mc:Fallback>
      </mc:AlternateContent>
    </w:r>
    <w:r w:rsidR="00F8371B" w:rsidRPr="00657240">
      <w:rPr>
        <w:rFonts w:ascii="Times New Roman" w:hAnsi="Times New Roman"/>
        <w:szCs w:val="20"/>
      </w:rPr>
      <w:t xml:space="preserve">Supporting Information to: Ensemble outputs among contemporary ecosystem service models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B09"/>
    <w:multiLevelType w:val="hybridMultilevel"/>
    <w:tmpl w:val="FFFFFFFF"/>
    <w:lvl w:ilvl="0" w:tplc="473086C0">
      <w:start w:val="1"/>
      <w:numFmt w:val="lowerLetter"/>
      <w:lvlText w:val="%1)"/>
      <w:lvlJc w:val="left"/>
      <w:pPr>
        <w:ind w:left="927" w:hanging="360"/>
      </w:pPr>
      <w:rPr>
        <w:rFonts w:eastAsiaTheme="minorEastAsia"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 w15:restartNumberingAfterBreak="0">
    <w:nsid w:val="130255EB"/>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4A52F8"/>
    <w:multiLevelType w:val="hybridMultilevel"/>
    <w:tmpl w:val="FFFFFFFF"/>
    <w:lvl w:ilvl="0" w:tplc="08090001">
      <w:start w:val="1"/>
      <w:numFmt w:val="bullet"/>
      <w:lvlText w:val=""/>
      <w:lvlJc w:val="left"/>
      <w:pPr>
        <w:ind w:left="363" w:hanging="360"/>
      </w:pPr>
      <w:rPr>
        <w:rFonts w:ascii="Symbol" w:hAnsi="Symbol" w:hint="default"/>
      </w:rPr>
    </w:lvl>
    <w:lvl w:ilvl="1" w:tplc="08090003" w:tentative="1">
      <w:start w:val="1"/>
      <w:numFmt w:val="bullet"/>
      <w:lvlText w:val="o"/>
      <w:lvlJc w:val="left"/>
      <w:pPr>
        <w:ind w:left="1083" w:hanging="360"/>
      </w:pPr>
      <w:rPr>
        <w:rFonts w:ascii="Courier New" w:hAnsi="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3" w15:restartNumberingAfterBreak="0">
    <w:nsid w:val="3AD67632"/>
    <w:multiLevelType w:val="hybridMultilevel"/>
    <w:tmpl w:val="FFFFFFFF"/>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4ECE708D"/>
    <w:multiLevelType w:val="hybridMultilevel"/>
    <w:tmpl w:val="FFFFFFFF"/>
    <w:lvl w:ilvl="0" w:tplc="89C0ED12">
      <w:numFmt w:val="bullet"/>
      <w:lvlText w:val="-"/>
      <w:lvlJc w:val="left"/>
      <w:pPr>
        <w:ind w:left="1440" w:hanging="360"/>
      </w:pPr>
      <w:rPr>
        <w:rFonts w:ascii="Times New Roman" w:eastAsia="Times New Roman" w:hAnsi="Times New Roman" w:hint="default"/>
        <w:color w:val="auto"/>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3773E4"/>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E415EA"/>
    <w:multiLevelType w:val="hybridMultilevel"/>
    <w:tmpl w:val="FFFFFFFF"/>
    <w:lvl w:ilvl="0" w:tplc="0809000F">
      <w:start w:val="1"/>
      <w:numFmt w:val="decimal"/>
      <w:lvlText w:val="%1."/>
      <w:lvlJc w:val="left"/>
      <w:pPr>
        <w:ind w:left="720" w:hanging="360"/>
      </w:pPr>
      <w:rPr>
        <w:rFonts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DA607B"/>
    <w:multiLevelType w:val="hybridMultilevel"/>
    <w:tmpl w:val="FFFFFFFF"/>
    <w:lvl w:ilvl="0" w:tplc="FFFFFFFF">
      <w:start w:val="1"/>
      <w:numFmt w:val="lowerLetter"/>
      <w:lvlText w:val="%1)"/>
      <w:lvlJc w:val="left"/>
      <w:pPr>
        <w:ind w:left="786" w:hanging="360"/>
      </w:pPr>
      <w:rPr>
        <w:rFonts w:cs="Times New Roman" w:hint="default"/>
      </w:rPr>
    </w:lvl>
    <w:lvl w:ilvl="1" w:tplc="FFFFFFFF" w:tentative="1">
      <w:start w:val="1"/>
      <w:numFmt w:val="lowerLetter"/>
      <w:lvlText w:val="%2."/>
      <w:lvlJc w:val="left"/>
      <w:pPr>
        <w:ind w:left="1506" w:hanging="360"/>
      </w:pPr>
      <w:rPr>
        <w:rFonts w:cs="Times New Roman"/>
      </w:rPr>
    </w:lvl>
    <w:lvl w:ilvl="2" w:tplc="FFFFFFFF" w:tentative="1">
      <w:start w:val="1"/>
      <w:numFmt w:val="lowerRoman"/>
      <w:lvlText w:val="%3."/>
      <w:lvlJc w:val="right"/>
      <w:pPr>
        <w:ind w:left="2226" w:hanging="180"/>
      </w:pPr>
      <w:rPr>
        <w:rFonts w:cs="Times New Roman"/>
      </w:rPr>
    </w:lvl>
    <w:lvl w:ilvl="3" w:tplc="FFFFFFFF" w:tentative="1">
      <w:start w:val="1"/>
      <w:numFmt w:val="decimal"/>
      <w:lvlText w:val="%4."/>
      <w:lvlJc w:val="left"/>
      <w:pPr>
        <w:ind w:left="2946" w:hanging="360"/>
      </w:pPr>
      <w:rPr>
        <w:rFonts w:cs="Times New Roman"/>
      </w:rPr>
    </w:lvl>
    <w:lvl w:ilvl="4" w:tplc="FFFFFFFF" w:tentative="1">
      <w:start w:val="1"/>
      <w:numFmt w:val="lowerLetter"/>
      <w:lvlText w:val="%5."/>
      <w:lvlJc w:val="left"/>
      <w:pPr>
        <w:ind w:left="3666" w:hanging="360"/>
      </w:pPr>
      <w:rPr>
        <w:rFonts w:cs="Times New Roman"/>
      </w:rPr>
    </w:lvl>
    <w:lvl w:ilvl="5" w:tplc="FFFFFFFF" w:tentative="1">
      <w:start w:val="1"/>
      <w:numFmt w:val="lowerRoman"/>
      <w:lvlText w:val="%6."/>
      <w:lvlJc w:val="right"/>
      <w:pPr>
        <w:ind w:left="4386" w:hanging="180"/>
      </w:pPr>
      <w:rPr>
        <w:rFonts w:cs="Times New Roman"/>
      </w:rPr>
    </w:lvl>
    <w:lvl w:ilvl="6" w:tplc="FFFFFFFF" w:tentative="1">
      <w:start w:val="1"/>
      <w:numFmt w:val="decimal"/>
      <w:lvlText w:val="%7."/>
      <w:lvlJc w:val="left"/>
      <w:pPr>
        <w:ind w:left="5106" w:hanging="360"/>
      </w:pPr>
      <w:rPr>
        <w:rFonts w:cs="Times New Roman"/>
      </w:rPr>
    </w:lvl>
    <w:lvl w:ilvl="7" w:tplc="FFFFFFFF" w:tentative="1">
      <w:start w:val="1"/>
      <w:numFmt w:val="lowerLetter"/>
      <w:lvlText w:val="%8."/>
      <w:lvlJc w:val="left"/>
      <w:pPr>
        <w:ind w:left="5826" w:hanging="360"/>
      </w:pPr>
      <w:rPr>
        <w:rFonts w:cs="Times New Roman"/>
      </w:rPr>
    </w:lvl>
    <w:lvl w:ilvl="8" w:tplc="FFFFFFFF" w:tentative="1">
      <w:start w:val="1"/>
      <w:numFmt w:val="lowerRoman"/>
      <w:lvlText w:val="%9."/>
      <w:lvlJc w:val="right"/>
      <w:pPr>
        <w:ind w:left="6546" w:hanging="180"/>
      </w:pPr>
      <w:rPr>
        <w:rFonts w:cs="Times New Roman"/>
      </w:rPr>
    </w:lvl>
  </w:abstractNum>
  <w:abstractNum w:abstractNumId="8" w15:restartNumberingAfterBreak="0">
    <w:nsid w:val="700B33D1"/>
    <w:multiLevelType w:val="hybridMultilevel"/>
    <w:tmpl w:val="FFFFFFFF"/>
    <w:lvl w:ilvl="0" w:tplc="3552EFAA">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7043106E"/>
    <w:multiLevelType w:val="hybridMultilevel"/>
    <w:tmpl w:val="FFFFFFFF"/>
    <w:lvl w:ilvl="0" w:tplc="32FA0F66">
      <w:start w:val="1"/>
      <w:numFmt w:val="decimal"/>
      <w:lvlText w:val="%1)"/>
      <w:lvlJc w:val="left"/>
      <w:pPr>
        <w:ind w:left="786" w:hanging="360"/>
      </w:pPr>
      <w:rPr>
        <w:rFonts w:eastAsiaTheme="minorEastAsia" w:cs="Times New Roman" w:hint="default"/>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0" w15:restartNumberingAfterBreak="0">
    <w:nsid w:val="72156DB3"/>
    <w:multiLevelType w:val="hybridMultilevel"/>
    <w:tmpl w:val="FFFFFFFF"/>
    <w:lvl w:ilvl="0" w:tplc="68D66E42">
      <w:start w:val="1"/>
      <w:numFmt w:val="lowerLetter"/>
      <w:lvlText w:val="%1)"/>
      <w:lvlJc w:val="left"/>
      <w:pPr>
        <w:ind w:left="786" w:hanging="360"/>
      </w:pPr>
      <w:rPr>
        <w:rFonts w:cs="Times New Roman" w:hint="default"/>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1" w15:restartNumberingAfterBreak="0">
    <w:nsid w:val="7BAC3CE1"/>
    <w:multiLevelType w:val="hybridMultilevel"/>
    <w:tmpl w:val="FFFFFFFF"/>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7E7946F5"/>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9049943">
    <w:abstractNumId w:val="12"/>
  </w:num>
  <w:num w:numId="2" w16cid:durableId="324867568">
    <w:abstractNumId w:val="2"/>
  </w:num>
  <w:num w:numId="3" w16cid:durableId="1308582669">
    <w:abstractNumId w:val="1"/>
  </w:num>
  <w:num w:numId="4" w16cid:durableId="1012412942">
    <w:abstractNumId w:val="6"/>
  </w:num>
  <w:num w:numId="5" w16cid:durableId="163666934">
    <w:abstractNumId w:val="4"/>
  </w:num>
  <w:num w:numId="6" w16cid:durableId="728310777">
    <w:abstractNumId w:val="3"/>
  </w:num>
  <w:num w:numId="7" w16cid:durableId="889416348">
    <w:abstractNumId w:val="10"/>
  </w:num>
  <w:num w:numId="8" w16cid:durableId="822310703">
    <w:abstractNumId w:val="11"/>
  </w:num>
  <w:num w:numId="9" w16cid:durableId="629170321">
    <w:abstractNumId w:val="9"/>
  </w:num>
  <w:num w:numId="10" w16cid:durableId="1918591383">
    <w:abstractNumId w:val="8"/>
  </w:num>
  <w:num w:numId="11" w16cid:durableId="832376171">
    <w:abstractNumId w:val="0"/>
  </w:num>
  <w:num w:numId="12" w16cid:durableId="1703171848">
    <w:abstractNumId w:val="5"/>
  </w:num>
  <w:num w:numId="13" w16cid:durableId="519198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0B"/>
    <w:rsid w:val="00004D6D"/>
    <w:rsid w:val="00020B89"/>
    <w:rsid w:val="00025DAA"/>
    <w:rsid w:val="00084CA0"/>
    <w:rsid w:val="000B4EF1"/>
    <w:rsid w:val="000C3965"/>
    <w:rsid w:val="000D6737"/>
    <w:rsid w:val="000F765F"/>
    <w:rsid w:val="00100592"/>
    <w:rsid w:val="001162F1"/>
    <w:rsid w:val="00136E5A"/>
    <w:rsid w:val="001A7FE7"/>
    <w:rsid w:val="001C092B"/>
    <w:rsid w:val="001F278B"/>
    <w:rsid w:val="001F3D0B"/>
    <w:rsid w:val="001F7224"/>
    <w:rsid w:val="00231417"/>
    <w:rsid w:val="00251A42"/>
    <w:rsid w:val="00251F7B"/>
    <w:rsid w:val="00267697"/>
    <w:rsid w:val="00294858"/>
    <w:rsid w:val="0031437A"/>
    <w:rsid w:val="00420374"/>
    <w:rsid w:val="00431564"/>
    <w:rsid w:val="00445977"/>
    <w:rsid w:val="00456483"/>
    <w:rsid w:val="0046316B"/>
    <w:rsid w:val="004E598E"/>
    <w:rsid w:val="004F2B95"/>
    <w:rsid w:val="004F3F10"/>
    <w:rsid w:val="00515B33"/>
    <w:rsid w:val="00515BFB"/>
    <w:rsid w:val="00544692"/>
    <w:rsid w:val="00547A35"/>
    <w:rsid w:val="005579BC"/>
    <w:rsid w:val="00572CAA"/>
    <w:rsid w:val="005735C4"/>
    <w:rsid w:val="00586BC3"/>
    <w:rsid w:val="005956DE"/>
    <w:rsid w:val="005B7247"/>
    <w:rsid w:val="005C6FD8"/>
    <w:rsid w:val="005E53FD"/>
    <w:rsid w:val="00610C77"/>
    <w:rsid w:val="00657240"/>
    <w:rsid w:val="00687B15"/>
    <w:rsid w:val="00696AE3"/>
    <w:rsid w:val="006D77DC"/>
    <w:rsid w:val="00727C60"/>
    <w:rsid w:val="00746AD6"/>
    <w:rsid w:val="00784FBA"/>
    <w:rsid w:val="007905F2"/>
    <w:rsid w:val="0079314A"/>
    <w:rsid w:val="007A0EF8"/>
    <w:rsid w:val="007F2490"/>
    <w:rsid w:val="00862BB1"/>
    <w:rsid w:val="008907D0"/>
    <w:rsid w:val="008B2FBE"/>
    <w:rsid w:val="008C00F5"/>
    <w:rsid w:val="008C741E"/>
    <w:rsid w:val="008E1A5B"/>
    <w:rsid w:val="00950291"/>
    <w:rsid w:val="00975DE3"/>
    <w:rsid w:val="009A0F45"/>
    <w:rsid w:val="009A4E9E"/>
    <w:rsid w:val="009D0273"/>
    <w:rsid w:val="009D55CA"/>
    <w:rsid w:val="009E5C55"/>
    <w:rsid w:val="00A00E91"/>
    <w:rsid w:val="00A37850"/>
    <w:rsid w:val="00AA3692"/>
    <w:rsid w:val="00AD73DB"/>
    <w:rsid w:val="00B1116A"/>
    <w:rsid w:val="00B36F18"/>
    <w:rsid w:val="00B676F7"/>
    <w:rsid w:val="00BA239B"/>
    <w:rsid w:val="00C04E66"/>
    <w:rsid w:val="00C31AB1"/>
    <w:rsid w:val="00C35816"/>
    <w:rsid w:val="00C7599B"/>
    <w:rsid w:val="00CA198F"/>
    <w:rsid w:val="00CA31AF"/>
    <w:rsid w:val="00CB0FE1"/>
    <w:rsid w:val="00CC42C7"/>
    <w:rsid w:val="00CE5E17"/>
    <w:rsid w:val="00CF13EC"/>
    <w:rsid w:val="00D20278"/>
    <w:rsid w:val="00D21834"/>
    <w:rsid w:val="00D21A9B"/>
    <w:rsid w:val="00D3131D"/>
    <w:rsid w:val="00D75316"/>
    <w:rsid w:val="00DB6773"/>
    <w:rsid w:val="00EB0DF0"/>
    <w:rsid w:val="00EC1C82"/>
    <w:rsid w:val="00EE13FE"/>
    <w:rsid w:val="00F37DC4"/>
    <w:rsid w:val="00F80058"/>
    <w:rsid w:val="00F8371B"/>
    <w:rsid w:val="00FD60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88E8F9"/>
  <w14:defaultImageDpi w14:val="0"/>
  <w15:docId w15:val="{D41DFEE6-38D0-4399-A68B-61399158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D0B"/>
    <w:pPr>
      <w:widowControl w:val="0"/>
      <w:autoSpaceDN w:val="0"/>
      <w:adjustRightInd w:val="0"/>
      <w:spacing w:after="200" w:line="276" w:lineRule="auto"/>
    </w:pPr>
    <w:rPr>
      <w:rFonts w:ascii="Calibri" w:hAnsi="Calibri" w:cs="Times New Roman"/>
      <w:kern w:val="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D0B"/>
    <w:pPr>
      <w:ind w:left="720"/>
      <w:contextualSpacing/>
    </w:pPr>
  </w:style>
  <w:style w:type="paragraph" w:customStyle="1" w:styleId="tabletext1">
    <w:name w:val="table_text1"/>
    <w:basedOn w:val="Normal"/>
    <w:link w:val="tabletext1Char"/>
    <w:qFormat/>
    <w:rsid w:val="001F3D0B"/>
    <w:pPr>
      <w:keepLines/>
      <w:spacing w:before="120" w:after="120" w:line="200" w:lineRule="atLeast"/>
    </w:pPr>
    <w:rPr>
      <w:szCs w:val="24"/>
    </w:rPr>
  </w:style>
  <w:style w:type="character" w:customStyle="1" w:styleId="tabletext1Char">
    <w:name w:val="table_text1 Char"/>
    <w:link w:val="tabletext1"/>
    <w:locked/>
    <w:rsid w:val="001F3D0B"/>
    <w:rPr>
      <w:rFonts w:ascii="Calibri" w:hAnsi="Calibri"/>
      <w:kern w:val="1"/>
      <w:sz w:val="24"/>
    </w:rPr>
  </w:style>
  <w:style w:type="character" w:styleId="Hyperlink">
    <w:name w:val="Hyperlink"/>
    <w:basedOn w:val="DefaultParagraphFont"/>
    <w:uiPriority w:val="99"/>
    <w:unhideWhenUsed/>
    <w:rsid w:val="001F3D0B"/>
    <w:rPr>
      <w:rFonts w:cs="Times New Roman"/>
      <w:color w:val="0000FF"/>
      <w:u w:val="single"/>
    </w:rPr>
  </w:style>
  <w:style w:type="character" w:styleId="UnresolvedMention">
    <w:name w:val="Unresolved Mention"/>
    <w:basedOn w:val="DefaultParagraphFont"/>
    <w:uiPriority w:val="99"/>
    <w:semiHidden/>
    <w:unhideWhenUsed/>
    <w:rsid w:val="001F3D0B"/>
    <w:rPr>
      <w:rFonts w:cs="Times New Roman"/>
      <w:color w:val="605E5C"/>
      <w:shd w:val="clear" w:color="auto" w:fill="E1DFDD"/>
    </w:rPr>
  </w:style>
  <w:style w:type="paragraph" w:styleId="NormalWeb">
    <w:name w:val="Normal (Web)"/>
    <w:basedOn w:val="Normal"/>
    <w:uiPriority w:val="99"/>
    <w:unhideWhenUsed/>
    <w:rsid w:val="005C6FD8"/>
    <w:pPr>
      <w:widowControl/>
      <w:autoSpaceDN/>
      <w:adjustRightInd/>
      <w:spacing w:before="300" w:after="300" w:line="288" w:lineRule="atLeast"/>
    </w:pPr>
    <w:rPr>
      <w:rFonts w:ascii="Arial" w:hAnsi="Arial" w:cs="Arial"/>
      <w:kern w:val="0"/>
      <w:sz w:val="22"/>
      <w:szCs w:val="22"/>
      <w:lang w:eastAsia="en-GB"/>
    </w:rPr>
  </w:style>
  <w:style w:type="table" w:styleId="TableGrid">
    <w:name w:val="Table Grid"/>
    <w:basedOn w:val="TableNormal"/>
    <w:uiPriority w:val="39"/>
    <w:rsid w:val="005735C4"/>
    <w:pPr>
      <w:spacing w:line="240" w:lineRule="auto"/>
    </w:pPr>
    <w:rPr>
      <w:rFonts w:ascii="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735C4"/>
    <w:rPr>
      <w:rFonts w:cs="Times New Roman"/>
    </w:rPr>
  </w:style>
  <w:style w:type="paragraph" w:styleId="Header">
    <w:name w:val="header"/>
    <w:basedOn w:val="Normal"/>
    <w:link w:val="HeaderChar"/>
    <w:uiPriority w:val="99"/>
    <w:unhideWhenUsed/>
    <w:rsid w:val="00CE5E17"/>
    <w:pPr>
      <w:tabs>
        <w:tab w:val="center" w:pos="4536"/>
        <w:tab w:val="right" w:pos="9072"/>
      </w:tabs>
      <w:spacing w:after="0" w:line="240" w:lineRule="auto"/>
    </w:pPr>
  </w:style>
  <w:style w:type="character" w:customStyle="1" w:styleId="ref-title">
    <w:name w:val="ref-title"/>
    <w:basedOn w:val="DefaultParagraphFont"/>
    <w:rsid w:val="000B4EF1"/>
    <w:rPr>
      <w:rFonts w:cs="Times New Roman"/>
    </w:rPr>
  </w:style>
  <w:style w:type="character" w:customStyle="1" w:styleId="HeaderChar">
    <w:name w:val="Header Char"/>
    <w:basedOn w:val="DefaultParagraphFont"/>
    <w:link w:val="Header"/>
    <w:uiPriority w:val="99"/>
    <w:locked/>
    <w:rsid w:val="00CE5E17"/>
    <w:rPr>
      <w:rFonts w:ascii="Calibri" w:hAnsi="Calibri" w:cs="Times New Roman"/>
      <w:kern w:val="1"/>
      <w:sz w:val="20"/>
      <w:szCs w:val="20"/>
    </w:rPr>
  </w:style>
  <w:style w:type="paragraph" w:styleId="Footer">
    <w:name w:val="footer"/>
    <w:basedOn w:val="Normal"/>
    <w:link w:val="FooterChar"/>
    <w:uiPriority w:val="99"/>
    <w:unhideWhenUsed/>
    <w:rsid w:val="00CE5E17"/>
    <w:pPr>
      <w:tabs>
        <w:tab w:val="center" w:pos="4536"/>
        <w:tab w:val="right" w:pos="9072"/>
      </w:tabs>
      <w:spacing w:after="0" w:line="240" w:lineRule="auto"/>
    </w:pPr>
  </w:style>
  <w:style w:type="character" w:customStyle="1" w:styleId="ref-journal">
    <w:name w:val="ref-journal"/>
    <w:basedOn w:val="DefaultParagraphFont"/>
    <w:rsid w:val="000B4EF1"/>
    <w:rPr>
      <w:rFonts w:cs="Times New Roman"/>
    </w:rPr>
  </w:style>
  <w:style w:type="character" w:customStyle="1" w:styleId="FooterChar">
    <w:name w:val="Footer Char"/>
    <w:basedOn w:val="DefaultParagraphFont"/>
    <w:link w:val="Footer"/>
    <w:uiPriority w:val="99"/>
    <w:locked/>
    <w:rsid w:val="00CE5E17"/>
    <w:rPr>
      <w:rFonts w:ascii="Calibri" w:hAnsi="Calibri" w:cs="Times New Roman"/>
      <w:kern w:val="1"/>
      <w:sz w:val="20"/>
      <w:szCs w:val="20"/>
    </w:rPr>
  </w:style>
  <w:style w:type="character" w:customStyle="1" w:styleId="ref-vol">
    <w:name w:val="ref-vol"/>
    <w:basedOn w:val="DefaultParagraphFont"/>
    <w:rsid w:val="000B4EF1"/>
    <w:rPr>
      <w:rFonts w:cs="Times New Roman"/>
    </w:rPr>
  </w:style>
  <w:style w:type="character" w:styleId="FollowedHyperlink">
    <w:name w:val="FollowedHyperlink"/>
    <w:basedOn w:val="DefaultParagraphFont"/>
    <w:uiPriority w:val="99"/>
    <w:semiHidden/>
    <w:unhideWhenUsed/>
    <w:rsid w:val="00231417"/>
    <w:rPr>
      <w:rFonts w:cs="Times New Roman"/>
      <w:color w:val="954F72" w:themeColor="followedHyperlink"/>
      <w:u w:val="single"/>
    </w:rPr>
  </w:style>
  <w:style w:type="paragraph" w:styleId="Revision">
    <w:name w:val="Revision"/>
    <w:hidden/>
    <w:uiPriority w:val="99"/>
    <w:semiHidden/>
    <w:rsid w:val="00862BB1"/>
    <w:pPr>
      <w:spacing w:line="240" w:lineRule="auto"/>
    </w:pPr>
    <w:rPr>
      <w:rFonts w:ascii="Calibri" w:hAnsi="Calibri" w:cs="Times New Roman"/>
      <w:kern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5/9be652e7-d5ce-44c1-a5fc-8349f76f5f5c" TargetMode="External"/><Relationship Id="rId18" Type="http://schemas.openxmlformats.org/officeDocument/2006/relationships/hyperlink" Target="https://github.com/EnsemblesTypes/EnsemblesTypes" TargetMode="External"/><Relationship Id="rId26" Type="http://schemas.openxmlformats.org/officeDocument/2006/relationships/hyperlink" Target="https://doi.org/10.1111/j.1472-4642.2011.00851.x" TargetMode="External"/><Relationship Id="rId39" Type="http://schemas.openxmlformats.org/officeDocument/2006/relationships/hyperlink" Target="https://doi.org/10.2166/nh.2012.217" TargetMode="External"/><Relationship Id="rId21" Type="http://schemas.openxmlformats.org/officeDocument/2006/relationships/hyperlink" Target="https://doi.org/10.1002/gdj3.55" TargetMode="External"/><Relationship Id="rId34" Type="http://schemas.openxmlformats.org/officeDocument/2006/relationships/hyperlink" Target="https://oxford.universitypressscholarship.com/view/10.1093/acprof:oso/9780199588992.001.0001/acprof-9780199588992" TargetMode="External"/><Relationship Id="rId42" Type="http://schemas.openxmlformats.org/officeDocument/2006/relationships/hyperlink" Target="https://doi.org/10.1002/eap.2046" TargetMode="External"/><Relationship Id="rId47" Type="http://schemas.openxmlformats.org/officeDocument/2006/relationships/hyperlink" Target="https://doi.org/10.1016/j.scitotenv.2020.141006"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ata-forestry.opendata.arcgis.com/" TargetMode="External"/><Relationship Id="rId29" Type="http://schemas.openxmlformats.org/officeDocument/2006/relationships/hyperlink" Target="https://doi.org/10.1016/j.ecolind.2016.10.009" TargetMode="External"/><Relationship Id="rId11" Type="http://schemas.openxmlformats.org/officeDocument/2006/relationships/hyperlink" Target="https://doi.org/10.5285/d770b12a-3824-4e40-8da1-930cf9470858" TargetMode="External"/><Relationship Id="rId24" Type="http://schemas.openxmlformats.org/officeDocument/2006/relationships/hyperlink" Target="https://doi.org/10.5194/gmd-12-2285-2019" TargetMode="External"/><Relationship Id="rId32" Type="http://schemas.openxmlformats.org/officeDocument/2006/relationships/hyperlink" Target="https://doi.org/10.1111/j.1600-0587.2010.06152.x" TargetMode="External"/><Relationship Id="rId37" Type="http://schemas.openxmlformats.org/officeDocument/2006/relationships/hyperlink" Target="https://doi.org/10.1016/j.scitotenv.2018.09.371" TargetMode="External"/><Relationship Id="rId40" Type="http://schemas.openxmlformats.org/officeDocument/2006/relationships/hyperlink" Target="https://doi.org/10.1007/s10584-013-0990-2" TargetMode="External"/><Relationship Id="rId45" Type="http://schemas.openxmlformats.org/officeDocument/2006/relationships/hyperlink" Target="https://doi.org/10.1016/j.ecoser.2016.02.038" TargetMode="External"/><Relationship Id="rId5" Type="http://schemas.openxmlformats.org/officeDocument/2006/relationships/webSettings" Target="webSettings.xml"/><Relationship Id="rId15" Type="http://schemas.openxmlformats.org/officeDocument/2006/relationships/hyperlink" Target="https://land.copernicus.eu/pan-european/high-resolution-layers/forests/tree-cover-density/status-maps/2015" TargetMode="External"/><Relationship Id="rId23" Type="http://schemas.openxmlformats.org/officeDocument/2006/relationships/hyperlink" Target="https://doi.org/10.1016/j.gloenvcha.2014.04.002" TargetMode="External"/><Relationship Id="rId28" Type="http://schemas.openxmlformats.org/officeDocument/2006/relationships/hyperlink" Target="https://doi.org/10.1002/ecm.1309" TargetMode="External"/><Relationship Id="rId36" Type="http://schemas.openxmlformats.org/officeDocument/2006/relationships/hyperlink" Target="https://doi.org/10.1111/j.1472-4642.2008.00491.x"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file:///C:\NDSH\GitHub\AppData\Local\Microsoft\Windows\INetCache\Content.Outlook\AQ9K7VLO\doi.org\10.1126\science.aaa1668" TargetMode="External"/><Relationship Id="rId31" Type="http://schemas.openxmlformats.org/officeDocument/2006/relationships/hyperlink" Target="https://www.wri.org/resources/data-sets/aqueduct-global-maps-21-data" TargetMode="External"/><Relationship Id="rId44" Type="http://schemas.openxmlformats.org/officeDocument/2006/relationships/hyperlink" Target="https://doi.org/10.1111/j.1600-0587.2008.05742.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hyperlink" Target="https://doi.org/10.5285/f52f012d-9f2e-42cc-b628-9cdea4fa3ba0" TargetMode="External"/><Relationship Id="rId27" Type="http://schemas.openxmlformats.org/officeDocument/2006/relationships/hyperlink" Target="https://doi.org/10.1016/j.ecoinf.2020.101065" TargetMode="External"/><Relationship Id="rId30" Type="http://schemas.openxmlformats.org/officeDocument/2006/relationships/hyperlink" Target="http://data-forestry.opendata.arcgis.com/datasets/d3d7bfba1cba4a3b83a948f33c5777c0_0" TargetMode="External"/><Relationship Id="rId35" Type="http://schemas.openxmlformats.org/officeDocument/2006/relationships/hyperlink" Target="http://pure.iiasa.ac.at/id/eprint/8616/" TargetMode="External"/><Relationship Id="rId43" Type="http://schemas.openxmlformats.org/officeDocument/2006/relationships/hyperlink" Target="https://doi.org/10.1002/eap.2046" TargetMode="External"/><Relationship Id="rId48" Type="http://schemas.openxmlformats.org/officeDocument/2006/relationships/header" Target="header3.xml"/><Relationship Id="rId8" Type="http://schemas.openxmlformats.org/officeDocument/2006/relationships/hyperlink" Target="https://nrfa.ceh.ac.uk/" TargetMode="External"/><Relationship Id="rId3" Type="http://schemas.openxmlformats.org/officeDocument/2006/relationships/styles" Target="styles.xml"/><Relationship Id="rId12" Type="http://schemas.openxmlformats.org/officeDocument/2006/relationships/hyperlink" Target="https://doi.org/10.5285/f52f012d-9f2e-42cc-b628-9cdea4fa3ba0" TargetMode="External"/><Relationship Id="rId17" Type="http://schemas.openxmlformats.org/officeDocument/2006/relationships/hyperlink" Target="https://nrfa.ceh.ac.uk/" TargetMode="External"/><Relationship Id="rId25" Type="http://schemas.openxmlformats.org/officeDocument/2006/relationships/hyperlink" Target="https://doi.org/10.5285/d770b12a-3824-4e40-8da1-930cf9470858" TargetMode="External"/><Relationship Id="rId33" Type="http://schemas.openxmlformats.org/officeDocument/2006/relationships/hyperlink" Target="https://doi.org/10.1016/j.ecoser.2012.07.005" TargetMode="External"/><Relationship Id="rId38" Type="http://schemas.openxmlformats.org/officeDocument/2006/relationships/hyperlink" Target="https://doi.org/10.1029/2011GL046864" TargetMode="External"/><Relationship Id="rId46" Type="http://schemas.openxmlformats.org/officeDocument/2006/relationships/hyperlink" Target="https://doi.org/10.1007/s10021-019-00380-y" TargetMode="External"/><Relationship Id="rId20" Type="http://schemas.openxmlformats.org/officeDocument/2006/relationships/hyperlink" Target="https://op.europa.eu/en/publication-detail/-/publication/b9345574-a96f-4417-87ed-1a85d2252834/language-en" TargetMode="External"/><Relationship Id="rId41" Type="http://schemas.openxmlformats.org/officeDocument/2006/relationships/hyperlink" Target="https://d-nb.info/1121909426/3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5C2AD-66DC-4B4A-8238-034044F40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4422</Words>
  <Characters>25212</Characters>
  <Application>Microsoft Office Word</Application>
  <DocSecurity>0</DocSecurity>
  <Lines>210</Lines>
  <Paragraphs>59</Paragraphs>
  <ScaleCrop>false</ScaleCrop>
  <Company/>
  <LinksUpToDate>false</LinksUpToDate>
  <CharactersWithSpaces>29575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Hooftman</dc:creator>
  <cp:keywords/>
  <dc:description/>
  <cp:lastModifiedBy>Vasileios Vlastaras</cp:lastModifiedBy>
  <cp:revision>2</cp:revision>
  <dcterms:created xsi:type="dcterms:W3CDTF">2026-02-12T13:29:00Z</dcterms:created>
  <dcterms:modified xsi:type="dcterms:W3CDTF">2026-02-12T13:29:00Z</dcterms:modified>
</cp:coreProperties>
</file>