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CCD2" w14:textId="19380B88" w:rsidR="00511639" w:rsidRDefault="00256C3B">
      <w:pPr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第[ </w:t>
      </w:r>
      <w:r w:rsidR="002A2F28">
        <w:rPr>
          <w:rFonts w:hint="eastAsia"/>
          <w:b/>
          <w:bCs/>
          <w:sz w:val="44"/>
          <w:szCs w:val="44"/>
        </w:rPr>
        <w:t>2</w:t>
      </w:r>
      <w:r>
        <w:rPr>
          <w:rFonts w:hint="eastAsia"/>
          <w:b/>
          <w:bCs/>
          <w:sz w:val="44"/>
          <w:szCs w:val="44"/>
        </w:rPr>
        <w:t xml:space="preserve"> ]次 </w:t>
      </w:r>
      <w:r w:rsidRPr="00256C3B">
        <w:rPr>
          <w:rFonts w:hint="eastAsia"/>
          <w:b/>
          <w:bCs/>
          <w:sz w:val="44"/>
          <w:szCs w:val="44"/>
        </w:rPr>
        <w:t>组会报告</w:t>
      </w:r>
      <w:r w:rsidR="00553ADB">
        <w:rPr>
          <w:rFonts w:hint="eastAsia"/>
          <w:b/>
          <w:bCs/>
          <w:sz w:val="44"/>
          <w:szCs w:val="44"/>
        </w:rPr>
        <w:t xml:space="preserve">           </w:t>
      </w:r>
      <w:r w:rsidR="00966229">
        <w:rPr>
          <w:rFonts w:hint="eastAsia"/>
          <w:b/>
          <w:bCs/>
          <w:sz w:val="44"/>
          <w:szCs w:val="44"/>
        </w:rPr>
        <w:t>（</w:t>
      </w:r>
      <w:r w:rsidR="00553ADB">
        <w:rPr>
          <w:rFonts w:hint="eastAsia"/>
          <w:b/>
          <w:bCs/>
          <w:sz w:val="44"/>
          <w:szCs w:val="44"/>
        </w:rPr>
        <w:t>调研结果同步会</w:t>
      </w:r>
      <w:r w:rsidR="00966229">
        <w:rPr>
          <w:rFonts w:hint="eastAsia"/>
          <w:b/>
          <w:bCs/>
          <w:sz w:val="44"/>
          <w:szCs w:val="44"/>
        </w:rPr>
        <w:t>）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418"/>
        <w:gridCol w:w="3940"/>
      </w:tblGrid>
      <w:tr w:rsidR="0078687C" w14:paraId="7078F4A5" w14:textId="77777777" w:rsidTr="00553ADB">
        <w:trPr>
          <w:trHeight w:val="524"/>
        </w:trPr>
        <w:tc>
          <w:tcPr>
            <w:tcW w:w="1980" w:type="dxa"/>
          </w:tcPr>
          <w:p w14:paraId="71261E34" w14:textId="195A30DD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Issue 编号</w:t>
            </w:r>
          </w:p>
        </w:tc>
        <w:tc>
          <w:tcPr>
            <w:tcW w:w="3118" w:type="dxa"/>
          </w:tcPr>
          <w:p w14:paraId="5E61B104" w14:textId="01384E89" w:rsidR="00256C3B" w:rsidRDefault="002A2F28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#5</w:t>
            </w:r>
          </w:p>
        </w:tc>
        <w:tc>
          <w:tcPr>
            <w:tcW w:w="1418" w:type="dxa"/>
          </w:tcPr>
          <w:p w14:paraId="64D0D7AB" w14:textId="7261E9D8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Assignees</w:t>
            </w:r>
          </w:p>
        </w:tc>
        <w:tc>
          <w:tcPr>
            <w:tcW w:w="3940" w:type="dxa"/>
          </w:tcPr>
          <w:p w14:paraId="3AEEA692" w14:textId="73320E7D" w:rsidR="00553ADB" w:rsidRPr="00553ADB" w:rsidRDefault="002A2F28" w:rsidP="00553ADB">
            <w:pPr>
              <w:pStyle w:val="a9"/>
              <w:numPr>
                <w:ilvl w:val="0"/>
                <w:numId w:val="2"/>
              </w:num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李昊泽</w:t>
            </w:r>
          </w:p>
        </w:tc>
      </w:tr>
      <w:tr w:rsidR="0078687C" w14:paraId="1C48429C" w14:textId="77777777" w:rsidTr="00553ADB">
        <w:trPr>
          <w:trHeight w:val="628"/>
        </w:trPr>
        <w:tc>
          <w:tcPr>
            <w:tcW w:w="1980" w:type="dxa"/>
          </w:tcPr>
          <w:p w14:paraId="6B4E5453" w14:textId="0E6DCD0A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调研标题</w:t>
            </w:r>
          </w:p>
        </w:tc>
        <w:tc>
          <w:tcPr>
            <w:tcW w:w="8476" w:type="dxa"/>
            <w:gridSpan w:val="3"/>
          </w:tcPr>
          <w:p w14:paraId="4CB6CFA1" w14:textId="3C678DC3" w:rsidR="00256C3B" w:rsidRDefault="002A2F28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2A2F28">
              <w:rPr>
                <w:b/>
                <w:bCs/>
                <w:sz w:val="21"/>
                <w:szCs w:val="21"/>
              </w:rPr>
              <w:t>串级 PID（位置→速度→姿态→角速度）</w:t>
            </w:r>
          </w:p>
        </w:tc>
      </w:tr>
      <w:tr w:rsidR="0078687C" w14:paraId="0201D534" w14:textId="77777777" w:rsidTr="00553ADB">
        <w:trPr>
          <w:trHeight w:val="835"/>
        </w:trPr>
        <w:tc>
          <w:tcPr>
            <w:tcW w:w="1980" w:type="dxa"/>
          </w:tcPr>
          <w:p w14:paraId="1B301C76" w14:textId="31A02A22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关键概念/定义</w:t>
            </w:r>
          </w:p>
        </w:tc>
        <w:tc>
          <w:tcPr>
            <w:tcW w:w="8476" w:type="dxa"/>
            <w:gridSpan w:val="3"/>
          </w:tcPr>
          <w:p w14:paraId="5C0C9977" w14:textId="77777777" w:rsidR="00256C3B" w:rsidRDefault="002A2F28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2A2F28">
              <w:rPr>
                <w:b/>
                <w:bCs/>
                <w:sz w:val="21"/>
                <w:szCs w:val="21"/>
              </w:rPr>
              <w:t>串级 PID 是包含</w:t>
            </w:r>
            <w:r w:rsidRPr="0078687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主副两级控制回路</w:t>
            </w:r>
            <w:r w:rsidRPr="002A2F28">
              <w:rPr>
                <w:b/>
                <w:bCs/>
                <w:sz w:val="21"/>
                <w:szCs w:val="21"/>
              </w:rPr>
              <w:t>的 PID 控制结构，主回路</w:t>
            </w:r>
            <w:r w:rsidRPr="0078687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以位置为控制目标</w:t>
            </w:r>
            <w:r w:rsidRPr="002A2F28">
              <w:rPr>
                <w:b/>
                <w:bCs/>
                <w:sz w:val="21"/>
                <w:szCs w:val="21"/>
              </w:rPr>
              <w:t>，依次</w:t>
            </w:r>
            <w:r w:rsidRPr="0078687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串联</w:t>
            </w:r>
            <w:r w:rsidRPr="002A2F28">
              <w:rPr>
                <w:b/>
                <w:bCs/>
                <w:sz w:val="21"/>
                <w:szCs w:val="21"/>
              </w:rPr>
              <w:t>速度、姿态、角速度</w:t>
            </w:r>
            <w:r w:rsidRPr="0078687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副回路</w:t>
            </w:r>
            <w:r w:rsidRPr="002A2F28">
              <w:rPr>
                <w:b/>
                <w:bCs/>
                <w:sz w:val="21"/>
                <w:szCs w:val="21"/>
              </w:rPr>
              <w:t>，通过</w:t>
            </w:r>
            <w:r w:rsidRPr="0078687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逐级误差校正</w:t>
            </w:r>
            <w:r w:rsidRPr="002A2F28">
              <w:rPr>
                <w:b/>
                <w:bCs/>
                <w:sz w:val="21"/>
                <w:szCs w:val="21"/>
              </w:rPr>
              <w:t>实现精准控制</w:t>
            </w:r>
          </w:p>
          <w:p w14:paraId="506D0912" w14:textId="2E075512" w:rsidR="00496EFF" w:rsidRDefault="0078687C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noProof/>
                <w:sz w:val="21"/>
                <w:szCs w:val="21"/>
                <w14:ligatures w14:val="standardContextual"/>
              </w:rPr>
              <w:drawing>
                <wp:inline distT="0" distB="0" distL="0" distR="0" wp14:anchorId="6A5752B4" wp14:editId="564AF0CA">
                  <wp:extent cx="5219163" cy="719593"/>
                  <wp:effectExtent l="0" t="0" r="635" b="4445"/>
                  <wp:docPr id="1805753586" name="图片 2" descr="图片包含 图表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753586" name="图片 2" descr="图片包含 图表&#10;&#10;AI 生成的内容可能不正确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7962" cy="76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687C" w14:paraId="2A8C5878" w14:textId="77777777" w:rsidTr="00242702">
        <w:trPr>
          <w:trHeight w:val="840"/>
        </w:trPr>
        <w:tc>
          <w:tcPr>
            <w:tcW w:w="1980" w:type="dxa"/>
          </w:tcPr>
          <w:p w14:paraId="0B286A1F" w14:textId="77777777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面向何种需求</w:t>
            </w:r>
            <w:r w:rsidR="00553ADB">
              <w:rPr>
                <w:rFonts w:hint="eastAsia"/>
                <w:b/>
                <w:bCs/>
                <w:sz w:val="21"/>
                <w:szCs w:val="21"/>
              </w:rPr>
              <w:t>/</w:t>
            </w:r>
          </w:p>
          <w:p w14:paraId="1B5CE151" w14:textId="308E4BA9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可以解决何种问题</w:t>
            </w:r>
          </w:p>
        </w:tc>
        <w:tc>
          <w:tcPr>
            <w:tcW w:w="8476" w:type="dxa"/>
            <w:gridSpan w:val="3"/>
          </w:tcPr>
          <w:p w14:paraId="3C5A5928" w14:textId="77777777" w:rsidR="002A2F28" w:rsidRDefault="002A2F28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2A2F28">
              <w:rPr>
                <w:rFonts w:hint="eastAsia"/>
                <w:b/>
                <w:bCs/>
                <w:sz w:val="21"/>
                <w:szCs w:val="21"/>
              </w:rPr>
              <w:t>1. 满足无人机悬停、路径跟踪及机器狗步态规划、姿态稳定的控制需求；</w:t>
            </w:r>
          </w:p>
          <w:p w14:paraId="56AAC1EB" w14:textId="1B87E0AA" w:rsidR="002A2F28" w:rsidRDefault="002A2F28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2A2F28">
              <w:rPr>
                <w:rFonts w:hint="eastAsia"/>
                <w:b/>
                <w:bCs/>
                <w:sz w:val="21"/>
                <w:szCs w:val="21"/>
              </w:rPr>
              <w:t xml:space="preserve">2. </w:t>
            </w:r>
            <w:r w:rsidRPr="003A4351">
              <w:rPr>
                <w:rFonts w:hint="eastAsia"/>
                <w:b/>
                <w:bCs/>
                <w:sz w:val="21"/>
                <w:szCs w:val="21"/>
                <w:shd w:val="clear" w:color="auto" w:fill="0F4761" w:themeFill="accent1" w:themeFillShade="BF"/>
              </w:rPr>
              <w:t>解决</w:t>
            </w:r>
            <w:r w:rsidRPr="002A2F28">
              <w:rPr>
                <w:rFonts w:hint="eastAsia"/>
                <w:b/>
                <w:bCs/>
                <w:sz w:val="21"/>
                <w:szCs w:val="21"/>
              </w:rPr>
              <w:t>多模态机器人动态</w:t>
            </w:r>
            <w:r w:rsidRPr="003A4351">
              <w:rPr>
                <w:rFonts w:hint="eastAsia"/>
                <w:b/>
                <w:bCs/>
                <w:sz w:val="21"/>
                <w:szCs w:val="21"/>
                <w:shd w:val="clear" w:color="auto" w:fill="0F4761" w:themeFill="accent1" w:themeFillShade="BF"/>
              </w:rPr>
              <w:t>响应滞后</w:t>
            </w:r>
            <w:r w:rsidRPr="002A2F28">
              <w:rPr>
                <w:rFonts w:hint="eastAsia"/>
                <w:b/>
                <w:bCs/>
                <w:sz w:val="21"/>
                <w:szCs w:val="21"/>
              </w:rPr>
              <w:t>、外部扰动（如风载、地面不平）下控制精度不足的问题</w:t>
            </w:r>
            <w:r w:rsidR="003A4351">
              <w:rPr>
                <w:rFonts w:hint="eastAsia"/>
                <w:b/>
                <w:bCs/>
                <w:sz w:val="21"/>
                <w:szCs w:val="21"/>
              </w:rPr>
              <w:t>:</w:t>
            </w:r>
          </w:p>
          <w:p w14:paraId="4F6599A2" w14:textId="77777777" w:rsidR="003A4351" w:rsidRPr="003A4351" w:rsidRDefault="003A4351" w:rsidP="003A4351">
            <w:pPr>
              <w:numPr>
                <w:ilvl w:val="0"/>
                <w:numId w:val="3"/>
              </w:numPr>
              <w:rPr>
                <w:rFonts w:hint="eastAsia"/>
                <w:b/>
                <w:bCs/>
                <w:i/>
                <w:iCs/>
                <w:sz w:val="16"/>
                <w:szCs w:val="16"/>
              </w:rPr>
            </w:pPr>
            <w:r w:rsidRPr="003A4351">
              <w:rPr>
                <w:b/>
                <w:bCs/>
                <w:i/>
                <w:iCs/>
                <w:sz w:val="16"/>
                <w:szCs w:val="16"/>
              </w:rPr>
              <w:t>多级反馈实现 “误差提前校正”：串级 PID 的速度、角速度等副回路</w:t>
            </w:r>
            <w:r w:rsidRPr="003A4351">
              <w:rPr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响应速度远快于位置主回路</w:t>
            </w:r>
            <w:r w:rsidRPr="003A4351">
              <w:rPr>
                <w:b/>
                <w:bCs/>
                <w:i/>
                <w:iCs/>
                <w:sz w:val="16"/>
                <w:szCs w:val="16"/>
              </w:rPr>
              <w:t>，能在扰动（如风载导致无人机速度波动、地面不平引发机器狗角速度突变）</w:t>
            </w:r>
            <w:r w:rsidRPr="003A4351">
              <w:rPr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影响主回路前，就通过副回路快速抵消误差</w:t>
            </w:r>
            <w:r w:rsidRPr="003A4351">
              <w:rPr>
                <w:b/>
                <w:bCs/>
                <w:i/>
                <w:iCs/>
                <w:sz w:val="16"/>
                <w:szCs w:val="16"/>
              </w:rPr>
              <w:t>，</w:t>
            </w:r>
            <w:r w:rsidRPr="003A4351">
              <w:rPr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避免误差累积</w:t>
            </w:r>
            <w:r w:rsidRPr="003A4351">
              <w:rPr>
                <w:b/>
                <w:bCs/>
                <w:i/>
                <w:iCs/>
                <w:sz w:val="16"/>
                <w:szCs w:val="16"/>
              </w:rPr>
              <w:t>导致的滞后。</w:t>
            </w:r>
          </w:p>
          <w:p w14:paraId="07C3B76B" w14:textId="77777777" w:rsidR="003A4351" w:rsidRPr="003A4351" w:rsidRDefault="003A4351" w:rsidP="003A4351">
            <w:pPr>
              <w:numPr>
                <w:ilvl w:val="0"/>
                <w:numId w:val="3"/>
              </w:numPr>
              <w:rPr>
                <w:rFonts w:hint="eastAsia"/>
                <w:b/>
                <w:bCs/>
                <w:i/>
                <w:iCs/>
                <w:sz w:val="16"/>
                <w:szCs w:val="16"/>
              </w:rPr>
            </w:pPr>
            <w:r w:rsidRPr="003A4351">
              <w:rPr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解耦多变量耦合</w:t>
            </w:r>
            <w:r w:rsidRPr="003A4351">
              <w:rPr>
                <w:b/>
                <w:bCs/>
                <w:i/>
                <w:iCs/>
                <w:sz w:val="16"/>
                <w:szCs w:val="16"/>
              </w:rPr>
              <w:t>干扰：多模态机器人的位置、姿态、速度存在强耦合（如无人机位置偏移会连带姿态变化），串级结构通过分级控制，让每个回路</w:t>
            </w:r>
            <w:r w:rsidRPr="003A4351">
              <w:rPr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专注处理单一变量的扰动</w:t>
            </w:r>
            <w:r w:rsidRPr="003A4351">
              <w:rPr>
                <w:b/>
                <w:bCs/>
                <w:i/>
                <w:iCs/>
                <w:sz w:val="16"/>
                <w:szCs w:val="16"/>
              </w:rPr>
              <w:t>，</w:t>
            </w:r>
            <w:r w:rsidRPr="003A4351">
              <w:rPr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减少变量间相互干扰</w:t>
            </w:r>
            <w:r w:rsidRPr="003A4351">
              <w:rPr>
                <w:b/>
                <w:bCs/>
                <w:i/>
                <w:iCs/>
                <w:sz w:val="16"/>
                <w:szCs w:val="16"/>
              </w:rPr>
              <w:t>导致的精度下降。</w:t>
            </w:r>
          </w:p>
          <w:p w14:paraId="33A305C1" w14:textId="081D31BD" w:rsidR="003A4351" w:rsidRPr="00B552C5" w:rsidRDefault="003A4351" w:rsidP="003A4351">
            <w:pPr>
              <w:numPr>
                <w:ilvl w:val="0"/>
                <w:numId w:val="3"/>
              </w:numPr>
              <w:rPr>
                <w:rFonts w:hint="eastAsia"/>
                <w:b/>
                <w:bCs/>
                <w:i/>
                <w:iCs/>
                <w:sz w:val="16"/>
                <w:szCs w:val="16"/>
              </w:rPr>
            </w:pPr>
            <w:r w:rsidRPr="003A4351">
              <w:rPr>
                <w:b/>
                <w:bCs/>
                <w:i/>
                <w:iCs/>
                <w:sz w:val="16"/>
                <w:szCs w:val="16"/>
              </w:rPr>
              <w:t>提升系统鲁棒性：副回路相当于</w:t>
            </w:r>
            <w:r w:rsidRPr="003A4351">
              <w:rPr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主回路的 “滤波器”</w:t>
            </w:r>
            <w:r w:rsidRPr="003A4351">
              <w:rPr>
                <w:b/>
                <w:bCs/>
                <w:i/>
                <w:iCs/>
                <w:sz w:val="16"/>
                <w:szCs w:val="16"/>
              </w:rPr>
              <w:t>，能有效</w:t>
            </w:r>
            <w:r w:rsidRPr="003A4351">
              <w:rPr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抑制高频扰动</w:t>
            </w:r>
            <w:r w:rsidRPr="003A4351">
              <w:rPr>
                <w:b/>
                <w:bCs/>
                <w:i/>
                <w:iCs/>
                <w:sz w:val="16"/>
                <w:szCs w:val="16"/>
              </w:rPr>
              <w:t>（如机器狗关节振动、无人机气流冲击），让主回路更稳定，在复杂扰动场景下仍能保持控制精度。</w:t>
            </w:r>
          </w:p>
          <w:p w14:paraId="492BA601" w14:textId="1B79FA64" w:rsidR="00256C3B" w:rsidRPr="002A2F28" w:rsidRDefault="002A2F28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2A2F28">
              <w:rPr>
                <w:rFonts w:hint="eastAsia"/>
                <w:b/>
                <w:bCs/>
                <w:sz w:val="21"/>
                <w:szCs w:val="21"/>
              </w:rPr>
              <w:t>3. 适配机器人多自由度协同控制场景，提升复杂动作的一致性</w:t>
            </w:r>
            <w:r w:rsidR="00511FBB">
              <w:rPr>
                <w:rFonts w:hint="eastAsia"/>
                <w:b/>
                <w:bCs/>
                <w:sz w:val="21"/>
                <w:szCs w:val="21"/>
              </w:rPr>
              <w:t>；</w:t>
            </w:r>
          </w:p>
        </w:tc>
      </w:tr>
      <w:tr w:rsidR="0078687C" w14:paraId="64C05953" w14:textId="77777777" w:rsidTr="00242702">
        <w:trPr>
          <w:trHeight w:val="1123"/>
        </w:trPr>
        <w:tc>
          <w:tcPr>
            <w:tcW w:w="1980" w:type="dxa"/>
          </w:tcPr>
          <w:p w14:paraId="04C04A00" w14:textId="77777777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如何工作</w:t>
            </w:r>
            <w:r w:rsidR="00553ADB">
              <w:rPr>
                <w:rFonts w:hint="eastAsia"/>
                <w:b/>
                <w:bCs/>
                <w:sz w:val="21"/>
                <w:szCs w:val="21"/>
              </w:rPr>
              <w:t>/</w:t>
            </w:r>
          </w:p>
          <w:p w14:paraId="652AC0D8" w14:textId="5DF9560E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工作原理</w:t>
            </w:r>
          </w:p>
        </w:tc>
        <w:tc>
          <w:tcPr>
            <w:tcW w:w="8476" w:type="dxa"/>
            <w:gridSpan w:val="3"/>
          </w:tcPr>
          <w:p w14:paraId="593E9EF0" w14:textId="77777777" w:rsidR="002A2F28" w:rsidRDefault="002A2F28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2A2F28">
              <w:rPr>
                <w:b/>
                <w:bCs/>
                <w:sz w:val="21"/>
                <w:szCs w:val="21"/>
              </w:rPr>
              <w:t>1. 主回路接收位置指令与实际位置反馈，计算位置误差并输出速度指令；</w:t>
            </w:r>
          </w:p>
          <w:p w14:paraId="6D6B6D80" w14:textId="77777777" w:rsidR="002A2F28" w:rsidRDefault="002A2F28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2A2F28">
              <w:rPr>
                <w:b/>
                <w:bCs/>
                <w:sz w:val="21"/>
                <w:szCs w:val="21"/>
              </w:rPr>
              <w:t>2. 速度副回路根据速度指令与实测速度，输出姿态调整指令；</w:t>
            </w:r>
          </w:p>
          <w:p w14:paraId="46A6AB59" w14:textId="77777777" w:rsidR="002A2F28" w:rsidRDefault="002A2F28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2A2F28">
              <w:rPr>
                <w:b/>
                <w:bCs/>
                <w:sz w:val="21"/>
                <w:szCs w:val="21"/>
              </w:rPr>
              <w:t>3. 姿态副回路通过姿态角误差计算，输出角速度指令；</w:t>
            </w:r>
          </w:p>
          <w:p w14:paraId="1CEA54B5" w14:textId="059DF890" w:rsidR="00256C3B" w:rsidRDefault="002A2F28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2A2F28">
              <w:rPr>
                <w:b/>
                <w:bCs/>
                <w:sz w:val="21"/>
                <w:szCs w:val="21"/>
              </w:rPr>
              <w:t xml:space="preserve">4. </w:t>
            </w:r>
            <w:r w:rsidRPr="003A4351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角速度副回路最终驱动执行机构（无人机电机、机器狗关节）</w:t>
            </w:r>
            <w:r w:rsidRPr="002A2F28">
              <w:rPr>
                <w:b/>
                <w:bCs/>
                <w:sz w:val="21"/>
                <w:szCs w:val="21"/>
              </w:rPr>
              <w:t>，实现误差逐级抑制</w:t>
            </w:r>
            <w:r w:rsidR="00511FBB">
              <w:rPr>
                <w:rFonts w:hint="eastAsia"/>
                <w:b/>
                <w:bCs/>
                <w:sz w:val="21"/>
                <w:szCs w:val="21"/>
              </w:rPr>
              <w:t>；</w:t>
            </w:r>
          </w:p>
        </w:tc>
      </w:tr>
      <w:tr w:rsidR="0078687C" w14:paraId="7FEB5729" w14:textId="77777777" w:rsidTr="00242702">
        <w:trPr>
          <w:trHeight w:val="840"/>
        </w:trPr>
        <w:tc>
          <w:tcPr>
            <w:tcW w:w="1980" w:type="dxa"/>
          </w:tcPr>
          <w:p w14:paraId="1F9E5BD7" w14:textId="674E022D" w:rsidR="00553ADB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技术/应用</w:t>
            </w:r>
            <w:r w:rsidR="00256C3B">
              <w:rPr>
                <w:rFonts w:hint="eastAsia"/>
                <w:b/>
                <w:bCs/>
                <w:sz w:val="21"/>
                <w:szCs w:val="21"/>
              </w:rPr>
              <w:t>局限</w:t>
            </w:r>
          </w:p>
        </w:tc>
        <w:tc>
          <w:tcPr>
            <w:tcW w:w="8476" w:type="dxa"/>
            <w:gridSpan w:val="3"/>
          </w:tcPr>
          <w:p w14:paraId="46CBFAE8" w14:textId="21DB8BA7" w:rsidR="002A2F28" w:rsidRPr="00B552C5" w:rsidRDefault="002A2F28" w:rsidP="003A4351">
            <w:pPr>
              <w:pStyle w:val="a9"/>
              <w:numPr>
                <w:ilvl w:val="0"/>
                <w:numId w:val="4"/>
              </w:numPr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552C5">
              <w:rPr>
                <w:rFonts w:ascii="宋体" w:eastAsia="宋体" w:hAnsi="宋体"/>
                <w:b/>
                <w:bCs/>
                <w:sz w:val="21"/>
                <w:szCs w:val="21"/>
                <w:shd w:val="clear" w:color="auto" w:fill="0F4761" w:themeFill="accent1" w:themeFillShade="BF"/>
              </w:rPr>
              <w:t>参数整定复杂</w:t>
            </w:r>
            <w:r w:rsidRPr="00B552C5">
              <w:rPr>
                <w:rFonts w:ascii="宋体" w:eastAsia="宋体" w:hAnsi="宋体"/>
                <w:b/>
                <w:bCs/>
                <w:sz w:val="21"/>
                <w:szCs w:val="21"/>
              </w:rPr>
              <w:t>，四级回路耦合</w:t>
            </w:r>
            <w:r w:rsidRPr="00B552C5">
              <w:rPr>
                <w:rFonts w:ascii="宋体" w:eastAsia="宋体" w:hAnsi="宋体"/>
                <w:b/>
                <w:bCs/>
                <w:sz w:val="21"/>
                <w:szCs w:val="21"/>
                <w:shd w:val="clear" w:color="auto" w:fill="0F4761" w:themeFill="accent1" w:themeFillShade="BF"/>
              </w:rPr>
              <w:t>易导致震荡</w:t>
            </w:r>
            <w:r w:rsidRPr="00B552C5">
              <w:rPr>
                <w:rFonts w:ascii="宋体" w:eastAsia="宋体" w:hAnsi="宋体"/>
                <w:b/>
                <w:bCs/>
                <w:sz w:val="21"/>
                <w:szCs w:val="21"/>
              </w:rPr>
              <w:t>，需反复调试</w:t>
            </w:r>
            <w:r w:rsidR="003A4351" w:rsidRPr="00B552C5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：</w:t>
            </w:r>
          </w:p>
          <w:p w14:paraId="09308981" w14:textId="44DD1293" w:rsidR="003A4351" w:rsidRPr="00B552C5" w:rsidRDefault="003A4351" w:rsidP="003A4351">
            <w:pPr>
              <w:pStyle w:val="a9"/>
              <w:ind w:left="360"/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B552C5"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参数整定复杂指串级 PID 的四级回路（位置→速度→姿态→角速度）需</w:t>
            </w:r>
            <w:r w:rsidRPr="00B552C5"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:shd w:val="clear" w:color="auto" w:fill="0F4761" w:themeFill="accent1" w:themeFillShade="BF"/>
                <w14:ligatures w14:val="none"/>
              </w:rPr>
              <w:t>分别调试</w:t>
            </w:r>
            <w:r w:rsidRPr="00B552C5"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比例（P）、积分（I）</w:t>
            </w:r>
            <w:r w:rsidR="00D06747"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（</w:t>
            </w:r>
            <w:r w:rsidR="00167F91"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因为不存在稳定误差，</w:t>
            </w:r>
            <w:r w:rsidR="00D06747"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在无人机中</w:t>
            </w:r>
            <w:r w:rsidR="000B4250"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，</w:t>
            </w:r>
            <w:r w:rsidR="00D06747"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I很小很小，很少用且很少调）</w:t>
            </w:r>
            <w:r w:rsidRPr="00B552C5"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、微分（D）参数，且回路间相互耦合，需反复迭代才能找到适配多模态机器人场景的</w:t>
            </w:r>
            <w:r w:rsidRPr="00B552C5"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:shd w:val="clear" w:color="auto" w:fill="0F4761" w:themeFill="accent1" w:themeFillShade="BF"/>
                <w14:ligatures w14:val="none"/>
              </w:rPr>
              <w:t>最优组合</w:t>
            </w:r>
            <w:r w:rsidRPr="00B552C5"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。</w:t>
            </w:r>
          </w:p>
          <w:p w14:paraId="0ED902F7" w14:textId="29080A58" w:rsidR="00B552C5" w:rsidRPr="00B552C5" w:rsidRDefault="00B552C5" w:rsidP="00B552C5">
            <w:pPr>
              <w:pStyle w:val="a9"/>
              <w:numPr>
                <w:ilvl w:val="0"/>
                <w:numId w:val="5"/>
              </w:numPr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B552C5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参数数量多且需分层调试：四级回路</w:t>
            </w:r>
            <w:r w:rsidRPr="00B552C5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16"/>
                <w:szCs w:val="16"/>
                <w:shd w:val="clear" w:color="auto" w:fill="0F4761" w:themeFill="accent1" w:themeFillShade="BF"/>
                <w14:ligatures w14:val="none"/>
              </w:rPr>
              <w:t>共涉及 12 个核心参数（每级 3 个）</w:t>
            </w:r>
            <w:r w:rsidR="00F72E88"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:shd w:val="clear" w:color="auto" w:fill="0F4761" w:themeFill="accent1" w:themeFillShade="BF"/>
                <w14:ligatures w14:val="none"/>
              </w:rPr>
              <w:t>（</w:t>
            </w:r>
            <w:r w:rsidR="00F72E88" w:rsidRPr="00E800EE"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:highlight w:val="yellow"/>
                <w:shd w:val="clear" w:color="auto" w:fill="0F4761" w:themeFill="accent1" w:themeFillShade="BF"/>
                <w14:ligatures w14:val="none"/>
              </w:rPr>
              <w:t>每级内至少九个（p，y，</w:t>
            </w:r>
            <w:r w:rsidR="00E800EE" w:rsidRPr="00E800EE"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:highlight w:val="yellow"/>
                <w:shd w:val="clear" w:color="auto" w:fill="0F4761" w:themeFill="accent1" w:themeFillShade="BF"/>
                <w14:ligatures w14:val="none"/>
              </w:rPr>
              <w:t>r</w:t>
            </w:r>
            <w:r w:rsidR="00F72E88" w:rsidRPr="00E800EE"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:highlight w:val="yellow"/>
                <w:shd w:val="clear" w:color="auto" w:fill="0F4761" w:themeFill="accent1" w:themeFillShade="BF"/>
                <w14:ligatures w14:val="none"/>
              </w:rPr>
              <w:t>）</w:t>
            </w:r>
            <w:r w:rsidR="00F72E88"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:shd w:val="clear" w:color="auto" w:fill="0F4761" w:themeFill="accent1" w:themeFillShade="BF"/>
                <w14:ligatures w14:val="none"/>
              </w:rPr>
              <w:t>）</w:t>
            </w:r>
            <w:r w:rsidRPr="00B552C5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 xml:space="preserve">，需按 </w:t>
            </w:r>
            <w:r w:rsidRPr="00B552C5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16"/>
                <w:szCs w:val="16"/>
                <w:shd w:val="clear" w:color="auto" w:fill="0F4761" w:themeFill="accent1" w:themeFillShade="BF"/>
                <w14:ligatures w14:val="none"/>
              </w:rPr>
              <w:t>“从内到外” 顺序（先角速度环、再姿态环、速度环、最后位置环）</w:t>
            </w:r>
            <w:r w:rsidRPr="00B552C5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逐一调试，单回路调试完成后还需整体优化，步骤繁琐。</w:t>
            </w:r>
          </w:p>
          <w:p w14:paraId="36536A9D" w14:textId="77777777" w:rsidR="00B552C5" w:rsidRPr="00B552C5" w:rsidRDefault="00B552C5" w:rsidP="00B552C5">
            <w:pPr>
              <w:pStyle w:val="a9"/>
              <w:numPr>
                <w:ilvl w:val="0"/>
                <w:numId w:val="5"/>
              </w:numPr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B552C5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回路耦合导致参数相互影响：某一回路参数调整会连带影响其他回路性能，比如增大速度环 P 值可能导致姿态环振荡，调整姿态环 D 值可能降低位置环稳态精度，需平衡多回路间的适配关系。</w:t>
            </w:r>
          </w:p>
          <w:p w14:paraId="2BCAB4EA" w14:textId="1929CF0F" w:rsidR="00B552C5" w:rsidRPr="00B552C5" w:rsidRDefault="00B552C5" w:rsidP="00B552C5">
            <w:pPr>
              <w:pStyle w:val="a9"/>
              <w:numPr>
                <w:ilvl w:val="0"/>
                <w:numId w:val="5"/>
              </w:numPr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B552C5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场景适配要求差异化参数：无人机悬停、机器狗跳跃等不同场景对参数需求不同（如高速场景需减小 I 值避免超调，高精度场景需增大 P 值提升响应），需针对多模态机器人的多样化任务单独整定，进一步增加复杂度。</w:t>
            </w:r>
          </w:p>
          <w:p w14:paraId="0CB928EC" w14:textId="221008C1" w:rsidR="00511FBB" w:rsidRPr="00511FBB" w:rsidRDefault="002A2F28" w:rsidP="00511FBB">
            <w:pPr>
              <w:pStyle w:val="a9"/>
              <w:numPr>
                <w:ilvl w:val="0"/>
                <w:numId w:val="4"/>
              </w:numPr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511FBB">
              <w:rPr>
                <w:rFonts w:ascii="宋体" w:eastAsia="宋体" w:hAnsi="宋体"/>
                <w:b/>
                <w:bCs/>
                <w:sz w:val="21"/>
                <w:szCs w:val="21"/>
              </w:rPr>
              <w:t>面对强非线性扰动（如机器狗急停转向）时，鲁棒性不足</w:t>
            </w:r>
            <w:r w:rsidR="00511FBB" w:rsidRPr="00511FBB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；</w:t>
            </w:r>
          </w:p>
          <w:p w14:paraId="1DAD728B" w14:textId="7D74240F" w:rsidR="00511FBB" w:rsidRDefault="00511FBB" w:rsidP="00511FBB">
            <w:pPr>
              <w:pStyle w:val="a9"/>
              <w:ind w:left="360"/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511FBB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串级 PID（位置→速度→姿态→角速度）的控制算法基于</w:t>
            </w:r>
            <w:r w:rsidRPr="00511FBB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16"/>
                <w:szCs w:val="16"/>
                <w:shd w:val="clear" w:color="auto" w:fill="0F4761" w:themeFill="accent1" w:themeFillShade="BF"/>
                <w14:ligatures w14:val="none"/>
              </w:rPr>
              <w:t>线性系统假设</w:t>
            </w:r>
            <w:r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:shd w:val="clear" w:color="auto" w:fill="0F4761" w:themeFill="accent1" w:themeFillShade="BF"/>
                <w14:ligatures w14:val="none"/>
              </w:rPr>
              <w:t>：</w:t>
            </w:r>
            <w:r w:rsidRPr="00511FBB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16"/>
                <w:szCs w:val="16"/>
                <w:shd w:val="clear" w:color="auto" w:fill="0F4761" w:themeFill="accent1" w:themeFillShade="BF"/>
                <w14:ligatures w14:val="none"/>
              </w:rPr>
              <w:t>即机器狗关节力矩、角速度、姿态角之间的映射关系是固定线性的，且扰动仅为 “小范围、可线性叠加” 的干扰。</w:t>
            </w:r>
            <w:r w:rsidRPr="00511FBB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但机器狗急停转向时，会触发两类</w:t>
            </w:r>
            <w:r w:rsidRPr="00511FBB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lastRenderedPageBreak/>
              <w:t>强非线性特性，直接打破该假设</w:t>
            </w:r>
            <w:r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：</w:t>
            </w:r>
          </w:p>
          <w:p w14:paraId="4A3628CC" w14:textId="69393678" w:rsidR="00511FBB" w:rsidRDefault="00511FBB" w:rsidP="00511FBB">
            <w:pPr>
              <w:pStyle w:val="a9"/>
              <w:numPr>
                <w:ilvl w:val="0"/>
                <w:numId w:val="6"/>
              </w:numPr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执行器非线性：</w:t>
            </w:r>
            <w:r w:rsidRPr="00511FBB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 xml:space="preserve">急停转向需关节电机快速切换转动方向，会暴露电机 “死区”（如电磁摩擦力阈值， “输入信号低于阈值时无响应”）与 “滞环”（如关节间隙导致的 “指令反向时输出滞后”， “磁滞回线”，使输出与输入呈现非对称、记忆性映射）—— 此时 </w:t>
            </w:r>
            <w:r w:rsidRPr="00511FBB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16"/>
                <w:szCs w:val="16"/>
                <w:shd w:val="clear" w:color="auto" w:fill="0F4761" w:themeFill="accent1" w:themeFillShade="BF"/>
                <w14:ligatures w14:val="none"/>
              </w:rPr>
              <w:t>PID 输出的线性控制指令，无法匹配执行器非线性的输入 - 输出关系</w:t>
            </w:r>
            <w:r w:rsidRPr="00511FBB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，导致 “指令下发但关节响应异常”；</w:t>
            </w:r>
          </w:p>
          <w:p w14:paraId="228ACF5A" w14:textId="3E2A3F03" w:rsidR="00511FBB" w:rsidRPr="00511FBB" w:rsidRDefault="00511FBB" w:rsidP="00511FBB">
            <w:pPr>
              <w:pStyle w:val="a9"/>
              <w:numPr>
                <w:ilvl w:val="0"/>
                <w:numId w:val="6"/>
              </w:numPr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动力学非线性：</w:t>
            </w:r>
            <w:r w:rsidRPr="00511FBB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急停转向时机器狗身体惯性力、地面侧向摩擦力突变，关节受力从 “稳定支撑” 转为 “动态冲击”，</w:t>
            </w:r>
            <w:r w:rsidRPr="00511FBB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16"/>
                <w:szCs w:val="16"/>
                <w:shd w:val="clear" w:color="auto" w:fill="0F4761" w:themeFill="accent1" w:themeFillShade="BF"/>
                <w14:ligatures w14:val="none"/>
              </w:rPr>
              <w:t>角速度与力矩的关系从线性</w:t>
            </w:r>
            <w:r w:rsidRPr="00511FBB">
              <w:rPr>
                <w:rFonts w:ascii="宋体" w:eastAsia="宋体" w:hAnsi="宋体" w:cs="宋体" w:hint="eastAsia"/>
                <w:b/>
                <w:bCs/>
                <w:i/>
                <w:iCs/>
                <w:kern w:val="0"/>
                <w:sz w:val="16"/>
                <w:szCs w:val="16"/>
                <w:shd w:val="clear" w:color="auto" w:fill="0F4761" w:themeFill="accent1" w:themeFillShade="BF"/>
                <w14:ligatures w14:val="none"/>
              </w:rPr>
              <w:t>变为非线性。</w:t>
            </w:r>
            <w:r w:rsidRPr="00511FBB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16"/>
                <w:szCs w:val="16"/>
                <w:shd w:val="clear" w:color="auto" w:fill="0F4761" w:themeFill="accent1" w:themeFillShade="BF"/>
                <w14:ligatures w14:val="none"/>
              </w:rPr>
              <w:t>而串级 PID 的比例（P）、积分（I）、微分（D）参数基于固定线性模型整定，无法实时适配动力学特性的突变，导致控制精度下降。</w:t>
            </w:r>
          </w:p>
          <w:p w14:paraId="745F1D13" w14:textId="6ADB9988" w:rsidR="00256C3B" w:rsidRDefault="002A2F28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2A2F28">
              <w:rPr>
                <w:b/>
                <w:bCs/>
                <w:sz w:val="21"/>
                <w:szCs w:val="21"/>
              </w:rPr>
              <w:t>3. 动态响应速度受限于 PID 固有算法特性，难以匹配超高动态场景</w:t>
            </w:r>
            <w:r w:rsidR="00511FBB">
              <w:rPr>
                <w:rFonts w:hint="eastAsia"/>
                <w:b/>
                <w:bCs/>
                <w:sz w:val="21"/>
                <w:szCs w:val="21"/>
              </w:rPr>
              <w:t>；</w:t>
            </w:r>
          </w:p>
        </w:tc>
      </w:tr>
      <w:tr w:rsidR="0078687C" w14:paraId="2A28AE69" w14:textId="77777777" w:rsidTr="000A3954">
        <w:trPr>
          <w:trHeight w:val="622"/>
        </w:trPr>
        <w:tc>
          <w:tcPr>
            <w:tcW w:w="1980" w:type="dxa"/>
          </w:tcPr>
          <w:p w14:paraId="4CE16F8C" w14:textId="07AB830F" w:rsidR="00256C3B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lastRenderedPageBreak/>
              <w:t>核心优势/差异化亮点</w:t>
            </w:r>
          </w:p>
        </w:tc>
        <w:tc>
          <w:tcPr>
            <w:tcW w:w="8476" w:type="dxa"/>
            <w:gridSpan w:val="3"/>
          </w:tcPr>
          <w:p w14:paraId="512AD605" w14:textId="7E10EED8" w:rsidR="002A2F28" w:rsidRDefault="002A2F28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2A2F28">
              <w:rPr>
                <w:b/>
                <w:bCs/>
                <w:sz w:val="21"/>
                <w:szCs w:val="21"/>
              </w:rPr>
              <w:t>1. 多级反馈设计，误差校正更精准，无人机悬停误差可控，机器狗姿态稳定；</w:t>
            </w:r>
          </w:p>
          <w:p w14:paraId="0D0F9736" w14:textId="41855397" w:rsidR="00256C3B" w:rsidRDefault="002A2F28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2A2F28">
              <w:rPr>
                <w:b/>
                <w:bCs/>
                <w:sz w:val="21"/>
                <w:szCs w:val="21"/>
              </w:rPr>
              <w:t>2. 结构模块化，适配无人机与机器狗不同控制需求，无需大幅重构；</w:t>
            </w:r>
          </w:p>
        </w:tc>
      </w:tr>
      <w:tr w:rsidR="0078687C" w14:paraId="2B0D61A4" w14:textId="77777777" w:rsidTr="00242702">
        <w:trPr>
          <w:trHeight w:val="842"/>
        </w:trPr>
        <w:tc>
          <w:tcPr>
            <w:tcW w:w="1980" w:type="dxa"/>
          </w:tcPr>
          <w:p w14:paraId="64B1368C" w14:textId="58241EB2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核心调研结论</w:t>
            </w:r>
            <w:r w:rsidR="00D10A4E">
              <w:rPr>
                <w:rFonts w:hint="eastAsia"/>
                <w:b/>
                <w:bCs/>
                <w:sz w:val="21"/>
                <w:szCs w:val="21"/>
              </w:rPr>
              <w:t>/关键发现</w:t>
            </w:r>
          </w:p>
        </w:tc>
        <w:tc>
          <w:tcPr>
            <w:tcW w:w="8476" w:type="dxa"/>
            <w:gridSpan w:val="3"/>
          </w:tcPr>
          <w:p w14:paraId="7D2BA774" w14:textId="77777777" w:rsidR="002A2F28" w:rsidRDefault="002A2F28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2A2F28">
              <w:rPr>
                <w:b/>
                <w:bCs/>
                <w:sz w:val="21"/>
                <w:szCs w:val="21"/>
              </w:rPr>
              <w:t>1. 串级 PID 可满足多模态机器人基础控制需求，在常规场景下控制精度与稳定性优于单环 PID；</w:t>
            </w:r>
          </w:p>
          <w:p w14:paraId="0FB43800" w14:textId="77777777" w:rsidR="002A2F28" w:rsidRDefault="002A2F28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2A2F28">
              <w:rPr>
                <w:b/>
                <w:bCs/>
                <w:sz w:val="21"/>
                <w:szCs w:val="21"/>
              </w:rPr>
              <w:t>2. 针对机器狗复杂步态（如跳跃），需优化姿态与角速度回路参数，避免耦合震荡；</w:t>
            </w:r>
          </w:p>
          <w:p w14:paraId="7D867A43" w14:textId="6A473EFD" w:rsidR="00242702" w:rsidRDefault="002A2F28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2A2F28">
              <w:rPr>
                <w:b/>
                <w:bCs/>
                <w:sz w:val="21"/>
                <w:szCs w:val="21"/>
              </w:rPr>
              <w:t xml:space="preserve">3. </w:t>
            </w:r>
            <w:r w:rsidRPr="00511FBB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结合神经网络进行参数自整定</w:t>
            </w:r>
            <w:r w:rsidRPr="002A2F28">
              <w:rPr>
                <w:b/>
                <w:bCs/>
                <w:sz w:val="21"/>
                <w:szCs w:val="21"/>
              </w:rPr>
              <w:t>，</w:t>
            </w:r>
            <w:r w:rsidR="00E800EE" w:rsidRPr="00E800EE">
              <w:rPr>
                <w:rFonts w:hint="eastAsia"/>
                <w:b/>
                <w:bCs/>
                <w:sz w:val="21"/>
                <w:szCs w:val="21"/>
                <w:highlight w:val="yellow"/>
              </w:rPr>
              <w:t>Px4已经有自动调参功能（基于数学模型而非神经网络）</w:t>
            </w:r>
            <w:r w:rsidR="00E800EE">
              <w:rPr>
                <w:rFonts w:hint="eastAsia"/>
                <w:b/>
                <w:bCs/>
                <w:sz w:val="21"/>
                <w:szCs w:val="21"/>
                <w:highlight w:val="yellow"/>
              </w:rPr>
              <w:t>（存在危险）遗传算法（基于粒子）、指导作用。取代</w:t>
            </w:r>
            <w:r w:rsidR="00E800EE" w:rsidRPr="00E800EE">
              <w:rPr>
                <w:rFonts w:hint="eastAsia"/>
                <w:b/>
                <w:bCs/>
                <w:sz w:val="21"/>
                <w:szCs w:val="21"/>
                <w:highlight w:val="yellow"/>
              </w:rPr>
              <w:t>4级PID的哪些部分？</w:t>
            </w:r>
            <w:r w:rsidR="00E800EE">
              <w:rPr>
                <w:rFonts w:hint="eastAsia"/>
                <w:b/>
                <w:bCs/>
                <w:sz w:val="21"/>
                <w:szCs w:val="21"/>
                <w:highlight w:val="yellow"/>
              </w:rPr>
              <w:t>才能融合效果更优？位置，速度，姿态全部取代</w:t>
            </w:r>
            <w:r w:rsidR="00C01115">
              <w:rPr>
                <w:rFonts w:hint="eastAsia"/>
                <w:b/>
                <w:bCs/>
                <w:sz w:val="21"/>
                <w:szCs w:val="21"/>
                <w:highlight w:val="yellow"/>
              </w:rPr>
              <w:t>（较为底层的思路）</w:t>
            </w:r>
            <w:r w:rsidR="00E800EE">
              <w:rPr>
                <w:rFonts w:hint="eastAsia"/>
                <w:b/>
                <w:bCs/>
                <w:sz w:val="21"/>
                <w:szCs w:val="21"/>
                <w:highlight w:val="yellow"/>
              </w:rPr>
              <w:t>。仅保留角速度至PWM的映射（很固定，干扰小，在传统工况下，优先使用稳定的传统控制算法）。</w:t>
            </w:r>
            <w:r w:rsidRPr="002A2F28">
              <w:rPr>
                <w:b/>
                <w:bCs/>
                <w:sz w:val="21"/>
                <w:szCs w:val="21"/>
              </w:rPr>
              <w:t>可显著提升其在强扰动场景下的鲁棒性，是后续优化核心方向</w:t>
            </w:r>
            <w:r w:rsidR="00511FBB">
              <w:rPr>
                <w:rFonts w:hint="eastAsia"/>
                <w:b/>
                <w:bCs/>
                <w:sz w:val="21"/>
                <w:szCs w:val="21"/>
              </w:rPr>
              <w:t>；</w:t>
            </w:r>
          </w:p>
        </w:tc>
      </w:tr>
      <w:tr w:rsidR="0078687C" w14:paraId="5B090787" w14:textId="77777777" w:rsidTr="003A4351">
        <w:trPr>
          <w:trHeight w:val="603"/>
        </w:trPr>
        <w:tc>
          <w:tcPr>
            <w:tcW w:w="1980" w:type="dxa"/>
          </w:tcPr>
          <w:p w14:paraId="6BFF96CD" w14:textId="05165B61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需组会讨论/支持的问题</w:t>
            </w:r>
          </w:p>
        </w:tc>
        <w:tc>
          <w:tcPr>
            <w:tcW w:w="8476" w:type="dxa"/>
            <w:gridSpan w:val="3"/>
          </w:tcPr>
          <w:p w14:paraId="47491DCC" w14:textId="1904D349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  <w:tr w:rsidR="0078687C" w14:paraId="37B76B3B" w14:textId="77777777" w:rsidTr="00D10A4E">
        <w:trPr>
          <w:trHeight w:val="701"/>
        </w:trPr>
        <w:tc>
          <w:tcPr>
            <w:tcW w:w="1980" w:type="dxa"/>
          </w:tcPr>
          <w:p w14:paraId="5AE6675B" w14:textId="6148ABA9" w:rsidR="00D10A4E" w:rsidRDefault="00D10A4E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后续行动计划</w:t>
            </w:r>
          </w:p>
        </w:tc>
        <w:tc>
          <w:tcPr>
            <w:tcW w:w="8476" w:type="dxa"/>
            <w:gridSpan w:val="3"/>
          </w:tcPr>
          <w:p w14:paraId="5417FFA6" w14:textId="77777777" w:rsidR="00D10A4E" w:rsidRDefault="00D10A4E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  <w:tr w:rsidR="0078687C" w14:paraId="5162F3AA" w14:textId="77777777" w:rsidTr="00D10A4E">
        <w:trPr>
          <w:trHeight w:val="697"/>
        </w:trPr>
        <w:tc>
          <w:tcPr>
            <w:tcW w:w="1980" w:type="dxa"/>
          </w:tcPr>
          <w:p w14:paraId="61F7D212" w14:textId="4DA4C3F5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参考资料</w:t>
            </w:r>
          </w:p>
        </w:tc>
        <w:tc>
          <w:tcPr>
            <w:tcW w:w="8476" w:type="dxa"/>
            <w:gridSpan w:val="3"/>
          </w:tcPr>
          <w:p w14:paraId="7B42EBF4" w14:textId="77777777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</w:tbl>
    <w:p w14:paraId="619259C8" w14:textId="6F2DACB4" w:rsidR="00256C3B" w:rsidRDefault="00256C3B">
      <w:pPr>
        <w:rPr>
          <w:rFonts w:hint="eastAsia"/>
          <w:b/>
          <w:bCs/>
          <w:sz w:val="21"/>
          <w:szCs w:val="21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53ADB" w14:paraId="6A53D472" w14:textId="77777777" w:rsidTr="00D10A4E">
        <w:trPr>
          <w:trHeight w:val="436"/>
        </w:trPr>
        <w:tc>
          <w:tcPr>
            <w:tcW w:w="1742" w:type="dxa"/>
            <w:vMerge w:val="restart"/>
          </w:tcPr>
          <w:p w14:paraId="73D45BCA" w14:textId="2199D752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填写人</w:t>
            </w:r>
          </w:p>
        </w:tc>
        <w:tc>
          <w:tcPr>
            <w:tcW w:w="1742" w:type="dxa"/>
            <w:vMerge w:val="restart"/>
          </w:tcPr>
          <w:p w14:paraId="34D25BA1" w14:textId="68BB09E0" w:rsidR="00553ADB" w:rsidRPr="00553ADB" w:rsidRDefault="002A2F28" w:rsidP="00553ADB">
            <w:pPr>
              <w:pStyle w:val="a9"/>
              <w:numPr>
                <w:ilvl w:val="0"/>
                <w:numId w:val="1"/>
              </w:num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李昊泽</w:t>
            </w:r>
          </w:p>
        </w:tc>
        <w:tc>
          <w:tcPr>
            <w:tcW w:w="1743" w:type="dxa"/>
          </w:tcPr>
          <w:p w14:paraId="05120416" w14:textId="3D6B915D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填写日期</w:t>
            </w:r>
          </w:p>
        </w:tc>
        <w:tc>
          <w:tcPr>
            <w:tcW w:w="1743" w:type="dxa"/>
          </w:tcPr>
          <w:p w14:paraId="1F33763E" w14:textId="57A63500" w:rsidR="00553ADB" w:rsidRDefault="002A2F28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2025.1</w:t>
            </w:r>
            <w:r w:rsidR="00EF492C">
              <w:rPr>
                <w:rFonts w:hint="eastAsia"/>
                <w:b/>
                <w:bCs/>
                <w:sz w:val="21"/>
                <w:szCs w:val="21"/>
              </w:rPr>
              <w:t>1.02</w:t>
            </w:r>
          </w:p>
        </w:tc>
        <w:tc>
          <w:tcPr>
            <w:tcW w:w="1743" w:type="dxa"/>
            <w:vMerge w:val="restart"/>
          </w:tcPr>
          <w:p w14:paraId="144BEF7C" w14:textId="36F03460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周序号</w:t>
            </w:r>
          </w:p>
        </w:tc>
        <w:tc>
          <w:tcPr>
            <w:tcW w:w="1743" w:type="dxa"/>
            <w:vMerge w:val="restart"/>
          </w:tcPr>
          <w:p w14:paraId="402F1C0C" w14:textId="43B77AD7" w:rsidR="00553ADB" w:rsidRDefault="002A2F28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1</w:t>
            </w:r>
          </w:p>
        </w:tc>
      </w:tr>
      <w:tr w:rsidR="00553ADB" w14:paraId="3C58529C" w14:textId="77777777" w:rsidTr="00D10A4E">
        <w:trPr>
          <w:trHeight w:val="437"/>
        </w:trPr>
        <w:tc>
          <w:tcPr>
            <w:tcW w:w="1742" w:type="dxa"/>
            <w:vMerge/>
          </w:tcPr>
          <w:p w14:paraId="6030D2A3" w14:textId="7BFE0D95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2" w:type="dxa"/>
            <w:vMerge/>
          </w:tcPr>
          <w:p w14:paraId="4C0D9300" w14:textId="77777777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3" w:type="dxa"/>
          </w:tcPr>
          <w:p w14:paraId="3FCD5465" w14:textId="609156E2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组会日期</w:t>
            </w:r>
          </w:p>
        </w:tc>
        <w:tc>
          <w:tcPr>
            <w:tcW w:w="1743" w:type="dxa"/>
          </w:tcPr>
          <w:p w14:paraId="432B8806" w14:textId="22465AC8" w:rsidR="00553ADB" w:rsidRDefault="002A2F28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2025.11.02</w:t>
            </w:r>
          </w:p>
        </w:tc>
        <w:tc>
          <w:tcPr>
            <w:tcW w:w="1743" w:type="dxa"/>
            <w:vMerge/>
          </w:tcPr>
          <w:p w14:paraId="780E2624" w14:textId="77777777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3" w:type="dxa"/>
            <w:vMerge/>
          </w:tcPr>
          <w:p w14:paraId="51DA3CB8" w14:textId="77777777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</w:tbl>
    <w:p w14:paraId="4C7359F6" w14:textId="13A35E51" w:rsidR="00553ADB" w:rsidRDefault="00553ADB">
      <w:pPr>
        <w:rPr>
          <w:rFonts w:hint="eastAsia"/>
          <w:b/>
          <w:bCs/>
          <w:sz w:val="21"/>
          <w:szCs w:val="21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553ADB" w14:paraId="6BE4C704" w14:textId="77777777" w:rsidTr="00553ADB">
        <w:tc>
          <w:tcPr>
            <w:tcW w:w="1555" w:type="dxa"/>
          </w:tcPr>
          <w:p w14:paraId="575CDA92" w14:textId="2B0BD180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Issue 状态</w:t>
            </w:r>
          </w:p>
        </w:tc>
        <w:tc>
          <w:tcPr>
            <w:tcW w:w="8901" w:type="dxa"/>
          </w:tcPr>
          <w:p w14:paraId="2039FE7D" w14:textId="4EF6EE01" w:rsidR="00553ADB" w:rsidRDefault="00242702" w:rsidP="00553ADB">
            <w:pPr>
              <w:jc w:val="right"/>
              <w:rPr>
                <w:rFonts w:hint="eastAsia"/>
                <w:b/>
                <w:bCs/>
                <w:sz w:val="21"/>
                <w:szCs w:val="21"/>
              </w:rPr>
            </w:pPr>
            <w:r w:rsidRPr="00D10A4E">
              <w:rPr>
                <w:rFonts w:hint="eastAsia"/>
                <w:b/>
                <w:bCs/>
                <w:color w:val="00B050"/>
                <w:sz w:val="21"/>
                <w:szCs w:val="21"/>
              </w:rPr>
              <w:t>已</w:t>
            </w:r>
            <w:r w:rsidR="00553ADB" w:rsidRPr="00D10A4E">
              <w:rPr>
                <w:rFonts w:hint="eastAsia"/>
                <w:b/>
                <w:bCs/>
                <w:color w:val="00B050"/>
                <w:sz w:val="21"/>
                <w:szCs w:val="21"/>
              </w:rPr>
              <w:t>结束</w:t>
            </w:r>
          </w:p>
        </w:tc>
      </w:tr>
    </w:tbl>
    <w:p w14:paraId="7A6A0FC3" w14:textId="004F48D7" w:rsidR="00553ADB" w:rsidRDefault="00553ADB">
      <w:pPr>
        <w:rPr>
          <w:rFonts w:hint="eastAsia"/>
          <w:b/>
          <w:bCs/>
          <w:sz w:val="21"/>
          <w:szCs w:val="21"/>
        </w:rPr>
      </w:pPr>
    </w:p>
    <w:p w14:paraId="187105DD" w14:textId="75F9C6A6" w:rsidR="00242702" w:rsidRPr="00432447" w:rsidRDefault="00242702" w:rsidP="00242702">
      <w:pPr>
        <w:jc w:val="center"/>
        <w:rPr>
          <w:rFonts w:hint="eastAsia"/>
          <w:b/>
          <w:bCs/>
          <w:sz w:val="16"/>
          <w:szCs w:val="16"/>
        </w:rPr>
      </w:pPr>
      <w:r w:rsidRPr="00242702">
        <w:rPr>
          <w:rFonts w:hint="eastAsia"/>
          <w:b/>
          <w:bCs/>
          <w:sz w:val="16"/>
          <w:szCs w:val="16"/>
        </w:rPr>
        <w:t>NEUMCL代表Northeastern University Multimodal Control Laboratory，意为东北大学多模态控制实验室，是一个由东北大学未来技术学院本科生组成的科研团队，NEUMCL发表的任何观点均与东北大学无关，不代表东北大学官方观点。</w:t>
      </w:r>
      <w:hyperlink r:id="rId9" w:history="1">
        <w:r w:rsidR="00432447" w:rsidRPr="009F033A">
          <w:rPr>
            <w:rStyle w:val="af2"/>
            <w:rFonts w:hint="eastAsia"/>
            <w:b/>
            <w:bCs/>
            <w:sz w:val="16"/>
            <w:szCs w:val="16"/>
          </w:rPr>
          <w:t>https://github.com/NEUMCL</w:t>
        </w:r>
      </w:hyperlink>
      <w:r w:rsidR="00432447">
        <w:rPr>
          <w:rFonts w:hint="eastAsia"/>
          <w:b/>
          <w:bCs/>
          <w:sz w:val="16"/>
          <w:szCs w:val="16"/>
        </w:rPr>
        <w:t xml:space="preserve"> </w:t>
      </w:r>
    </w:p>
    <w:p w14:paraId="16D882BC" w14:textId="77777777" w:rsidR="00242702" w:rsidRPr="00242702" w:rsidRDefault="00242702">
      <w:pPr>
        <w:rPr>
          <w:rFonts w:hint="eastAsia"/>
          <w:b/>
          <w:bCs/>
          <w:sz w:val="21"/>
          <w:szCs w:val="21"/>
        </w:rPr>
      </w:pPr>
    </w:p>
    <w:sectPr w:rsidR="00242702" w:rsidRPr="00242702" w:rsidSect="00256C3B">
      <w:headerReference w:type="default" r:id="rId10"/>
      <w:footerReference w:type="default" r:id="rId11"/>
      <w:pgSz w:w="11906" w:h="16838"/>
      <w:pgMar w:top="1134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FB006" w14:textId="77777777" w:rsidR="00E95693" w:rsidRDefault="00E95693" w:rsidP="00256C3B">
      <w:pPr>
        <w:rPr>
          <w:rFonts w:hint="eastAsia"/>
        </w:rPr>
      </w:pPr>
      <w:r>
        <w:separator/>
      </w:r>
    </w:p>
  </w:endnote>
  <w:endnote w:type="continuationSeparator" w:id="0">
    <w:p w14:paraId="29C9BDAB" w14:textId="77777777" w:rsidR="00E95693" w:rsidRDefault="00E95693" w:rsidP="00256C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41E8" w14:textId="2C95E2EC" w:rsidR="00966229" w:rsidRDefault="00966229">
    <w:pPr>
      <w:pStyle w:val="af0"/>
      <w:rPr>
        <w:rFonts w:hint="eastAsia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4D85A8C2" wp14:editId="46A4E903">
          <wp:simplePos x="0" y="0"/>
          <wp:positionH relativeFrom="margin">
            <wp:align>right</wp:align>
          </wp:positionH>
          <wp:positionV relativeFrom="paragraph">
            <wp:posOffset>106686</wp:posOffset>
          </wp:positionV>
          <wp:extent cx="1156087" cy="311856"/>
          <wp:effectExtent l="0" t="0" r="6350" b="0"/>
          <wp:wrapNone/>
          <wp:docPr id="1832910238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6659" b="3568"/>
                  <a:stretch>
                    <a:fillRect/>
                  </a:stretch>
                </pic:blipFill>
                <pic:spPr bwMode="auto">
                  <a:xfrm>
                    <a:off x="0" y="0"/>
                    <a:ext cx="1156087" cy="3118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BE225" w14:textId="77777777" w:rsidR="00E95693" w:rsidRDefault="00E95693" w:rsidP="00256C3B">
      <w:pPr>
        <w:rPr>
          <w:rFonts w:hint="eastAsia"/>
        </w:rPr>
      </w:pPr>
      <w:r>
        <w:separator/>
      </w:r>
    </w:p>
  </w:footnote>
  <w:footnote w:type="continuationSeparator" w:id="0">
    <w:p w14:paraId="14155C7D" w14:textId="77777777" w:rsidR="00E95693" w:rsidRDefault="00E95693" w:rsidP="00256C3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C1E8C" w14:textId="12899B62" w:rsidR="00256C3B" w:rsidRDefault="00256C3B">
    <w:pPr>
      <w:pStyle w:val="ae"/>
      <w:rPr>
        <w:rFonts w:hint="eastAsia"/>
      </w:rPr>
    </w:pPr>
    <w:r>
      <w:rPr>
        <w:rFonts w:ascii="宋体" w:eastAsia="宋体" w:hAnsi="宋体" w:cs="宋体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636364" wp14:editId="00AB33F8">
              <wp:simplePos x="0" y="0"/>
              <wp:positionH relativeFrom="margin">
                <wp:posOffset>-160002</wp:posOffset>
              </wp:positionH>
              <wp:positionV relativeFrom="paragraph">
                <wp:posOffset>-306331</wp:posOffset>
              </wp:positionV>
              <wp:extent cx="6927850" cy="355600"/>
              <wp:effectExtent l="0" t="0" r="6350" b="6350"/>
              <wp:wrapNone/>
              <wp:docPr id="20216440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7850" cy="355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BE8D27C" w14:textId="77777777" w:rsidR="00256C3B" w:rsidRDefault="00256C3B" w:rsidP="00256C3B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</w:rPr>
                            <w:t>NEUMCL</w:t>
                          </w:r>
                          <w:r>
                            <w:rPr>
                              <w:rFonts w:hint="eastAsia"/>
                            </w:rPr>
                            <w:t xml:space="preserve"> Northeastern University Multimodal Control Laboratory           </w:t>
                          </w:r>
                          <w:hyperlink r:id="rId1" w:history="1">
                            <w:r>
                              <w:rPr>
                                <w:rStyle w:val="af2"/>
                                <w:rFonts w:hint="eastAsia"/>
                              </w:rPr>
                              <w:t>https://github.com/NEUMCL</w:t>
                            </w:r>
                          </w:hyperlink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636364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-12.6pt;margin-top:-24.1pt;width:545.5pt;height:2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" fillcolor="white [3201]" stroked="f" strokeweight=".5pt">
              <v:textbox>
                <w:txbxContent>
                  <w:p w14:paraId="6BE8D27C" w14:textId="77777777" w:rsidR="00256C3B" w:rsidRDefault="00256C3B" w:rsidP="00256C3B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NEUMCL</w:t>
                    </w:r>
                    <w:r>
                      <w:rPr>
                        <w:rFonts w:hint="eastAsia"/>
                      </w:rPr>
                      <w:t xml:space="preserve"> Northeastern University Multimodal Control Laboratory           </w:t>
                    </w:r>
                    <w:hyperlink r:id="rId2" w:history="1">
                      <w:r>
                        <w:rPr>
                          <w:rStyle w:val="af2"/>
                          <w:rFonts w:hint="eastAsia"/>
                        </w:rPr>
                        <w:t>https://github.com/NEUMCL</w:t>
                      </w:r>
                    </w:hyperlink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8025A"/>
    <w:multiLevelType w:val="multilevel"/>
    <w:tmpl w:val="E808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9C113D"/>
    <w:multiLevelType w:val="multilevel"/>
    <w:tmpl w:val="F2B46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B7DF6"/>
    <w:multiLevelType w:val="hybridMultilevel"/>
    <w:tmpl w:val="455C2E94"/>
    <w:lvl w:ilvl="0" w:tplc="BB9CDB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28BE208"/>
    <w:multiLevelType w:val="singleLevel"/>
    <w:tmpl w:val="428BE208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4EA265BC"/>
    <w:multiLevelType w:val="hybridMultilevel"/>
    <w:tmpl w:val="26F028FA"/>
    <w:lvl w:ilvl="0" w:tplc="1D940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701E7863"/>
    <w:multiLevelType w:val="hybridMultilevel"/>
    <w:tmpl w:val="50CE5F6E"/>
    <w:lvl w:ilvl="0" w:tplc="9EF224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E2D4736"/>
    <w:multiLevelType w:val="hybridMultilevel"/>
    <w:tmpl w:val="CEE82188"/>
    <w:lvl w:ilvl="0" w:tplc="EF7630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4116431">
    <w:abstractNumId w:val="6"/>
  </w:num>
  <w:num w:numId="2" w16cid:durableId="777526185">
    <w:abstractNumId w:val="2"/>
  </w:num>
  <w:num w:numId="3" w16cid:durableId="1759714383">
    <w:abstractNumId w:val="0"/>
  </w:num>
  <w:num w:numId="4" w16cid:durableId="1161197581">
    <w:abstractNumId w:val="5"/>
  </w:num>
  <w:num w:numId="5" w16cid:durableId="384529546">
    <w:abstractNumId w:val="1"/>
  </w:num>
  <w:num w:numId="6" w16cid:durableId="1321736637">
    <w:abstractNumId w:val="4"/>
  </w:num>
  <w:num w:numId="7" w16cid:durableId="419986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3B"/>
    <w:rsid w:val="00023A85"/>
    <w:rsid w:val="000A3954"/>
    <w:rsid w:val="000B4250"/>
    <w:rsid w:val="00167F91"/>
    <w:rsid w:val="00242702"/>
    <w:rsid w:val="00247CDE"/>
    <w:rsid w:val="00256C3B"/>
    <w:rsid w:val="00290DB2"/>
    <w:rsid w:val="002A2F28"/>
    <w:rsid w:val="00352770"/>
    <w:rsid w:val="003A4351"/>
    <w:rsid w:val="004041A7"/>
    <w:rsid w:val="00432447"/>
    <w:rsid w:val="00496EFF"/>
    <w:rsid w:val="004D7212"/>
    <w:rsid w:val="004E2940"/>
    <w:rsid w:val="00511639"/>
    <w:rsid w:val="00511FBB"/>
    <w:rsid w:val="00553ADB"/>
    <w:rsid w:val="0078687C"/>
    <w:rsid w:val="00966229"/>
    <w:rsid w:val="00AA2976"/>
    <w:rsid w:val="00B552C5"/>
    <w:rsid w:val="00C01115"/>
    <w:rsid w:val="00CA7936"/>
    <w:rsid w:val="00D06747"/>
    <w:rsid w:val="00D10A4E"/>
    <w:rsid w:val="00E41B82"/>
    <w:rsid w:val="00E800EE"/>
    <w:rsid w:val="00E95693"/>
    <w:rsid w:val="00EC339B"/>
    <w:rsid w:val="00EF492C"/>
    <w:rsid w:val="00F17323"/>
    <w:rsid w:val="00F7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6AF09"/>
  <w15:chartTrackingRefBased/>
  <w15:docId w15:val="{E22A739A-B316-42A2-8DFD-B3C84CCF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6C3B"/>
    <w:pPr>
      <w:widowControl w:val="0"/>
      <w:autoSpaceDE w:val="0"/>
      <w:autoSpaceDN w:val="0"/>
      <w:spacing w:after="0" w:line="240" w:lineRule="auto"/>
    </w:pPr>
    <w:rPr>
      <w:rFonts w:ascii="宋体" w:eastAsia="宋体" w:hAnsi="宋体" w:cs="宋体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6C3B"/>
    <w:pPr>
      <w:keepNext/>
      <w:keepLines/>
      <w:autoSpaceDE/>
      <w:autoSpaceDN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C3B"/>
    <w:pPr>
      <w:keepNext/>
      <w:keepLines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C3B"/>
    <w:pPr>
      <w:keepNext/>
      <w:keepLines/>
      <w:autoSpaceDE/>
      <w:autoSpaceDN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C3B"/>
    <w:pPr>
      <w:keepNext/>
      <w:keepLines/>
      <w:autoSpaceDE/>
      <w:autoSpaceDN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C3B"/>
    <w:pPr>
      <w:keepNext/>
      <w:keepLines/>
      <w:autoSpaceDE/>
      <w:autoSpaceDN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C3B"/>
    <w:pPr>
      <w:keepNext/>
      <w:keepLines/>
      <w:autoSpaceDE/>
      <w:autoSpaceDN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C3B"/>
    <w:pPr>
      <w:keepNext/>
      <w:keepLines/>
      <w:autoSpaceDE/>
      <w:autoSpaceDN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C3B"/>
    <w:pPr>
      <w:keepNext/>
      <w:keepLines/>
      <w:autoSpaceDE/>
      <w:autoSpaceDN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C3B"/>
    <w:pPr>
      <w:keepNext/>
      <w:keepLines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6C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6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6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6C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6C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6C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6C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6C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6C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6C3B"/>
    <w:pPr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56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C3B"/>
    <w:pPr>
      <w:numPr>
        <w:ilvl w:val="1"/>
      </w:numPr>
      <w:autoSpaceDE/>
      <w:autoSpaceDN/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56C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6C3B"/>
    <w:pPr>
      <w:autoSpaceDE/>
      <w:autoSpaceDN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56C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6C3B"/>
    <w:pPr>
      <w:autoSpaceDE/>
      <w:autoSpaceDN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256C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6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56C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6C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6C3B"/>
    <w:pPr>
      <w:tabs>
        <w:tab w:val="center" w:pos="4153"/>
        <w:tab w:val="right" w:pos="8306"/>
      </w:tabs>
      <w:autoSpaceDE/>
      <w:autoSpaceDN/>
      <w:snapToGrid w:val="0"/>
      <w:spacing w:after="160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256C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6C3B"/>
    <w:pPr>
      <w:tabs>
        <w:tab w:val="center" w:pos="4153"/>
        <w:tab w:val="right" w:pos="8306"/>
      </w:tabs>
      <w:autoSpaceDE/>
      <w:autoSpaceDN/>
      <w:snapToGrid w:val="0"/>
      <w:spacing w:after="160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256C3B"/>
    <w:rPr>
      <w:sz w:val="18"/>
      <w:szCs w:val="18"/>
    </w:rPr>
  </w:style>
  <w:style w:type="character" w:styleId="af2">
    <w:name w:val="Hyperlink"/>
    <w:basedOn w:val="a0"/>
    <w:uiPriority w:val="99"/>
    <w:unhideWhenUsed/>
    <w:rsid w:val="00256C3B"/>
    <w:rPr>
      <w:color w:val="467886" w:themeColor="hyperlink"/>
      <w:u w:val="single"/>
    </w:rPr>
  </w:style>
  <w:style w:type="table" w:styleId="af3">
    <w:name w:val="Table Grid"/>
    <w:basedOn w:val="a1"/>
    <w:uiPriority w:val="39"/>
    <w:rsid w:val="00256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endnote text"/>
    <w:basedOn w:val="a"/>
    <w:link w:val="af5"/>
    <w:uiPriority w:val="99"/>
    <w:semiHidden/>
    <w:unhideWhenUsed/>
    <w:rsid w:val="00242702"/>
    <w:pPr>
      <w:snapToGrid w:val="0"/>
    </w:pPr>
  </w:style>
  <w:style w:type="character" w:customStyle="1" w:styleId="af5">
    <w:name w:val="尾注文本 字符"/>
    <w:basedOn w:val="a0"/>
    <w:link w:val="af4"/>
    <w:uiPriority w:val="99"/>
    <w:semiHidden/>
    <w:rsid w:val="00242702"/>
    <w:rPr>
      <w:rFonts w:ascii="宋体" w:eastAsia="宋体" w:hAnsi="宋体" w:cs="宋体"/>
      <w:kern w:val="0"/>
      <w:szCs w:val="22"/>
      <w14:ligatures w14:val="none"/>
    </w:rPr>
  </w:style>
  <w:style w:type="character" w:styleId="af6">
    <w:name w:val="endnote reference"/>
    <w:basedOn w:val="a0"/>
    <w:uiPriority w:val="99"/>
    <w:semiHidden/>
    <w:unhideWhenUsed/>
    <w:rsid w:val="00242702"/>
    <w:rPr>
      <w:vertAlign w:val="superscript"/>
    </w:rPr>
  </w:style>
  <w:style w:type="character" w:styleId="af7">
    <w:name w:val="Unresolved Mention"/>
    <w:basedOn w:val="a0"/>
    <w:uiPriority w:val="99"/>
    <w:semiHidden/>
    <w:unhideWhenUsed/>
    <w:rsid w:val="00432447"/>
    <w:rPr>
      <w:color w:val="605E5C"/>
      <w:shd w:val="clear" w:color="auto" w:fill="E1DFDD"/>
    </w:rPr>
  </w:style>
  <w:style w:type="paragraph" w:styleId="af8">
    <w:name w:val="footnote text"/>
    <w:basedOn w:val="a"/>
    <w:link w:val="af9"/>
    <w:uiPriority w:val="99"/>
    <w:semiHidden/>
    <w:unhideWhenUsed/>
    <w:rsid w:val="00496EFF"/>
    <w:pPr>
      <w:snapToGrid w:val="0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496EFF"/>
    <w:rPr>
      <w:rFonts w:ascii="宋体" w:eastAsia="宋体" w:hAnsi="宋体" w:cs="宋体"/>
      <w:kern w:val="0"/>
      <w:sz w:val="18"/>
      <w:szCs w:val="18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496E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NEUMC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NEUMCL" TargetMode="External"/><Relationship Id="rId1" Type="http://schemas.openxmlformats.org/officeDocument/2006/relationships/hyperlink" Target="https://github.com/NEUMC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D5F55-02E0-43ED-A600-D0268A57F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2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Haoze Li</dc:creator>
  <cp:keywords/>
  <dc:description/>
  <cp:lastModifiedBy>Haoze Li</cp:lastModifiedBy>
  <cp:revision>26</cp:revision>
  <dcterms:created xsi:type="dcterms:W3CDTF">2025-10-31T10:44:00Z</dcterms:created>
  <dcterms:modified xsi:type="dcterms:W3CDTF">2025-11-02T13:15:00Z</dcterms:modified>
</cp:coreProperties>
</file>