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目录</w:t>
      </w:r>
    </w:p>
    <w:p>
      <w:pPr>
        <w:pStyle w:val="8"/>
        <w:tabs>
          <w:tab w:val="right" w:leader="dot" w:pos="8306"/>
        </w:tabs>
      </w:pPr>
    </w:p>
    <w:p>
      <w:pPr>
        <w:pStyle w:val="8"/>
        <w:tabs>
          <w:tab w:val="right" w:leader="dot" w:pos="8306"/>
        </w:tabs>
      </w:pPr>
    </w:p>
    <w:p>
      <w:pPr>
        <w:pStyle w:val="8"/>
        <w:tabs>
          <w:tab w:val="right" w:leader="dot" w:pos="8296"/>
        </w:tabs>
        <w:rPr>
          <w:szCs w:val="22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"_Toc137306556" </w:instrText>
      </w:r>
      <w:r>
        <w:fldChar w:fldCharType="separate"/>
      </w:r>
      <w:r>
        <w:rPr>
          <w:rStyle w:val="13"/>
        </w:rPr>
        <w:t>寄存器实验</w:t>
      </w:r>
      <w:r>
        <w:tab/>
      </w:r>
      <w:r>
        <w:fldChar w:fldCharType="begin"/>
      </w:r>
      <w:r>
        <w:instrText xml:space="preserve"> PAGEREF _Toc137306556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"_Toc137306557" </w:instrText>
      </w:r>
      <w:r>
        <w:fldChar w:fldCharType="separate"/>
      </w:r>
      <w:r>
        <w:rPr>
          <w:rStyle w:val="13"/>
        </w:rPr>
        <w:t>1、实验目的、重点难点</w:t>
      </w:r>
      <w:r>
        <w:tab/>
      </w:r>
      <w:r>
        <w:fldChar w:fldCharType="begin"/>
      </w:r>
      <w:r>
        <w:instrText xml:space="preserve"> PAGEREF _Toc137306557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"_Toc137306558" </w:instrText>
      </w:r>
      <w:r>
        <w:fldChar w:fldCharType="separate"/>
      </w:r>
      <w:r>
        <w:rPr>
          <w:rStyle w:val="13"/>
        </w:rPr>
        <w:t>2、 MIPS相关知识</w:t>
      </w:r>
      <w:r>
        <w:tab/>
      </w:r>
      <w:r>
        <w:fldChar w:fldCharType="begin"/>
      </w:r>
      <w:r>
        <w:instrText xml:space="preserve"> PAGEREF _Toc137306558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"_Toc137306559" </w:instrText>
      </w:r>
      <w:r>
        <w:fldChar w:fldCharType="separate"/>
      </w:r>
      <w:r>
        <w:rPr>
          <w:rStyle w:val="13"/>
        </w:rPr>
        <w:t>2.1 数据格式</w:t>
      </w:r>
      <w:r>
        <w:tab/>
      </w:r>
      <w:r>
        <w:fldChar w:fldCharType="begin"/>
      </w:r>
      <w:r>
        <w:instrText xml:space="preserve"> PAGEREF _Toc137306559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"_Toc137306560" </w:instrText>
      </w:r>
      <w:r>
        <w:fldChar w:fldCharType="separate"/>
      </w:r>
      <w:r>
        <w:rPr>
          <w:rStyle w:val="13"/>
        </w:rPr>
        <w:t>2.2 寄存器</w:t>
      </w:r>
      <w:r>
        <w:tab/>
      </w:r>
      <w:r>
        <w:fldChar w:fldCharType="begin"/>
      </w:r>
      <w:r>
        <w:instrText xml:space="preserve"> PAGEREF _Toc137306560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"_Toc137306561" </w:instrText>
      </w:r>
      <w:r>
        <w:fldChar w:fldCharType="separate"/>
      </w:r>
      <w:r>
        <w:rPr>
          <w:rStyle w:val="13"/>
        </w:rPr>
        <w:t>3、 实验任务实现</w:t>
      </w:r>
      <w:r>
        <w:tab/>
      </w:r>
      <w:r>
        <w:fldChar w:fldCharType="begin"/>
      </w:r>
      <w:r>
        <w:instrText xml:space="preserve"> PAGEREF _Toc137306561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"_Toc137306562" </w:instrText>
      </w:r>
      <w:r>
        <w:fldChar w:fldCharType="separate"/>
      </w:r>
      <w:r>
        <w:rPr>
          <w:rStyle w:val="13"/>
        </w:rPr>
        <w:t>3.1 实现程序计数器（PC）</w:t>
      </w:r>
      <w:r>
        <w:tab/>
      </w:r>
      <w:r>
        <w:fldChar w:fldCharType="begin"/>
      </w:r>
      <w:r>
        <w:instrText xml:space="preserve"> PAGEREF _Toc137306562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"_Toc137306563" </w:instrText>
      </w:r>
      <w:r>
        <w:fldChar w:fldCharType="separate"/>
      </w:r>
      <w:r>
        <w:rPr>
          <w:rStyle w:val="13"/>
        </w:rPr>
        <w:t>3.2 MIPS寄存器堆</w:t>
      </w:r>
      <w:r>
        <w:tab/>
      </w:r>
      <w:r>
        <w:fldChar w:fldCharType="begin"/>
      </w:r>
      <w:r>
        <w:instrText xml:space="preserve"> PAGEREF _Toc137306563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"_Toc137306564" </w:instrText>
      </w:r>
      <w:r>
        <w:fldChar w:fldCharType="separate"/>
      </w:r>
      <w:r>
        <w:rPr>
          <w:rStyle w:val="13"/>
        </w:rPr>
        <w:t>4、 vivado以及verilog知识补充</w:t>
      </w:r>
      <w:r>
        <w:tab/>
      </w:r>
      <w:r>
        <w:fldChar w:fldCharType="begin"/>
      </w:r>
      <w:r>
        <w:instrText xml:space="preserve"> PAGEREF _Toc137306564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"_Toc137306565" </w:instrText>
      </w:r>
      <w:r>
        <w:fldChar w:fldCharType="separate"/>
      </w:r>
      <w:r>
        <w:rPr>
          <w:rStyle w:val="13"/>
        </w:rPr>
        <w:t>4.1将defines.v设置为global include</w:t>
      </w:r>
      <w:r>
        <w:tab/>
      </w:r>
      <w:r>
        <w:fldChar w:fldCharType="begin"/>
      </w:r>
      <w:r>
        <w:instrText xml:space="preserve"> PAGEREF _Toc137306565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"_Toc137306566" </w:instrText>
      </w:r>
      <w:r>
        <w:fldChar w:fldCharType="separate"/>
      </w:r>
      <w:r>
        <w:rPr>
          <w:rStyle w:val="13"/>
        </w:rPr>
        <w:t>4.2 调整仿真时间</w:t>
      </w:r>
      <w:r>
        <w:tab/>
      </w:r>
      <w:r>
        <w:fldChar w:fldCharType="begin"/>
      </w:r>
      <w:r>
        <w:instrText xml:space="preserve"> PAGEREF _Toc137306566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"_Toc137306567" </w:instrText>
      </w:r>
      <w:r>
        <w:fldChar w:fldCharType="separate"/>
      </w:r>
      <w:r>
        <w:rPr>
          <w:rStyle w:val="13"/>
        </w:rPr>
        <w:t>4.3 verilog建模规则</w:t>
      </w:r>
      <w:r>
        <w:tab/>
      </w:r>
      <w:r>
        <w:fldChar w:fldCharType="begin"/>
      </w:r>
      <w:r>
        <w:instrText xml:space="preserve"> PAGEREF _Toc137306567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"_Toc137306568" </w:instrText>
      </w:r>
      <w:r>
        <w:fldChar w:fldCharType="separate"/>
      </w:r>
      <w:r>
        <w:rPr>
          <w:rStyle w:val="13"/>
        </w:rPr>
        <w:t>4.4 integer类型</w:t>
      </w:r>
      <w:r>
        <w:tab/>
      </w:r>
      <w:r>
        <w:fldChar w:fldCharType="begin"/>
      </w:r>
      <w:r>
        <w:instrText xml:space="preserve"> PAGEREF _Toc137306568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96"/>
        </w:tabs>
        <w:rPr>
          <w:szCs w:val="22"/>
          <w14:ligatures w14:val="standardContextual"/>
        </w:rPr>
      </w:pPr>
      <w:r>
        <w:fldChar w:fldCharType="begin"/>
      </w:r>
      <w:r>
        <w:instrText xml:space="preserve"> HYPERLINK \l "_Toc137306569" </w:instrText>
      </w:r>
      <w:r>
        <w:fldChar w:fldCharType="separate"/>
      </w:r>
      <w:r>
        <w:rPr>
          <w:rStyle w:val="13"/>
        </w:rPr>
        <w:t>4.5 memory型</w:t>
      </w:r>
      <w:r>
        <w:tab/>
      </w:r>
      <w:r>
        <w:fldChar w:fldCharType="begin"/>
      </w:r>
      <w:r>
        <w:instrText xml:space="preserve"> PAGEREF _Toc137306569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"/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</w:pPr>
      <w:bookmarkStart w:id="0" w:name="_Toc137306556"/>
      <w:r>
        <w:rPr>
          <w:rFonts w:hint="eastAsia"/>
        </w:rPr>
        <w:t>寄存器实验</w:t>
      </w:r>
      <w:bookmarkEnd w:id="0"/>
    </w:p>
    <w:p>
      <w:pPr>
        <w:pStyle w:val="3"/>
      </w:pPr>
      <w:bookmarkStart w:id="1" w:name="_Toc137306557"/>
      <w:r>
        <w:rPr>
          <w:rFonts w:hint="eastAsia"/>
        </w:rPr>
        <w:t>1、实验目的、重点难点</w:t>
      </w:r>
      <w:bookmarkEnd w:id="1"/>
    </w:p>
    <w:p>
      <w:r>
        <w:rPr>
          <w:rFonts w:hint="eastAsia"/>
        </w:rPr>
        <w:t>实验目的：</w:t>
      </w:r>
    </w:p>
    <w:p>
      <w:pPr>
        <w:widowControl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1.熟悉并掌握MIPS计算机中寄存器堆的原理和设计方法。 </w:t>
      </w:r>
    </w:p>
    <w:p>
      <w:pPr>
        <w:widowControl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2.初步了解MIPS指令结构和源操作数/目的操作数的概念。 </w:t>
      </w:r>
    </w:p>
    <w:p>
      <w:pPr>
        <w:widowControl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3.熟悉并运用verilog语言进行电路设计。 </w:t>
      </w:r>
    </w:p>
    <w:p>
      <w:pPr>
        <w:widowControl/>
        <w:jc w:val="left"/>
        <w:rPr>
          <w:b/>
          <w:bCs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bidi="ar"/>
        </w:rPr>
        <w:t xml:space="preserve">4.为后续设计cpu的实验打下基础。 </w:t>
      </w:r>
    </w:p>
    <w:p>
      <w:r>
        <w:rPr>
          <w:rFonts w:hint="eastAsia"/>
        </w:rPr>
        <w:t>实验重点：</w:t>
      </w:r>
    </w:p>
    <w:p>
      <w:pPr>
        <w:ind w:firstLine="420"/>
      </w:pPr>
      <w:r>
        <w:rPr>
          <w:rFonts w:hint="eastAsia"/>
        </w:rPr>
        <w:t>熟悉使用verilog语言进行设计，仿真的过程。</w:t>
      </w:r>
    </w:p>
    <w:p>
      <w:r>
        <w:rPr>
          <w:rFonts w:hint="eastAsia"/>
        </w:rPr>
        <w:t>实验难点：</w:t>
      </w:r>
    </w:p>
    <w:p>
      <w:pPr>
        <w:ind w:firstLine="420"/>
      </w:pPr>
      <w:r>
        <w:rPr>
          <w:rFonts w:hint="eastAsia"/>
        </w:rPr>
        <w:t>观察仿真波形，确认电路设计是否正确。</w:t>
      </w:r>
    </w:p>
    <w:p>
      <w:pPr>
        <w:pStyle w:val="3"/>
        <w:numPr>
          <w:ilvl w:val="0"/>
          <w:numId w:val="1"/>
        </w:numPr>
      </w:pPr>
      <w:bookmarkStart w:id="2" w:name="_Toc137306558"/>
      <w:r>
        <w:rPr>
          <w:rFonts w:hint="eastAsia"/>
        </w:rPr>
        <w:t>MIPS相关知识</w:t>
      </w:r>
      <w:bookmarkEnd w:id="2"/>
    </w:p>
    <w:p>
      <w:pPr>
        <w:pStyle w:val="4"/>
      </w:pPr>
      <w:bookmarkStart w:id="3" w:name="_Toc13730655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数据格式</w:t>
      </w:r>
      <w:bookmarkEnd w:id="3"/>
      <w:r>
        <w:rPr>
          <w:rFonts w:hint="eastAsia"/>
        </w:rPr>
        <w:t xml:space="preserve"> </w:t>
      </w:r>
    </w:p>
    <w:p>
      <w:pPr>
        <w:widowControl/>
        <w:jc w:val="left"/>
      </w:pP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处理器可处理的数据格式定义如下： </w:t>
      </w:r>
    </w:p>
    <w:p>
      <w:pPr>
        <w:widowControl/>
        <w:jc w:val="left"/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比特（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bit, b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） </w:t>
      </w:r>
    </w:p>
    <w:p>
      <w:pPr>
        <w:widowControl/>
        <w:jc w:val="left"/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字节（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Byte, 8bits, B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） </w:t>
      </w:r>
    </w:p>
    <w:p>
      <w:pPr>
        <w:widowControl/>
        <w:jc w:val="left"/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半字（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Halfword, 16bits, H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） </w:t>
      </w:r>
    </w:p>
    <w:p>
      <w:pPr>
        <w:widowControl/>
        <w:jc w:val="left"/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字（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Word, 32bits, W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） </w:t>
      </w:r>
    </w:p>
    <w:p>
      <w:pPr>
        <w:pStyle w:val="4"/>
      </w:pPr>
      <w:bookmarkStart w:id="4" w:name="_Toc137306560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寄存器</w:t>
      </w:r>
      <w:bookmarkEnd w:id="4"/>
      <w:r>
        <w:rPr>
          <w:rFonts w:hint="eastAsia"/>
        </w:rPr>
        <w:t xml:space="preserve"> </w:t>
      </w:r>
    </w:p>
    <w:p>
      <w:pPr>
        <w:widowControl/>
        <w:jc w:val="left"/>
      </w:pP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处理器包含的软件可见的寄存器种类如下： </w:t>
      </w:r>
    </w:p>
    <w:p>
      <w:pPr>
        <w:widowControl/>
        <w:jc w:val="left"/>
        <w:rPr>
          <w:rFonts w:ascii="宋体" w:hAnsi="宋体" w:eastAsia="宋体" w:cs="宋体"/>
          <w:color w:val="00000A"/>
          <w:kern w:val="0"/>
          <w:szCs w:val="21"/>
          <w:lang w:bidi="ar"/>
        </w:rPr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32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个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32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位通用寄存器，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r0~r31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。其中有两个被赋予了特殊含义：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r0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0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号通用寄存器，值永远为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0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；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r31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，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31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号通用寄存器，被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JAL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BLTZAL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和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BGEZAL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指令隐式的用作目标寄存器，存放返回地址。 </w:t>
      </w:r>
    </w:p>
    <w:p>
      <w:pPr>
        <w:widowControl/>
        <w:jc w:val="left"/>
        <w:rPr>
          <w:rFonts w:ascii="宋体" w:hAnsi="宋体" w:eastAsia="宋体" w:cs="宋体"/>
          <w:color w:val="00000A"/>
          <w:kern w:val="0"/>
          <w:szCs w:val="21"/>
          <w:lang w:bidi="ar"/>
        </w:rPr>
      </w:pPr>
      <w:r>
        <w:rPr>
          <w:rFonts w:ascii="Wingdings" w:hAnsi="Wingdings" w:eastAsia="宋体" w:cs="Wingdings"/>
          <w:color w:val="00000A"/>
          <w:kern w:val="0"/>
          <w:szCs w:val="21"/>
          <w:lang w:bidi="ar"/>
        </w:rPr>
        <w:t xml:space="preserve">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程序计数器（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>PC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）。这个寄存器软件无法直接访问。</w:t>
      </w:r>
    </w:p>
    <w:p>
      <w:pPr>
        <w:widowControl/>
        <w:jc w:val="left"/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</w:pPr>
      <w:r>
        <w:drawing>
          <wp:inline distT="0" distB="0" distL="114300" distR="114300">
            <wp:extent cx="5269230" cy="881380"/>
            <wp:effectExtent l="0" t="0" r="762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8920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5" w:name="_Toc137306561"/>
      <w:r>
        <w:rPr>
          <w:rFonts w:hint="eastAsia"/>
        </w:rPr>
        <w:t>实验任务实现</w:t>
      </w:r>
      <w:bookmarkEnd w:id="5"/>
    </w:p>
    <w:p>
      <w:pPr>
        <w:pStyle w:val="4"/>
      </w:pPr>
      <w:bookmarkStart w:id="6" w:name="_Toc137306562"/>
      <w:r>
        <w:rPr>
          <w:rFonts w:hint="eastAsia"/>
        </w:rPr>
        <w:t>3.1 实现程序计数器（</w:t>
      </w:r>
      <w:r>
        <w:t>PC</w:t>
      </w:r>
      <w:r>
        <w:rPr>
          <w:rFonts w:hint="eastAsia"/>
        </w:rPr>
        <w:t>）</w:t>
      </w:r>
      <w:bookmarkEnd w:id="6"/>
    </w:p>
    <w:p>
      <w:pPr>
        <w:ind w:firstLine="420"/>
        <w:rPr>
          <w:rFonts w:ascii="宋体" w:hAnsi="宋体" w:eastAsia="宋体" w:cs="宋体"/>
          <w:color w:val="00000A"/>
          <w:kern w:val="0"/>
          <w:szCs w:val="21"/>
          <w:lang w:bidi="ar"/>
        </w:rPr>
      </w:pP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>程序计数器,带有同步复位功能，有复位信号rst时，输出指令存储器使能信号为ce（0）,表示指令存储器禁用，此时PC的值保持为0。其余时刻指令存储器使能信号为ce(1),此时PC的值会在每时钟周期加4。</w:t>
      </w:r>
    </w:p>
    <w:p>
      <w:pPr>
        <w:jc w:val="center"/>
      </w:pPr>
      <w:r>
        <w:drawing>
          <wp:inline distT="0" distB="0" distL="114300" distR="114300">
            <wp:extent cx="2857500" cy="20669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图3.1  程序计数器PC</w:t>
      </w:r>
    </w:p>
    <w:p>
      <w:pPr>
        <w:ind w:firstLine="420"/>
      </w:pPr>
      <w:r>
        <w:rPr>
          <w:rFonts w:hint="eastAsia"/>
        </w:rPr>
        <w:t>如图3.1所示，是程序计数器pc的设计框图。按照框图进行编程。接口定义如表3.1所示。</w:t>
      </w:r>
    </w:p>
    <w:p>
      <w:pPr>
        <w:jc w:val="center"/>
      </w:pPr>
      <w:r>
        <w:rPr>
          <w:rFonts w:hint="eastAsia"/>
        </w:rPr>
        <w:t>表3.1   pc模块的接口描述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152"/>
        <w:gridCol w:w="2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接口名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宽度（bit）</w:t>
            </w:r>
          </w:p>
        </w:tc>
        <w:tc>
          <w:tcPr>
            <w:tcW w:w="1152" w:type="dxa"/>
          </w:tcPr>
          <w:p>
            <w:r>
              <w:rPr>
                <w:rFonts w:hint="eastAsia"/>
              </w:rPr>
              <w:t>输入/输出</w:t>
            </w:r>
          </w:p>
        </w:tc>
        <w:tc>
          <w:tcPr>
            <w:tcW w:w="2258" w:type="dxa"/>
          </w:tcPr>
          <w:p>
            <w:r>
              <w:rPr>
                <w:rFonts w:hint="eastAsi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rst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52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2258" w:type="dxa"/>
          </w:tcPr>
          <w:p>
            <w:r>
              <w:rPr>
                <w:rFonts w:hint="eastAsia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clk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52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2258" w:type="dxa"/>
          </w:tcPr>
          <w:p>
            <w:r>
              <w:rPr>
                <w:rFonts w:hint="eastAsi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pc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32</w:t>
            </w:r>
          </w:p>
        </w:tc>
        <w:tc>
          <w:tcPr>
            <w:tcW w:w="1152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2258" w:type="dxa"/>
          </w:tcPr>
          <w:p>
            <w:r>
              <w:rPr>
                <w:rFonts w:hint="eastAsia"/>
              </w:rPr>
              <w:t>要读取的指令地址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ce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52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2258" w:type="dxa"/>
          </w:tcPr>
          <w:p>
            <w:r>
              <w:rPr>
                <w:rFonts w:hint="eastAsia"/>
              </w:rPr>
              <w:t>指令存储器使能信号</w:t>
            </w:r>
          </w:p>
        </w:tc>
      </w:tr>
    </w:tbl>
    <w:p>
      <w:pPr>
        <w:ind w:firstLine="420"/>
      </w:pPr>
    </w:p>
    <w:p>
      <w:pPr>
        <w:ind w:firstLine="420"/>
        <w:jc w:val="center"/>
      </w:pPr>
    </w:p>
    <w:p>
      <w:pPr>
        <w:ind w:firstLine="420"/>
        <w:jc w:val="center"/>
      </w:pPr>
      <w:r>
        <w:drawing>
          <wp:inline distT="0" distB="0" distL="114300" distR="114300">
            <wp:extent cx="2733675" cy="5002530"/>
            <wp:effectExtent l="0" t="0" r="952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代码3.1  pc设计代码</w:t>
      </w:r>
    </w:p>
    <w:p>
      <w:pPr>
        <w:pStyle w:val="4"/>
      </w:pPr>
      <w:bookmarkStart w:id="7" w:name="_Toc137306563"/>
      <w:r>
        <w:rPr>
          <w:rFonts w:hint="eastAsia"/>
        </w:rPr>
        <w:t>3.2 MIPS寄存器堆</w:t>
      </w:r>
      <w:bookmarkEnd w:id="7"/>
    </w:p>
    <w:p>
      <w:pPr>
        <w:ind w:firstLine="420"/>
      </w:pPr>
      <w:r>
        <w:rPr>
          <w:rFonts w:hint="eastAsia"/>
        </w:rPr>
        <w:t>寄存器堆regfile模块实现了32个32位通用寄存器，可以同时进行两个寄存器的读操作和一个寄存器的写操作。写操作是同步写，写使能信号（we）为1时有效，为0时无效。</w:t>
      </w:r>
    </w:p>
    <w:p>
      <w:pPr>
        <w:ind w:firstLine="420"/>
      </w:pPr>
      <w:r>
        <w:rPr>
          <w:rFonts w:hint="eastAsia"/>
        </w:rPr>
        <w:t>读操作可以在任意时刻进行读操作，（1）当复位信号（rst==1）有效时，读数据（rdata1和rdata2）为0；（2）否则当复位信号（rst==0）无效时,当读地址为0，读数据为0；（3）否则当读写地址相等，且读写使能都有效的时候，读数据为写数据；（4）否则当读使能有效时，读数据为寄存器堆中存储数据；（5）其余情况，读数据为0。</w:t>
      </w:r>
    </w:p>
    <w:p>
      <w:pPr>
        <w:ind w:firstLine="420"/>
      </w:pPr>
      <w:r>
        <w:rPr>
          <w:rFonts w:hint="eastAsia"/>
        </w:rPr>
        <w:t>寄存器堆的设计框图如图3.2所示。</w:t>
      </w:r>
    </w:p>
    <w:p>
      <w:pPr>
        <w:jc w:val="center"/>
      </w:pPr>
      <w:r>
        <w:drawing>
          <wp:inline distT="0" distB="0" distL="114300" distR="114300">
            <wp:extent cx="3286125" cy="34004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图3.2  regfile设计框图</w:t>
      </w:r>
    </w:p>
    <w:p>
      <w:r>
        <w:drawing>
          <wp:inline distT="0" distB="0" distL="114300" distR="114300">
            <wp:extent cx="5273675" cy="1273175"/>
            <wp:effectExtent l="0" t="0" r="317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9100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38015" cy="4613910"/>
            <wp:effectExtent l="0" t="0" r="63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925" cy="3815080"/>
            <wp:effectExtent l="0" t="0" r="952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6425" cy="2540635"/>
            <wp:effectExtent l="0" t="0" r="3175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代码3.2  regfile代码</w:t>
      </w:r>
    </w:p>
    <w:p>
      <w:pPr>
        <w:pStyle w:val="3"/>
        <w:numPr>
          <w:ilvl w:val="0"/>
          <w:numId w:val="1"/>
        </w:numPr>
      </w:pPr>
      <w:bookmarkStart w:id="8" w:name="_Toc137306564"/>
      <w:r>
        <w:rPr>
          <w:rFonts w:hint="eastAsia"/>
        </w:rPr>
        <w:t>vivado以及verilog知识补充</w:t>
      </w:r>
      <w:bookmarkEnd w:id="8"/>
    </w:p>
    <w:p>
      <w:pPr>
        <w:pStyle w:val="4"/>
      </w:pPr>
      <w:bookmarkStart w:id="9" w:name="_Toc137306565"/>
      <w:r>
        <w:rPr>
          <w:rFonts w:hint="eastAsia"/>
        </w:rPr>
        <w:t>4.1将defines.v设置为global include</w:t>
      </w:r>
      <w:bookmarkEnd w:id="9"/>
    </w:p>
    <w:p>
      <w:r>
        <w:rPr>
          <w:rFonts w:hint="eastAsia"/>
        </w:rPr>
        <w:t xml:space="preserve">   如图4.1，将defines.v设置成global include，这样的话就可以在别的文件中引用defines.v文件中的内容。而不需要使用`include defines.v</w:t>
      </w:r>
      <w:bookmarkStart w:id="14" w:name="_GoBack"/>
      <w:bookmarkEnd w:id="14"/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114300" distR="114300">
            <wp:extent cx="3138170" cy="5659755"/>
            <wp:effectExtent l="0" t="0" r="5080" b="171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图4.1 defines.v设置成global include</w:t>
      </w:r>
    </w:p>
    <w:p>
      <w:pPr>
        <w:pStyle w:val="4"/>
      </w:pPr>
    </w:p>
    <w:p>
      <w:pPr>
        <w:pStyle w:val="4"/>
      </w:pPr>
      <w:bookmarkStart w:id="10" w:name="_Toc137306566"/>
      <w:r>
        <w:rPr>
          <w:rFonts w:hint="eastAsia"/>
        </w:rPr>
        <w:t>4.2 调整仿真时间</w:t>
      </w:r>
      <w:bookmarkEnd w:id="10"/>
    </w:p>
    <w:p>
      <w:pPr>
        <w:ind w:firstLine="420"/>
      </w:pPr>
      <w:r>
        <w:rPr>
          <w:rFonts w:hint="eastAsia"/>
        </w:rPr>
        <w:t>将仿真时间由1000ns调整为1000000ns。如图4.2所示。</w:t>
      </w:r>
    </w:p>
    <w:p>
      <w:r>
        <w:drawing>
          <wp:inline distT="0" distB="0" distL="114300" distR="114300">
            <wp:extent cx="5266690" cy="4027170"/>
            <wp:effectExtent l="0" t="0" r="10160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/>
        </w:rPr>
        <w:t>图4.2 调整仿真时间</w:t>
      </w:r>
    </w:p>
    <w:p>
      <w:pPr>
        <w:pStyle w:val="4"/>
      </w:pPr>
      <w:bookmarkStart w:id="11" w:name="_Toc137306567"/>
      <w:r>
        <w:rPr>
          <w:rFonts w:hint="eastAsia"/>
        </w:rPr>
        <w:t>4.3 verilog建模规则</w:t>
      </w:r>
      <w:bookmarkEnd w:id="11"/>
    </w:p>
    <w:p>
      <w:pPr>
        <w:ind w:firstLine="420" w:firstLineChars="20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原则1：时序电路建模时，用非阻塞赋值。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原则2：锁存器电路建模时，用非阻塞赋值。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原则3：用always 块写组合逻辑时，采用阻塞赋值。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原则4：在同一个always 块中同时建立时序和组合逻辑电路时，用非阻塞赋值。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原则5：在同一个always 块中不要同时使用非阻塞赋值和阻塞赋值。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原则6：不要在多个always 块中为同一个变量赋值。</w:t>
      </w:r>
    </w:p>
    <w:p>
      <w:pPr>
        <w:jc w:val="left"/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原则7：用$strobe 系统任务来显示用非阻塞赋值的变量值</w:t>
      </w:r>
    </w:p>
    <w:p>
      <w:pPr>
        <w:rPr>
          <w:rFonts w:ascii="宋体" w:hAnsi="宋体" w:eastAsia="宋体"/>
        </w:rPr>
      </w:pPr>
      <w:r>
        <w:rPr>
          <w:rFonts w:hint="eastAsia" w:ascii="Wingdings-Regular" w:hAnsi="Wingdings-Regular" w:eastAsia="Wingdings-Regular"/>
        </w:rPr>
        <w:t xml:space="preserve">􀁹  </w:t>
      </w:r>
      <w:r>
        <w:rPr>
          <w:rFonts w:hint="eastAsia" w:ascii="宋体" w:hAnsi="宋体" w:eastAsia="宋体"/>
        </w:rPr>
        <w:t>原则8：在赋值时不要使用 #0 延迟</w:t>
      </w:r>
    </w:p>
    <w:p>
      <w:pPr>
        <w:pStyle w:val="4"/>
      </w:pPr>
      <w:bookmarkStart w:id="12" w:name="_Toc137306568"/>
      <w:r>
        <w:rPr>
          <w:rFonts w:hint="eastAsia"/>
        </w:rPr>
        <w:t>4.4 integer类型</w:t>
      </w:r>
      <w:bookmarkEnd w:id="12"/>
    </w:p>
    <w:p>
      <w:pPr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integer类型变量用于循环变量和计数。</w:t>
      </w:r>
    </w:p>
    <w:p>
      <w:pPr>
        <w:pStyle w:val="4"/>
      </w:pPr>
      <w:bookmarkStart w:id="13" w:name="_Toc137306569"/>
      <w:r>
        <w:rPr>
          <w:rFonts w:hint="eastAsia"/>
        </w:rPr>
        <w:t>4.5 memory型</w:t>
      </w:r>
      <w:bookmarkEnd w:id="13"/>
    </w:p>
    <w:p>
      <w:pPr>
        <w:jc w:val="left"/>
        <w:rPr>
          <w:rFonts w:ascii="宋体" w:hAnsi="宋体" w:eastAsia="宋体"/>
        </w:rPr>
      </w:pPr>
      <w:r>
        <w:drawing>
          <wp:inline distT="0" distB="0" distL="114300" distR="114300">
            <wp:extent cx="5267960" cy="6018530"/>
            <wp:effectExtent l="0" t="0" r="8890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Wingdings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6C/ssAgAAV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nroL+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JScb8r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yUnG/KwIAAFc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632BA"/>
    <w:multiLevelType w:val="singleLevel"/>
    <w:tmpl w:val="314632B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kOWI3YzkzOWFjMzc4NzQwMmVkYmQ4OGYyNmRiOWQifQ=="/>
  </w:docVars>
  <w:rsids>
    <w:rsidRoot w:val="00172A27"/>
    <w:rsid w:val="00002309"/>
    <w:rsid w:val="00172A27"/>
    <w:rsid w:val="003F5FED"/>
    <w:rsid w:val="00486724"/>
    <w:rsid w:val="004C7223"/>
    <w:rsid w:val="005C4422"/>
    <w:rsid w:val="007576F7"/>
    <w:rsid w:val="0082559D"/>
    <w:rsid w:val="009E5FE1"/>
    <w:rsid w:val="00C243AE"/>
    <w:rsid w:val="00C4352C"/>
    <w:rsid w:val="00D27DAF"/>
    <w:rsid w:val="00F549E7"/>
    <w:rsid w:val="01DE7D90"/>
    <w:rsid w:val="02834914"/>
    <w:rsid w:val="06302515"/>
    <w:rsid w:val="08BC7E8D"/>
    <w:rsid w:val="0A2130FF"/>
    <w:rsid w:val="0B5E3D2D"/>
    <w:rsid w:val="0BA80152"/>
    <w:rsid w:val="0BBC6B4E"/>
    <w:rsid w:val="0D9C2D1F"/>
    <w:rsid w:val="0F621208"/>
    <w:rsid w:val="124325BC"/>
    <w:rsid w:val="145C5ECE"/>
    <w:rsid w:val="148B2672"/>
    <w:rsid w:val="1559320D"/>
    <w:rsid w:val="18785A5A"/>
    <w:rsid w:val="1B2F4C53"/>
    <w:rsid w:val="1B8803BF"/>
    <w:rsid w:val="1BD64032"/>
    <w:rsid w:val="1C034B22"/>
    <w:rsid w:val="206F4894"/>
    <w:rsid w:val="20DB34F0"/>
    <w:rsid w:val="215A1D21"/>
    <w:rsid w:val="21D25160"/>
    <w:rsid w:val="25011459"/>
    <w:rsid w:val="26FE6B5F"/>
    <w:rsid w:val="27A0160B"/>
    <w:rsid w:val="2A2E152E"/>
    <w:rsid w:val="2B111C8D"/>
    <w:rsid w:val="2B95055E"/>
    <w:rsid w:val="2D3E249B"/>
    <w:rsid w:val="2F1257AD"/>
    <w:rsid w:val="33C564BA"/>
    <w:rsid w:val="33CA3069"/>
    <w:rsid w:val="33FB4D3A"/>
    <w:rsid w:val="34844EDC"/>
    <w:rsid w:val="36D803D0"/>
    <w:rsid w:val="36EC764B"/>
    <w:rsid w:val="395A4EDB"/>
    <w:rsid w:val="39D6094E"/>
    <w:rsid w:val="3CD35989"/>
    <w:rsid w:val="3E0442ED"/>
    <w:rsid w:val="3EBE273D"/>
    <w:rsid w:val="3F3F3AA0"/>
    <w:rsid w:val="405551D8"/>
    <w:rsid w:val="424F7855"/>
    <w:rsid w:val="44FC6E11"/>
    <w:rsid w:val="46BB1831"/>
    <w:rsid w:val="475557FD"/>
    <w:rsid w:val="483B47F6"/>
    <w:rsid w:val="49BC0FF4"/>
    <w:rsid w:val="4A93110C"/>
    <w:rsid w:val="4C9653BF"/>
    <w:rsid w:val="50064ED7"/>
    <w:rsid w:val="507916F2"/>
    <w:rsid w:val="50F602EA"/>
    <w:rsid w:val="52E81FF7"/>
    <w:rsid w:val="54BD6962"/>
    <w:rsid w:val="570F7A92"/>
    <w:rsid w:val="5ADB44B2"/>
    <w:rsid w:val="5C1157A6"/>
    <w:rsid w:val="5C44051F"/>
    <w:rsid w:val="5C947B8A"/>
    <w:rsid w:val="5CCB36D0"/>
    <w:rsid w:val="5D871BA3"/>
    <w:rsid w:val="5F5F346C"/>
    <w:rsid w:val="5F993E84"/>
    <w:rsid w:val="6008392E"/>
    <w:rsid w:val="6025293D"/>
    <w:rsid w:val="60390B5B"/>
    <w:rsid w:val="672B3471"/>
    <w:rsid w:val="676E1C20"/>
    <w:rsid w:val="67B22635"/>
    <w:rsid w:val="69E34259"/>
    <w:rsid w:val="6A087677"/>
    <w:rsid w:val="6AE65275"/>
    <w:rsid w:val="6B340149"/>
    <w:rsid w:val="6C7573B3"/>
    <w:rsid w:val="70953020"/>
    <w:rsid w:val="712647CC"/>
    <w:rsid w:val="72A35B9A"/>
    <w:rsid w:val="730B3C47"/>
    <w:rsid w:val="73874CF6"/>
    <w:rsid w:val="747B57B0"/>
    <w:rsid w:val="747D7E57"/>
    <w:rsid w:val="759F2E4A"/>
    <w:rsid w:val="75DF4768"/>
    <w:rsid w:val="761A06C4"/>
    <w:rsid w:val="765F2847"/>
    <w:rsid w:val="76D226B0"/>
    <w:rsid w:val="76E32140"/>
    <w:rsid w:val="78381BDE"/>
    <w:rsid w:val="7E68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rFonts w:eastAsia="宋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宋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417</Words>
  <Characters>2378</Characters>
  <Lines>19</Lines>
  <Paragraphs>5</Paragraphs>
  <TotalTime>35</TotalTime>
  <ScaleCrop>false</ScaleCrop>
  <LinksUpToDate>false</LinksUpToDate>
  <CharactersWithSpaces>2790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2023-10-23T02:43:21Z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3AB9CB0BA62E43F0843181D82A1F4D4D</vt:lpwstr>
  </property>
</Properties>
</file>