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三参数威布尔分布-mdm-估计方法研究"/>
    <w:p>
      <w:pPr>
        <w:pStyle w:val="Heading1"/>
      </w:pPr>
      <w:r>
        <w:t xml:space="preserve">三参数威布尔分布 MDM 估计方法研究</w:t>
      </w:r>
    </w:p>
    <w:bookmarkStart w:id="20" w:name="评价体系有解性偏移量优化与可学习性的综合报告"/>
    <w:p>
      <w:pPr>
        <w:pStyle w:val="Heading2"/>
      </w:pPr>
      <w:r>
        <w:t xml:space="preserve">评价体系、有解性、偏移量优化与可学习性的综合报告</w:t>
      </w:r>
    </w:p>
    <w:p>
      <w:pPr>
        <w:pStyle w:val="FirstParagraph"/>
      </w:pPr>
      <w:r>
        <w:t xml:space="preserve">2026 年 6 月</w:t>
      </w:r>
    </w:p>
    <w:bookmarkEnd w:id="20"/>
    <w:bookmarkEnd w:id="21"/>
    <w:bookmarkStart w:id="22" w:name="摘要"/>
    <w:p>
      <w:pPr>
        <w:pStyle w:val="Heading1"/>
      </w:pPr>
      <w:r>
        <w:t xml:space="preserve">摘要</w:t>
      </w:r>
    </w:p>
    <w:p>
      <w:pPr>
        <w:pStyle w:val="FirstParagraph"/>
      </w:pPr>
      <w:r>
        <w:t xml:space="preserve">本报告围绕一个工程统计问题展开：三参数威布尔分布 F(t)=1−exp{−[(t−γ)/η]^β}（形状 β、尺度 η、位置 γ）的参数估计，重点是统计最小差异法（MDM）对位置参数 γ 的估计。报告把前期三条独立研究线索收拢为一个完整的逻辑闭环，按四个递进的问题组织：用什么指标评价估计准不准（评价体系）、MDM 能不能稳定算出合法解（有解性）、它唯一的调参量偏移值 δ 取多少最好（偏移量优化）、能不能用学习方法逐样本自适应选 δ（可学习性）。</w:t>
      </w:r>
    </w:p>
    <w:p>
      <w:pPr>
        <w:pStyle w:val="BodyText"/>
      </w:pPr>
      <w:r>
        <w:t xml:space="preserve">第一，评价不能只用一把尺子。对 72 篇文献逐篇统计表明，偏差、标准差、均方误差及其平方根构成点估计精度评价的标准三件套。在 MDM、剖面极大似然（MLE）、概率图最小二乘（LS）三种方法的蒙特卡洛对比中，参数视角（β、η、γ 的精度）与工程视角（高可靠寿命 x_R 的精度）给出的方法排序直接对调：按 β、η 的精度 MDM 领先，按可靠寿命的精度 LS 领先。两套视角不能互相替代，必须分开报告。</w:t>
      </w:r>
    </w:p>
    <w:p>
      <w:pPr>
        <w:pStyle w:val="BodyText"/>
      </w:pPr>
      <w:r>
        <w:t xml:space="preserve">第二，MDM 的有解性有理论保障。伪尺度量的样本方差是位置参数 γ 的开口向上二次函数，其包络梯度单调上升、上确界仅依赖形状参数与样本量且在常用区间远大于偏移值。由此可证合法根几乎总存在，所谓无解只来自两类可处理的原因：根落在 γ&lt;0 被物理约束截断、根贴近最小观测被网格漏检。据此设计的工程求解流程对全部样本给出合法估计，中位约 20 次函数求值即达到机器精度量级。</w:t>
      </w:r>
    </w:p>
    <w:p>
      <w:pPr>
        <w:pStyle w:val="BodyText"/>
      </w:pPr>
      <w:r>
        <w:t xml:space="preserve">第三，偏移量的正确参数化是归一化坐标 c=δ/s_v(β, n)。对逐样本最优偏移做方差分解，形状参数 β 占主导（约 69%），样本量 n 次要（约 4%），其余约 27% 是逐样本成分；归一化几乎吸收了全部 β 与 n 的系统依赖。存在一个恒等式级的机理锚点：使位置估计恰好命中真值的偏移就是真值处的廓线梯度，其抽样波动的尺度正比于 s_v，这同时解释了归一化为何有效、以及原文经验值 δ=0.1 为何只在 β≈3 附近碰巧落入最优带。工程上的一句话建议是把 δ 从固定 0.1 换成 c≈0.2 的归一化取值。</w:t>
      </w:r>
    </w:p>
    <w:p>
      <w:pPr>
        <w:pStyle w:val="BodyText"/>
      </w:pPr>
      <w:r>
        <w:t xml:space="preserve">第四，逐样本学习化是边际优化项，定为小步立项。部署难点的根源是形状估计 β̂ 与偏移 δ 的纠缠：任何先估 β̂ 再代入偏移公式的做法都会被放大成系统误差。三条直觉路线中，一次代入、不动点迭代、外部估计 β 后代入全部失败，唯一有效的路线是把多个独立信息通道交给学习器融合。可部署学习方案的最好结果只吃掉理论净空的约 23%，且与最好的简单方案差距有限。骨架原先设想的、以参数损失对工程损失的双损失神经网络对比为核心的方案，在本阶段尚未实际执行，应作为后续低优先级工作。</w:t>
      </w:r>
    </w:p>
    <w:bookmarkEnd w:id="22"/>
    <w:bookmarkStart w:id="26" w:name="引言研究问题四块逻辑与对骨架的调整"/>
    <w:p>
      <w:pPr>
        <w:pStyle w:val="Heading1"/>
      </w:pPr>
      <w:r>
        <w:t xml:space="preserve">0 引言：研究问题、四块逻辑与对骨架的调整</w:t>
      </w:r>
    </w:p>
    <w:bookmarkStart w:id="23" w:name="mdm-方法与偏移量-δ-的角色"/>
    <w:p>
      <w:pPr>
        <w:pStyle w:val="Heading2"/>
      </w:pPr>
      <w:r>
        <w:t xml:space="preserve">0.1 MDM 方法与偏移量 δ 的角色</w:t>
      </w:r>
    </w:p>
    <w:p>
      <w:pPr>
        <w:pStyle w:val="FirstParagraph"/>
      </w:pPr>
      <w:r>
        <w:t xml:space="preserve">对容量为 n 的定数样本 t(1)≤⋯≤t(n)，以中位秩 F_i 近似经验分布并记约化变量 x_i=−ln(1−F_i)，可对每个观测构造尺度参数的伪估计量 η̂_i=(t(i)−γ)/x_i^{1/β}。若 (γ, β) 取真值，n 个伪估计量应当彼此接近。MDM 据此以伪估计量的样本标准差 σ_η(γ, β) 最小为判据。对每个候选 γ 先在 β 上取内层最小，得到一条只关于 γ 的廓线 S(γ)。小样本下该曲线在真值附近往往左缓右陡，直接取极小点会产生向左的系统偏差；原文遂将判据从一阶导数为零替换为一阶导数等于偏移值 δ，并取经验值 δ=0.1，同时明确指出偏移量的系统取法是有待研究的问题。本报告的后三块正是针对这一遗留问题。</w:t>
      </w:r>
    </w:p>
    <w:bookmarkEnd w:id="23"/>
    <w:bookmarkStart w:id="24" w:name="四块逻辑闭环"/>
    <w:p>
      <w:pPr>
        <w:pStyle w:val="Heading2"/>
      </w:pPr>
      <w:r>
        <w:t xml:space="preserve">0.2 四块逻辑闭环</w:t>
      </w:r>
    </w:p>
    <w:p>
      <w:pPr>
        <w:pStyle w:val="FirstParagraph"/>
      </w:pPr>
      <w:r>
        <w:t xml:space="preserve">四块构成一个递进的优化链条。第一块建立双视角评价体系，是后三块共同的评判标准。第二块证明 MDM 始终可以给出合法解，解决方法的可行性前提。第三块在双视角框架下确定偏移量 δ 的最优取法。第四块探索逐样本自适应 δ 的可学习性，是偏移量优化在样本层面的延伸。贯穿四块的主线是在双视角评价框架下全面改进 MDM，而非只服务于某一个视角。</w:t>
      </w:r>
    </w:p>
    <w:p>
      <w:pPr>
        <w:pStyle w:val="BodyText"/>
      </w:pPr>
      <w:r>
        <w:t xml:space="preserve">逻辑链条可概括为：评价标准（指标体系与双视角实证）推动方法可行性（无解可消除），方法可行性支撑偏移量优化（最优层级与部署方案），偏移量优化延伸到逐样本可学习性（独立通道融合）。</w:t>
      </w:r>
    </w:p>
    <w:bookmarkEnd w:id="24"/>
    <w:bookmarkStart w:id="25" w:name="数据来源与对骨架的调整说明"/>
    <w:p>
      <w:pPr>
        <w:pStyle w:val="Heading2"/>
      </w:pPr>
      <w:r>
        <w:t xml:space="preserve">0.3 数据来源与对骨架的调整说明</w:t>
      </w:r>
    </w:p>
    <w:p>
      <w:pPr>
        <w:pStyle w:val="FirstParagraph"/>
      </w:pPr>
      <w:r>
        <w:t xml:space="preserve">本报告综合三条独立研究线索：评价体系研究线（对应第一块，最新报告含三方法蒙特卡洛各 2000 次重复）、有解性研究线（对应第二块）、偏移量与可学习性研究线（对应第三、第四块，最新修订版每格点 400 次重复）。需要说明，有解性研究线的详细报告在本次综合时未能取得，其有解率等实证结论按前期研究骨架收录，相应的数学基础则由偏移量研究线中关于廓线与原文流程等价性的命题独立确认，详见第二部分。</w:t>
      </w:r>
    </w:p>
    <w:p>
      <w:pPr>
        <w:pStyle w:val="BodyText"/>
      </w:pPr>
      <w:r>
        <w:t xml:space="preserve">研究骨架是先验而非定论。骨架本身声明，相关结果来自多轮零散研究、尚未在统一实验框架下运行，每跑完一轮实验应根据最新结论贝叶斯式回头修正后续规划。据此，本报告对骨架做了如下实质调整。</w:t>
      </w:r>
    </w:p>
    <w:p>
      <w:pPr>
        <w:pStyle w:val="BodyText"/>
      </w:pPr>
      <w:r>
        <w:t xml:space="preserve">评价体系部分基本得到确认，仅在指标主干上保留了一处前期修正：早期曾以中位数族指标为主干，后据尾部钝感与点质量伪影的证据，调整为以文献标准的均值类指标为主、中位类降为诊断辅助。</w:t>
      </w:r>
    </w:p>
    <w:p>
      <w:pPr>
        <w:pStyle w:val="BodyText"/>
      </w:pPr>
      <w:r>
        <w:t xml:space="preserve">偏移量部分有两处重要调整。其一，骨架提出的三条部署方案中，不动点迭代法与外部估 β 法经专项实测全部失败，只有把可观测特征交给学习器融合的路线有效；其二，归一化坐标下的标度律拟合优度由前期的约 0.78 降到约 0.60，方差分解显示归一化后格间系统结构仅约 2%，故标度律由可外推的定量规律降级为方向性描述。</w:t>
      </w:r>
    </w:p>
    <w:p>
      <w:pPr>
        <w:pStyle w:val="BodyText"/>
      </w:pPr>
      <w:r>
        <w:t xml:space="preserve">可学习性部分调整最大。骨架第四块原计划训练函数型输入神经网络、并以参数损失对工程损失的双损失对比作为核心量化。实际验证表明：骨架援引的可学习性证据（学习探针误差比 0.707、可部署净空占比约 0.32）在同协议复核下未能复现，同特征同协议只到 0.86；本阶段实际完成的是基于梯度提升树的学习探针与特征消融，并非骨架设定的函数型输入网络架构，双损失对比实验尚未执行。综合判据可部署净空占比降为约 0.23、且存在变体选择性乐观，故立项结论由无保留立项修正为小步立项。因此本报告第四部分定位为可学习性评估与部署分析，而非神经网络训练结果；骨架原定的双损失对比作为后续待执行工作明确标出。</w:t>
      </w:r>
    </w:p>
    <w:p>
      <w:pPr>
        <w:pStyle w:val="BodyText"/>
      </w:pPr>
      <w:r>
        <w:t xml:space="preserve">需要补充的是，三条研究线各自的蒙特卡洛设定并不一致，因为它们回答不同的问题：评价体系研究线取 β=2.5、η=1000、γ=100，样本量 20/50/100，侧重方法对比；偏移量研究线取 β∈{1, 1.5, 2, 3, 5}、γ/η=0.1、η=100，样本量 7 至 50，侧重偏移量的形状依赖。在统一代码框架下重做全部实验，是后续工作的合并起点。</w:t>
      </w:r>
    </w:p>
    <w:bookmarkEnd w:id="25"/>
    <w:bookmarkEnd w:id="26"/>
    <w:bookmarkStart w:id="33" w:name="第一部分-参数估计精度的评价参数视角与工程视角"/>
    <w:p>
      <w:pPr>
        <w:pStyle w:val="Heading1"/>
      </w:pPr>
      <w:r>
        <w:t xml:space="preserve">第一部分　参数估计精度的评价：参数视角与工程视角</w:t>
      </w:r>
    </w:p>
    <w:p>
      <w:pPr>
        <w:pStyle w:val="FirstParagraph"/>
      </w:pPr>
      <w:r>
        <w:t xml:space="preserve">本部分回答评价体系问题：用什么指标评价三参数威布尔参数估计的准确性。结论是不自创指标、回到文献标准，并且必须分参数视角与工程视角两套独立报告。</w:t>
      </w:r>
    </w:p>
    <w:bookmarkStart w:id="27" w:name="文献中实际使用的精度指标"/>
    <w:p>
      <w:pPr>
        <w:pStyle w:val="Heading2"/>
      </w:pPr>
      <w:r>
        <w:t xml:space="preserve">1.1 文献中实际使用的精度指标</w:t>
      </w:r>
    </w:p>
    <w:p>
      <w:pPr>
        <w:pStyle w:val="FirstParagraph"/>
      </w:pPr>
      <w:r>
        <w:t xml:space="preserve">对文献清单中的 72 篇文献逐篇统计精度评价指标的使用频次，统计口径是凡在参数估计或可靠性指标估计的精度评价中实际使用了某类指标即计入一次，因此各类占比之和大于百分之百。</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指标类别</w:t>
            </w:r>
          </w:p>
        </w:tc>
        <w:tc>
          <w:tcPr/>
          <w:p>
            <w:pPr>
              <w:pStyle w:val="Compact"/>
              <w:jc w:val="left"/>
            </w:pPr>
            <w:r>
              <w:t xml:space="preserve">使用篇数</w:t>
            </w:r>
          </w:p>
        </w:tc>
        <w:tc>
          <w:tcPr/>
          <w:p>
            <w:pPr>
              <w:pStyle w:val="Compact"/>
              <w:jc w:val="left"/>
            </w:pPr>
            <w:r>
              <w:t xml:space="preserve">占比</w:t>
            </w:r>
          </w:p>
        </w:tc>
      </w:tr>
      <w:tr>
        <w:tc>
          <w:tcPr/>
          <w:p>
            <w:pPr>
              <w:pStyle w:val="Compact"/>
              <w:jc w:val="left"/>
            </w:pPr>
            <w:r>
              <w:t xml:space="preserve">偏差 Bias</w:t>
            </w:r>
          </w:p>
        </w:tc>
        <w:tc>
          <w:tcPr/>
          <w:p>
            <w:pPr>
              <w:pStyle w:val="Compact"/>
              <w:jc w:val="left"/>
            </w:pPr>
            <w:r>
              <w:t xml:space="preserve">53</w:t>
            </w:r>
          </w:p>
        </w:tc>
        <w:tc>
          <w:tcPr/>
          <w:p>
            <w:pPr>
              <w:pStyle w:val="Compact"/>
              <w:jc w:val="left"/>
            </w:pPr>
            <w:r>
              <w:t xml:space="preserve">74%</w:t>
            </w:r>
          </w:p>
        </w:tc>
      </w:tr>
      <w:tr>
        <w:tc>
          <w:tcPr/>
          <w:p>
            <w:pPr>
              <w:pStyle w:val="Compact"/>
              <w:jc w:val="left"/>
            </w:pPr>
            <w:r>
              <w:t xml:space="preserve">方差 / 标准差 / 标准误</w:t>
            </w:r>
          </w:p>
        </w:tc>
        <w:tc>
          <w:tcPr/>
          <w:p>
            <w:pPr>
              <w:pStyle w:val="Compact"/>
              <w:jc w:val="left"/>
            </w:pPr>
            <w:r>
              <w:t xml:space="preserve">43</w:t>
            </w:r>
          </w:p>
        </w:tc>
        <w:tc>
          <w:tcPr/>
          <w:p>
            <w:pPr>
              <w:pStyle w:val="Compact"/>
              <w:jc w:val="left"/>
            </w:pPr>
            <w:r>
              <w:t xml:space="preserve">60%</w:t>
            </w:r>
          </w:p>
        </w:tc>
      </w:tr>
      <w:tr>
        <w:tc>
          <w:tcPr/>
          <w:p>
            <w:pPr>
              <w:pStyle w:val="Compact"/>
              <w:jc w:val="left"/>
            </w:pPr>
            <w:r>
              <w:t xml:space="preserve">置信区间 / 覆盖率 / 渐近方差</w:t>
            </w:r>
          </w:p>
        </w:tc>
        <w:tc>
          <w:tcPr/>
          <w:p>
            <w:pPr>
              <w:pStyle w:val="Compact"/>
              <w:jc w:val="left"/>
            </w:pPr>
            <w:r>
              <w:t xml:space="preserve">38</w:t>
            </w:r>
          </w:p>
        </w:tc>
        <w:tc>
          <w:tcPr/>
          <w:p>
            <w:pPr>
              <w:pStyle w:val="Compact"/>
              <w:jc w:val="left"/>
            </w:pPr>
            <w:r>
              <w:t xml:space="preserve">53%</w:t>
            </w:r>
          </w:p>
        </w:tc>
      </w:tr>
      <w:tr>
        <w:tc>
          <w:tcPr/>
          <w:p>
            <w:pPr>
              <w:pStyle w:val="Compact"/>
              <w:jc w:val="left"/>
            </w:pPr>
            <w:r>
              <w:t xml:space="preserve">均方误差 MSE</w:t>
            </w:r>
          </w:p>
        </w:tc>
        <w:tc>
          <w:tcPr/>
          <w:p>
            <w:pPr>
              <w:pStyle w:val="Compact"/>
              <w:jc w:val="left"/>
            </w:pPr>
            <w:r>
              <w:t xml:space="preserve">34</w:t>
            </w:r>
          </w:p>
        </w:tc>
        <w:tc>
          <w:tcPr/>
          <w:p>
            <w:pPr>
              <w:pStyle w:val="Compact"/>
              <w:jc w:val="left"/>
            </w:pPr>
            <w:r>
              <w:t xml:space="preserve">47%</w:t>
            </w:r>
          </w:p>
        </w:tc>
      </w:tr>
      <w:tr>
        <w:tc>
          <w:tcPr/>
          <w:p>
            <w:pPr>
              <w:pStyle w:val="Compact"/>
              <w:jc w:val="left"/>
            </w:pPr>
            <w:r>
              <w:t xml:space="preserve">敏感性 / 稳健性分析</w:t>
            </w:r>
          </w:p>
        </w:tc>
        <w:tc>
          <w:tcPr/>
          <w:p>
            <w:pPr>
              <w:pStyle w:val="Compact"/>
              <w:jc w:val="left"/>
            </w:pPr>
            <w:r>
              <w:t xml:space="preserve">33</w:t>
            </w:r>
          </w:p>
        </w:tc>
        <w:tc>
          <w:tcPr/>
          <w:p>
            <w:pPr>
              <w:pStyle w:val="Compact"/>
              <w:jc w:val="left"/>
            </w:pPr>
            <w:r>
              <w:t xml:space="preserve">46%</w:t>
            </w:r>
          </w:p>
        </w:tc>
      </w:tr>
      <w:tr>
        <w:tc>
          <w:tcPr/>
          <w:p>
            <w:pPr>
              <w:pStyle w:val="Compact"/>
              <w:jc w:val="left"/>
            </w:pPr>
            <w:r>
              <w:t xml:space="preserve">相对误差类（相对误差 / ARE / MAPE）</w:t>
            </w:r>
          </w:p>
        </w:tc>
        <w:tc>
          <w:tcPr/>
          <w:p>
            <w:pPr>
              <w:pStyle w:val="Compact"/>
              <w:jc w:val="left"/>
            </w:pPr>
            <w:r>
              <w:t xml:space="preserve">26</w:t>
            </w:r>
          </w:p>
        </w:tc>
        <w:tc>
          <w:tcPr/>
          <w:p>
            <w:pPr>
              <w:pStyle w:val="Compact"/>
              <w:jc w:val="left"/>
            </w:pPr>
            <w:r>
              <w:t xml:space="preserve">36%</w:t>
            </w:r>
          </w:p>
        </w:tc>
      </w:tr>
      <w:tr>
        <w:tc>
          <w:tcPr/>
          <w:p>
            <w:pPr>
              <w:pStyle w:val="Compact"/>
              <w:jc w:val="left"/>
            </w:pPr>
            <w:r>
              <w:t xml:space="preserve">拟合优度 / K-S / A-D</w:t>
            </w:r>
          </w:p>
        </w:tc>
        <w:tc>
          <w:tcPr/>
          <w:p>
            <w:pPr>
              <w:pStyle w:val="Compact"/>
              <w:jc w:val="left"/>
            </w:pPr>
            <w:r>
              <w:t xml:space="preserve">26</w:t>
            </w:r>
          </w:p>
        </w:tc>
        <w:tc>
          <w:tcPr/>
          <w:p>
            <w:pPr>
              <w:pStyle w:val="Compact"/>
              <w:jc w:val="left"/>
            </w:pPr>
            <w:r>
              <w:t xml:space="preserve">36%</w:t>
            </w:r>
          </w:p>
        </w:tc>
      </w:tr>
      <w:tr>
        <w:tc>
          <w:tcPr/>
          <w:p>
            <w:pPr>
              <w:pStyle w:val="Compact"/>
              <w:jc w:val="left"/>
            </w:pPr>
            <w:r>
              <w:t xml:space="preserve">中位数 / 分位数</w:t>
            </w:r>
          </w:p>
        </w:tc>
        <w:tc>
          <w:tcPr/>
          <w:p>
            <w:pPr>
              <w:pStyle w:val="Compact"/>
              <w:jc w:val="left"/>
            </w:pPr>
            <w:r>
              <w:t xml:space="preserve">25</w:t>
            </w:r>
          </w:p>
        </w:tc>
        <w:tc>
          <w:tcPr/>
          <w:p>
            <w:pPr>
              <w:pStyle w:val="Compact"/>
              <w:jc w:val="left"/>
            </w:pPr>
            <w:r>
              <w:t xml:space="preserve">35%</w:t>
            </w:r>
          </w:p>
        </w:tc>
      </w:tr>
      <w:tr>
        <w:tc>
          <w:tcPr/>
          <w:p>
            <w:pPr>
              <w:pStyle w:val="Compact"/>
              <w:jc w:val="left"/>
            </w:pPr>
            <w:r>
              <w:t xml:space="preserve">均方根误差 RMSE</w:t>
            </w:r>
          </w:p>
        </w:tc>
        <w:tc>
          <w:tcPr/>
          <w:p>
            <w:pPr>
              <w:pStyle w:val="Compact"/>
              <w:jc w:val="left"/>
            </w:pPr>
            <w:r>
              <w:t xml:space="preserve">15</w:t>
            </w:r>
          </w:p>
        </w:tc>
        <w:tc>
          <w:tcPr/>
          <w:p>
            <w:pPr>
              <w:pStyle w:val="Compact"/>
              <w:jc w:val="left"/>
            </w:pPr>
            <w:r>
              <w:t xml:space="preserve">21%</w:t>
            </w:r>
          </w:p>
        </w:tc>
      </w:tr>
      <w:tr>
        <w:tc>
          <w:tcPr/>
          <w:p>
            <w:pPr>
              <w:pStyle w:val="Compact"/>
              <w:jc w:val="left"/>
            </w:pPr>
            <w:r>
              <w:t xml:space="preserve">残差</w:t>
            </w:r>
          </w:p>
        </w:tc>
        <w:tc>
          <w:tcPr/>
          <w:p>
            <w:pPr>
              <w:pStyle w:val="Compact"/>
              <w:jc w:val="left"/>
            </w:pPr>
            <w:r>
              <w:t xml:space="preserve">11</w:t>
            </w:r>
          </w:p>
        </w:tc>
        <w:tc>
          <w:tcPr/>
          <w:p>
            <w:pPr>
              <w:pStyle w:val="Compact"/>
              <w:jc w:val="left"/>
            </w:pPr>
            <w:r>
              <w:t xml:space="preserve">15%</w:t>
            </w:r>
          </w:p>
        </w:tc>
      </w:tr>
      <w:tr>
        <w:tc>
          <w:tcPr/>
          <w:p>
            <w:pPr>
              <w:pStyle w:val="Compact"/>
              <w:jc w:val="left"/>
            </w:pPr>
            <w:r>
              <w:t xml:space="preserve">平均绝对误差 MAE</w:t>
            </w:r>
          </w:p>
        </w:tc>
        <w:tc>
          <w:tcPr/>
          <w:p>
            <w:pPr>
              <w:pStyle w:val="Compact"/>
              <w:jc w:val="left"/>
            </w:pPr>
            <w:r>
              <w:t xml:space="preserve">2</w:t>
            </w:r>
          </w:p>
        </w:tc>
        <w:tc>
          <w:tcPr/>
          <w:p>
            <w:pPr>
              <w:pStyle w:val="Compact"/>
              <w:jc w:val="left"/>
            </w:pPr>
            <w:r>
              <w:t xml:space="preserve">3%</w:t>
            </w:r>
          </w:p>
        </w:tc>
      </w:tr>
    </w:tbl>
    <w:p>
      <w:pPr>
        <w:pStyle w:val="BodyText"/>
      </w:pPr>
      <w:r>
        <w:t xml:space="preserve">频次结构很清晰：偏差类、方差与标准差类、均方误差及其平方根类构成点估计精度评价的标准三件套。置信区间与覆盖率类使用同样广泛，但它评价的是区间估计而非点估计；相对误差类是跨参数跨场景比较时的无量纲化手段；中位数分位数类、拟合优度类、残差与敏感性分析多承担稳健性诊断与分布检验的辅助角色。</w:t>
      </w:r>
    </w:p>
    <w:bookmarkEnd w:id="27"/>
    <w:bookmarkStart w:id="28" w:name="各指标的定义与所反映的误差侧面"/>
    <w:p>
      <w:pPr>
        <w:pStyle w:val="Heading2"/>
      </w:pPr>
      <w:r>
        <w:t xml:space="preserve">1.2 各指标的定义与所反映的误差侧面</w:t>
      </w:r>
    </w:p>
    <w:p>
      <w:pPr>
        <w:pStyle w:val="FirstParagraph"/>
      </w:pPr>
      <w:r>
        <w:t xml:space="preserve">设待估参数真值为 θ，第 i 次重复的估计值为 θ̂_i，估计值均值为 θ̄。偏差 Bias=E(θ̂)−θ 反映估计量平均而言偏高还是偏低、带符号，其无量纲化形式为相对偏差。方差 Var=E(θ̂−Eθ̂)² 及其平方根标准差 SD 反映估计值围绕自身均值的离散程度，刻画重复抽样下的稳定性。均方误差 MSE=Bias²+Var 把系统偏离与随机波动合并为单一数值，其平方根 RMSE 把量纲拉回参数本身，无量纲化形式为相对 RMSE。平均绝对误差 MAE 同为综合指标，但对极端误差的惩罚是线性的，故对离群估计不如 RMSE 敏感，这既是稳健的优点也是可能掩盖坏尾部的盲区。中位绝对误差与误差经验分位数描述误差分布的典型值与范围，不受个别极端值影响。拟合优度类衡量拟合出的分布与数据是否相符，回答的是分布假设是否成立，不直接度量参数误差。</w:t>
      </w:r>
    </w:p>
    <w:p>
      <w:pPr>
        <w:pStyle w:val="BodyText"/>
      </w:pPr>
      <w:r>
        <w:t xml:space="preserve">把这些指标按所看的误差侧面归类：偏差类看中心趋势的系统偏离，方差与标准差看随机波动，均方误差类看综合精度，相对化指标做无量纲比较，中位与分位数类做尾部与稳健诊断。它们互补而非冗余，任何单一指标都只看到误差的一个侧面。</w:t>
      </w:r>
    </w:p>
    <w:bookmarkEnd w:id="28"/>
    <w:bookmarkStart w:id="29" w:name="常用指标的五个陷阱"/>
    <w:p>
      <w:pPr>
        <w:pStyle w:val="Heading2"/>
      </w:pPr>
      <w:r>
        <w:t xml:space="preserve">1.3 常用指标的五个陷阱</w:t>
      </w:r>
    </w:p>
    <w:p>
      <w:pPr>
        <w:pStyle w:val="FirstParagraph"/>
      </w:pPr>
      <w:r>
        <w:t xml:space="preserve">下面用五个情景说明标准指标单独使用时会在什么条件下失效或误导。除情景一为受控构造示例外，其余四个情景全部使用真实蒙特卡洛数据。</w:t>
      </w:r>
    </w:p>
    <w:p>
      <w:pPr>
        <w:pStyle w:val="BodyText"/>
      </w:pPr>
      <w:r>
        <w:t xml:space="preserve">情景一，均方根误差相同可掩盖完全不同的偏差方差结构。构造估计器 A（Bias=8、SD=6）与 B（Bias=0、SD=10），两者 RMSE 同为 10，但 A 系统性高估而稳定、B 无系统偏向而散布更宽。若评价表只列 RMSE 一列，两者并列第一，差异被完全抹平。真实数据中也有回声：n=20 的 x₀.₉₉ 估计里，MLE 的 RMSE 中偏差平方占四成，LS 的只占不到一成，同样量级的总分背后一个主要输在系统高估、一个主要输在波动。结论是均方根误差必须与偏差、标准差成套报告。</w:t>
      </w:r>
    </w:p>
    <w:p>
      <w:pPr>
        <w:pStyle w:val="BodyText"/>
      </w:pPr>
      <w:r>
        <w:t xml:space="preserve">情景二，中位与平均类指标接近时尾部极端误差可相差近一倍。在 β、n=20 上比较 MDM 与 LS：按中位绝对误差与平均绝对误差两法相差不到百分之八，可判为同档；但误差的 99.9 百分位相差百分之三十八，最大误差相差百分之八十三，绝对误差超过 1.5 的发生次数 LS 是 MDM 的三点三倍。一个更隐蔽的版本是 γ 的中位绝对误差，两法都恰好等于 100，这不是巧合的打平，而是两法都有相当比例的 γ̂=0 截断解，误差在 100 处形成点质量、中位数正好落在点上。结论是中位平均类指标对尾部钝感，结论性比较前应先看误差分布图。</w:t>
      </w:r>
    </w:p>
    <w:p>
      <w:pPr>
        <w:pStyle w:val="BodyText"/>
      </w:pPr>
      <w:r>
        <w:t xml:space="preserve">情景三，真值接近零时相对指标爆炸性失真。把位置参数真值从 100 改为 2，其余设定不变，γ 的绝对 RMSE 几乎不变（约 177 至 218，估计难度本质未变），相对 RMSE 却从约 180% 至 217% 暴涨到约 8600% 至 10900%，纯粹是分母趋零造成的算术放大。作为对照，同一情景下远离零的 x₀.₉₉ 的相对 RMSE 仍是有意义的数字。结论是一切以真值为分母的指标在真值可能接近零的量上不可用，典型即位置参数 γ。</w:t>
      </w:r>
    </w:p>
    <w:p>
      <w:pPr>
        <w:pStyle w:val="BodyText"/>
      </w:pPr>
      <w:r>
        <w:t xml:space="preserve">情景四，按参数指标选方法不等于按寿命指标选方法。n=20 下，按 β 与 η 的 RMSE 排序选会选 MDM，按可靠寿命的精度排序选会选 LS，两套排序在前两名上直接对调。机制是参数间的系统补偿（详见 1.5 节）。结论是用哪套指标下结论取决于最终用途。</w:t>
      </w:r>
    </w:p>
    <w:p>
      <w:pPr>
        <w:pStyle w:val="BodyText"/>
      </w:pPr>
      <w:r>
        <w:t xml:space="preserve">情景五，不同量纲参数的均方误差不可直接横比。MDM 三个参数的 MSE 分别约为 β 的 0.39、η 的 4.8 万、γ 的 3.2 万。若摆进同一张表比大小，会得出 β 精度比 η 高十万倍的荒谬印象，这只是量纲差异。把时间单位从小时改为千小时，η 的 MSE 立即缩小一百万倍而估计程序毫无变化。结论是均方误差携带参数自身量纲，只能用于同一参数的纵向比较，跨参数比较必须用无量纲指标或分参数报告。</w:t>
      </w:r>
    </w:p>
    <w:p>
      <w:pPr>
        <w:pStyle w:val="BodyText"/>
      </w:pPr>
      <w:r>
        <w:t xml:space="preserve">五个情景对应五条使用红线。需要强调，这些缺陷不构成弃用任何标准指标的理由，每个指标在其适用范围内信息明确、文献接受度高，正确做法是成套使用并注明适用条件。</w:t>
      </w:r>
    </w:p>
    <w:bookmarkEnd w:id="29"/>
    <w:bookmarkStart w:id="30" w:name="双视角实证三方法蒙特卡洛比较"/>
    <w:p>
      <w:pPr>
        <w:pStyle w:val="Heading2"/>
      </w:pPr>
      <w:r>
        <w:t xml:space="preserve">1.4 双视角实证：三方法蒙特卡洛比较</w:t>
      </w:r>
    </w:p>
    <w:p>
      <w:pPr>
        <w:pStyle w:val="FirstParagraph"/>
      </w:pPr>
      <w:r>
        <w:t xml:space="preserve">蒙特卡洛设定取真值 β=2.5、η=1000 小时、γ=100 小时，样本量 20、50、100，每组 2000 次独立抽样，三种方法在同一批样本上估计。可行域统一为 0≤γ̂&lt;t(1)。参数视角评价 β̂、η̂、γ̂，工程视角评价由参数换算的可靠寿命。</w:t>
      </w:r>
    </w:p>
    <w:p>
      <w:pPr>
        <w:pStyle w:val="BodyText"/>
      </w:pPr>
      <w:r>
        <w:t xml:space="preserve">参数视角的结果见下表（以 n=20 为例，重点看小样本下的方法差异）。</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参数（真值）</w:t>
            </w:r>
          </w:p>
        </w:tc>
        <w:tc>
          <w:tcPr/>
          <w:p>
            <w:pPr>
              <w:pStyle w:val="Compact"/>
              <w:jc w:val="left"/>
            </w:pPr>
            <w:r>
              <w:t xml:space="preserve">方法</w:t>
            </w:r>
          </w:p>
        </w:tc>
        <w:tc>
          <w:tcPr/>
          <w:p>
            <w:pPr>
              <w:pStyle w:val="Compact"/>
              <w:jc w:val="left"/>
            </w:pPr>
            <w:r>
              <w:t xml:space="preserve">Bias</w:t>
            </w:r>
          </w:p>
        </w:tc>
        <w:tc>
          <w:tcPr/>
          <w:p>
            <w:pPr>
              <w:pStyle w:val="Compact"/>
              <w:jc w:val="left"/>
            </w:pPr>
            <w:r>
              <w:t xml:space="preserve">SD</w:t>
            </w:r>
          </w:p>
        </w:tc>
        <w:tc>
          <w:tcPr/>
          <w:p>
            <w:pPr>
              <w:pStyle w:val="Compact"/>
              <w:jc w:val="left"/>
            </w:pPr>
            <w:r>
              <w:t xml:space="preserve">RMSE</w:t>
            </w:r>
          </w:p>
        </w:tc>
        <w:tc>
          <w:tcPr/>
          <w:p>
            <w:pPr>
              <w:pStyle w:val="Compact"/>
              <w:jc w:val="left"/>
            </w:pPr>
            <w:r>
              <w:t xml:space="preserve">相对 RMSE</w:t>
            </w:r>
          </w:p>
        </w:tc>
      </w:tr>
      <w:tr>
        <w:tc>
          <w:tcPr/>
          <w:p>
            <w:pPr>
              <w:pStyle w:val="Compact"/>
              <w:jc w:val="left"/>
            </w:pPr>
            <w:r>
              <w:t xml:space="preserve">β（2.5）</w:t>
            </w:r>
          </w:p>
        </w:tc>
        <w:tc>
          <w:tcPr/>
          <w:p>
            <w:pPr>
              <w:pStyle w:val="Compact"/>
              <w:jc w:val="left"/>
            </w:pPr>
            <w:r>
              <w:t xml:space="preserve">MDM</w:t>
            </w:r>
          </w:p>
        </w:tc>
        <w:tc>
          <w:tcPr/>
          <w:p>
            <w:pPr>
              <w:pStyle w:val="Compact"/>
              <w:jc w:val="left"/>
            </w:pPr>
            <w:r>
              <w:t xml:space="preserve">-0.260</w:t>
            </w:r>
          </w:p>
        </w:tc>
        <w:tc>
          <w:tcPr/>
          <w:p>
            <w:pPr>
              <w:pStyle w:val="Compact"/>
              <w:jc w:val="left"/>
            </w:pPr>
            <w:r>
              <w:t xml:space="preserve">0.566</w:t>
            </w:r>
          </w:p>
        </w:tc>
        <w:tc>
          <w:tcPr/>
          <w:p>
            <w:pPr>
              <w:pStyle w:val="Compact"/>
              <w:jc w:val="left"/>
            </w:pPr>
            <w:r>
              <w:t xml:space="preserve">0.622</w:t>
            </w:r>
          </w:p>
        </w:tc>
        <w:tc>
          <w:tcPr/>
          <w:p>
            <w:pPr>
              <w:pStyle w:val="Compact"/>
              <w:jc w:val="left"/>
            </w:pPr>
            <w:r>
              <w:t xml:space="preserve">24.9%</w:t>
            </w:r>
          </w:p>
        </w:tc>
      </w:tr>
      <w:tr>
        <w:tc>
          <w:tcPr/>
          <w:p>
            <w:pPr>
              <w:pStyle w:val="Compact"/>
              <w:jc w:val="left"/>
            </w:pPr>
            <w:r>
              <w:t xml:space="preserve">β（2.5）</w:t>
            </w:r>
          </w:p>
        </w:tc>
        <w:tc>
          <w:tcPr/>
          <w:p>
            <w:pPr>
              <w:pStyle w:val="Compact"/>
              <w:jc w:val="left"/>
            </w:pPr>
            <w:r>
              <w:t xml:space="preserve">MLE</w:t>
            </w:r>
          </w:p>
        </w:tc>
        <w:tc>
          <w:tcPr/>
          <w:p>
            <w:pPr>
              <w:pStyle w:val="Compact"/>
              <w:jc w:val="left"/>
            </w:pPr>
            <w:r>
              <w:t xml:space="preserve">-0.253</w:t>
            </w:r>
          </w:p>
        </w:tc>
        <w:tc>
          <w:tcPr/>
          <w:p>
            <w:pPr>
              <w:pStyle w:val="Compact"/>
              <w:jc w:val="left"/>
            </w:pPr>
            <w:r>
              <w:t xml:space="preserve">0.853</w:t>
            </w:r>
          </w:p>
        </w:tc>
        <w:tc>
          <w:tcPr/>
          <w:p>
            <w:pPr>
              <w:pStyle w:val="Compact"/>
              <w:jc w:val="left"/>
            </w:pPr>
            <w:r>
              <w:t xml:space="preserve">0.889</w:t>
            </w:r>
          </w:p>
        </w:tc>
        <w:tc>
          <w:tcPr/>
          <w:p>
            <w:pPr>
              <w:pStyle w:val="Compact"/>
              <w:jc w:val="left"/>
            </w:pPr>
            <w:r>
              <w:t xml:space="preserve">35.6%</w:t>
            </w:r>
          </w:p>
        </w:tc>
      </w:tr>
      <w:tr>
        <w:tc>
          <w:tcPr/>
          <w:p>
            <w:pPr>
              <w:pStyle w:val="Compact"/>
              <w:jc w:val="left"/>
            </w:pPr>
            <w:r>
              <w:t xml:space="preserve">β（2.5）</w:t>
            </w:r>
          </w:p>
        </w:tc>
        <w:tc>
          <w:tcPr/>
          <w:p>
            <w:pPr>
              <w:pStyle w:val="Compact"/>
              <w:jc w:val="left"/>
            </w:pPr>
            <w:r>
              <w:t xml:space="preserve">LS</w:t>
            </w:r>
          </w:p>
        </w:tc>
        <w:tc>
          <w:tcPr/>
          <w:p>
            <w:pPr>
              <w:pStyle w:val="Compact"/>
              <w:jc w:val="left"/>
            </w:pPr>
            <w:r>
              <w:t xml:space="preserve">-0.212</w:t>
            </w:r>
          </w:p>
        </w:tc>
        <w:tc>
          <w:tcPr/>
          <w:p>
            <w:pPr>
              <w:pStyle w:val="Compact"/>
              <w:jc w:val="left"/>
            </w:pPr>
            <w:r>
              <w:t xml:space="preserve">0.651</w:t>
            </w:r>
          </w:p>
        </w:tc>
        <w:tc>
          <w:tcPr/>
          <w:p>
            <w:pPr>
              <w:pStyle w:val="Compact"/>
              <w:jc w:val="left"/>
            </w:pPr>
            <w:r>
              <w:t xml:space="preserve">0.685</w:t>
            </w:r>
          </w:p>
        </w:tc>
        <w:tc>
          <w:tcPr/>
          <w:p>
            <w:pPr>
              <w:pStyle w:val="Compact"/>
              <w:jc w:val="left"/>
            </w:pPr>
            <w:r>
              <w:t xml:space="preserve">27.4%</w:t>
            </w:r>
          </w:p>
        </w:tc>
      </w:tr>
      <w:tr>
        <w:tc>
          <w:tcPr/>
          <w:p>
            <w:pPr>
              <w:pStyle w:val="Compact"/>
              <w:jc w:val="left"/>
            </w:pPr>
            <w:r>
              <w:t xml:space="preserve">η（1000）</w:t>
            </w:r>
          </w:p>
        </w:tc>
        <w:tc>
          <w:tcPr/>
          <w:p>
            <w:pPr>
              <w:pStyle w:val="Compact"/>
              <w:jc w:val="left"/>
            </w:pPr>
            <w:r>
              <w:t xml:space="preserve">MDM</w:t>
            </w:r>
          </w:p>
        </w:tc>
        <w:tc>
          <w:tcPr/>
          <w:p>
            <w:pPr>
              <w:pStyle w:val="Compact"/>
              <w:jc w:val="left"/>
            </w:pPr>
            <w:r>
              <w:t xml:space="preserve">-89.4</w:t>
            </w:r>
          </w:p>
        </w:tc>
        <w:tc>
          <w:tcPr/>
          <w:p>
            <w:pPr>
              <w:pStyle w:val="Compact"/>
              <w:jc w:val="left"/>
            </w:pPr>
            <w:r>
              <w:t xml:space="preserve">199.4</w:t>
            </w:r>
          </w:p>
        </w:tc>
        <w:tc>
          <w:tcPr/>
          <w:p>
            <w:pPr>
              <w:pStyle w:val="Compact"/>
              <w:jc w:val="left"/>
            </w:pPr>
            <w:r>
              <w:t xml:space="preserve">218.5</w:t>
            </w:r>
          </w:p>
        </w:tc>
        <w:tc>
          <w:tcPr/>
          <w:p>
            <w:pPr>
              <w:pStyle w:val="Compact"/>
              <w:jc w:val="left"/>
            </w:pPr>
            <w:r>
              <w:t xml:space="preserve">21.8%</w:t>
            </w:r>
          </w:p>
        </w:tc>
      </w:tr>
      <w:tr>
        <w:tc>
          <w:tcPr/>
          <w:p>
            <w:pPr>
              <w:pStyle w:val="Compact"/>
              <w:jc w:val="left"/>
            </w:pPr>
            <w:r>
              <w:t xml:space="preserve">η（1000）</w:t>
            </w:r>
          </w:p>
        </w:tc>
        <w:tc>
          <w:tcPr/>
          <w:p>
            <w:pPr>
              <w:pStyle w:val="Compact"/>
              <w:jc w:val="left"/>
            </w:pPr>
            <w:r>
              <w:t xml:space="preserve">MLE</w:t>
            </w:r>
          </w:p>
        </w:tc>
        <w:tc>
          <w:tcPr/>
          <w:p>
            <w:pPr>
              <w:pStyle w:val="Compact"/>
              <w:jc w:val="left"/>
            </w:pPr>
            <w:r>
              <w:t xml:space="preserve">-151.6</w:t>
            </w:r>
          </w:p>
        </w:tc>
        <w:tc>
          <w:tcPr/>
          <w:p>
            <w:pPr>
              <w:pStyle w:val="Compact"/>
              <w:jc w:val="left"/>
            </w:pPr>
            <w:r>
              <w:t xml:space="preserve">232.9</w:t>
            </w:r>
          </w:p>
        </w:tc>
        <w:tc>
          <w:tcPr/>
          <w:p>
            <w:pPr>
              <w:pStyle w:val="Compact"/>
              <w:jc w:val="left"/>
            </w:pPr>
            <w:r>
              <w:t xml:space="preserve">277.9</w:t>
            </w:r>
          </w:p>
        </w:tc>
        <w:tc>
          <w:tcPr/>
          <w:p>
            <w:pPr>
              <w:pStyle w:val="Compact"/>
              <w:jc w:val="left"/>
            </w:pPr>
            <w:r>
              <w:t xml:space="preserve">27.8%</w:t>
            </w:r>
          </w:p>
        </w:tc>
      </w:tr>
      <w:tr>
        <w:tc>
          <w:tcPr/>
          <w:p>
            <w:pPr>
              <w:pStyle w:val="Compact"/>
              <w:jc w:val="left"/>
            </w:pPr>
            <w:r>
              <w:t xml:space="preserve">η（1000）</w:t>
            </w:r>
          </w:p>
        </w:tc>
        <w:tc>
          <w:tcPr/>
          <w:p>
            <w:pPr>
              <w:pStyle w:val="Compact"/>
              <w:jc w:val="left"/>
            </w:pPr>
            <w:r>
              <w:t xml:space="preserve">LS</w:t>
            </w:r>
          </w:p>
        </w:tc>
        <w:tc>
          <w:tcPr/>
          <w:p>
            <w:pPr>
              <w:pStyle w:val="Compact"/>
              <w:jc w:val="left"/>
            </w:pPr>
            <w:r>
              <w:t xml:space="preserve">-60.1</w:t>
            </w:r>
          </w:p>
        </w:tc>
        <w:tc>
          <w:tcPr/>
          <w:p>
            <w:pPr>
              <w:pStyle w:val="Compact"/>
              <w:jc w:val="left"/>
            </w:pPr>
            <w:r>
              <w:t xml:space="preserve">213.1</w:t>
            </w:r>
          </w:p>
        </w:tc>
        <w:tc>
          <w:tcPr/>
          <w:p>
            <w:pPr>
              <w:pStyle w:val="Compact"/>
              <w:jc w:val="left"/>
            </w:pPr>
            <w:r>
              <w:t xml:space="preserve">221.4</w:t>
            </w:r>
          </w:p>
        </w:tc>
        <w:tc>
          <w:tcPr/>
          <w:p>
            <w:pPr>
              <w:pStyle w:val="Compact"/>
              <w:jc w:val="left"/>
            </w:pPr>
            <w:r>
              <w:t xml:space="preserve">22.1%</w:t>
            </w:r>
          </w:p>
        </w:tc>
      </w:tr>
      <w:tr>
        <w:tc>
          <w:tcPr/>
          <w:p>
            <w:pPr>
              <w:pStyle w:val="Compact"/>
              <w:jc w:val="left"/>
            </w:pPr>
            <w:r>
              <w:t xml:space="preserve">γ（100）</w:t>
            </w:r>
          </w:p>
        </w:tc>
        <w:tc>
          <w:tcPr/>
          <w:p>
            <w:pPr>
              <w:pStyle w:val="Compact"/>
              <w:jc w:val="left"/>
            </w:pPr>
            <w:r>
              <w:t xml:space="preserve">MDM</w:t>
            </w:r>
          </w:p>
        </w:tc>
        <w:tc>
          <w:tcPr/>
          <w:p>
            <w:pPr>
              <w:pStyle w:val="Compact"/>
              <w:jc w:val="left"/>
            </w:pPr>
            <w:r>
              <w:t xml:space="preserve">78.9</w:t>
            </w:r>
          </w:p>
        </w:tc>
        <w:tc>
          <w:tcPr/>
          <w:p>
            <w:pPr>
              <w:pStyle w:val="Compact"/>
              <w:jc w:val="left"/>
            </w:pPr>
            <w:r>
              <w:t xml:space="preserve">162.0</w:t>
            </w:r>
          </w:p>
        </w:tc>
        <w:tc>
          <w:tcPr/>
          <w:p>
            <w:pPr>
              <w:pStyle w:val="Compact"/>
              <w:jc w:val="left"/>
            </w:pPr>
            <w:r>
              <w:t xml:space="preserve">180.2</w:t>
            </w:r>
          </w:p>
        </w:tc>
        <w:tc>
          <w:tcPr/>
          <w:p>
            <w:pPr>
              <w:pStyle w:val="Compact"/>
              <w:jc w:val="left"/>
            </w:pPr>
            <w:r>
              <w:t xml:space="preserve">180%</w:t>
            </w:r>
          </w:p>
        </w:tc>
      </w:tr>
      <w:tr>
        <w:tc>
          <w:tcPr/>
          <w:p>
            <w:pPr>
              <w:pStyle w:val="Compact"/>
              <w:jc w:val="left"/>
            </w:pPr>
            <w:r>
              <w:t xml:space="preserve">γ（100）</w:t>
            </w:r>
          </w:p>
        </w:tc>
        <w:tc>
          <w:tcPr/>
          <w:p>
            <w:pPr>
              <w:pStyle w:val="Compact"/>
              <w:jc w:val="left"/>
            </w:pPr>
            <w:r>
              <w:t xml:space="preserve">MLE</w:t>
            </w:r>
          </w:p>
        </w:tc>
        <w:tc>
          <w:tcPr/>
          <w:p>
            <w:pPr>
              <w:pStyle w:val="Compact"/>
              <w:jc w:val="left"/>
            </w:pPr>
            <w:r>
              <w:t xml:space="preserve">120.0</w:t>
            </w:r>
          </w:p>
        </w:tc>
        <w:tc>
          <w:tcPr/>
          <w:p>
            <w:pPr>
              <w:pStyle w:val="Compact"/>
              <w:jc w:val="left"/>
            </w:pPr>
            <w:r>
              <w:t xml:space="preserve">181.3</w:t>
            </w:r>
          </w:p>
        </w:tc>
        <w:tc>
          <w:tcPr/>
          <w:p>
            <w:pPr>
              <w:pStyle w:val="Compact"/>
              <w:jc w:val="left"/>
            </w:pPr>
            <w:r>
              <w:t xml:space="preserve">217.4</w:t>
            </w:r>
          </w:p>
        </w:tc>
        <w:tc>
          <w:tcPr/>
          <w:p>
            <w:pPr>
              <w:pStyle w:val="Compact"/>
              <w:jc w:val="left"/>
            </w:pPr>
            <w:r>
              <w:t xml:space="preserve">217%</w:t>
            </w:r>
          </w:p>
        </w:tc>
      </w:tr>
      <w:tr>
        <w:tc>
          <w:tcPr/>
          <w:p>
            <w:pPr>
              <w:pStyle w:val="Compact"/>
              <w:jc w:val="left"/>
            </w:pPr>
            <w:r>
              <w:t xml:space="preserve">γ（100）</w:t>
            </w:r>
          </w:p>
        </w:tc>
        <w:tc>
          <w:tcPr/>
          <w:p>
            <w:pPr>
              <w:pStyle w:val="Compact"/>
              <w:jc w:val="left"/>
            </w:pPr>
            <w:r>
              <w:t xml:space="preserve">LS</w:t>
            </w:r>
          </w:p>
        </w:tc>
        <w:tc>
          <w:tcPr/>
          <w:p>
            <w:pPr>
              <w:pStyle w:val="Compact"/>
              <w:jc w:val="left"/>
            </w:pPr>
            <w:r>
              <w:t xml:space="preserve">52.0</w:t>
            </w:r>
          </w:p>
        </w:tc>
        <w:tc>
          <w:tcPr/>
          <w:p>
            <w:pPr>
              <w:pStyle w:val="Compact"/>
              <w:jc w:val="left"/>
            </w:pPr>
            <w:r>
              <w:t xml:space="preserve">170.8</w:t>
            </w:r>
          </w:p>
        </w:tc>
        <w:tc>
          <w:tcPr/>
          <w:p>
            <w:pPr>
              <w:pStyle w:val="Compact"/>
              <w:jc w:val="left"/>
            </w:pPr>
            <w:r>
              <w:t xml:space="preserve">178.6</w:t>
            </w:r>
          </w:p>
        </w:tc>
        <w:tc>
          <w:tcPr/>
          <w:p>
            <w:pPr>
              <w:pStyle w:val="Compact"/>
              <w:jc w:val="left"/>
            </w:pPr>
            <w:r>
              <w:t xml:space="preserve">179%</w:t>
            </w:r>
          </w:p>
        </w:tc>
      </w:tr>
    </w:tbl>
    <w:p>
      <w:pPr>
        <w:pStyle w:val="BodyText"/>
      </w:pPr>
      <w:r>
        <w:t xml:space="preserve">三个参数的可估性差别悬殊：n=20 时 β 与 η 的相对 RMSE 在两成到三成半之间，而 γ 高达约 180% 至 217%，是三参数威布尔中最难估的参数，小样本下单看 γ 几乎估不准。三法存在系统性补偿结构：n=20 时 γ 一致正偏、η 与 β 一致负偏，γ̂ 偏大挤占了寿命起点、η̂ 与 β̂ 相应缩小补偿，MDM 在 n=20 时 γ̂ 与 η̂ 的样本相关系数约为 −0.88，强负相关。按 RMSE 的方法排序是 β 上 MDM 优于 LS 优于 MLE、η 上 MDM 约等于 LS 优于 MLE，MLE 在 n=20 受似然边界退化解与峰宽拖累整体垫底，n=100 时已与另两法基本持平。</w:t>
      </w:r>
    </w:p>
    <w:p>
      <w:pPr>
        <w:pStyle w:val="BodyText"/>
      </w:pPr>
      <w:r>
        <w:t xml:space="preserve">工程视角评价可靠度为 R 的可靠寿命 x_R=γ+η(−lnR)^{1/β}，取 R=0.95 与 0.99，真值分别为 404.8 与 258.8 小时。x_R 是三个参数的非线性组合，参数各自准不代表 x_R 准、参数各自不准也不代表 x_R 不准。n=20 的结果见下表。</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可靠寿命（真值）</w:t>
            </w:r>
          </w:p>
        </w:tc>
        <w:tc>
          <w:tcPr/>
          <w:p>
            <w:pPr>
              <w:pStyle w:val="Compact"/>
              <w:jc w:val="left"/>
            </w:pPr>
            <w:r>
              <w:t xml:space="preserve">方法</w:t>
            </w:r>
          </w:p>
        </w:tc>
        <w:tc>
          <w:tcPr/>
          <w:p>
            <w:pPr>
              <w:pStyle w:val="Compact"/>
              <w:jc w:val="left"/>
            </w:pPr>
            <w:r>
              <w:t xml:space="preserve">Bias</w:t>
            </w:r>
          </w:p>
        </w:tc>
        <w:tc>
          <w:tcPr/>
          <w:p>
            <w:pPr>
              <w:pStyle w:val="Compact"/>
              <w:jc w:val="left"/>
            </w:pPr>
            <w:r>
              <w:t xml:space="preserve">SD</w:t>
            </w:r>
          </w:p>
        </w:tc>
        <w:tc>
          <w:tcPr/>
          <w:p>
            <w:pPr>
              <w:pStyle w:val="Compact"/>
              <w:jc w:val="left"/>
            </w:pPr>
            <w:r>
              <w:t xml:space="preserve">RMSE</w:t>
            </w:r>
          </w:p>
        </w:tc>
        <w:tc>
          <w:tcPr/>
          <w:p>
            <w:pPr>
              <w:pStyle w:val="Compact"/>
              <w:jc w:val="left"/>
            </w:pPr>
            <w:r>
              <w:t xml:space="preserve">相对 RMSE</w:t>
            </w:r>
          </w:p>
        </w:tc>
      </w:tr>
      <w:tr>
        <w:tc>
          <w:tcPr/>
          <w:p>
            <w:pPr>
              <w:pStyle w:val="Compact"/>
              <w:jc w:val="left"/>
            </w:pPr>
            <w:r>
              <w:t xml:space="preserve">x₀.₉₅（404.8）</w:t>
            </w:r>
          </w:p>
        </w:tc>
        <w:tc>
          <w:tcPr/>
          <w:p>
            <w:pPr>
              <w:pStyle w:val="Compact"/>
              <w:jc w:val="left"/>
            </w:pPr>
            <w:r>
              <w:t xml:space="preserve">MDM</w:t>
            </w:r>
          </w:p>
        </w:tc>
        <w:tc>
          <w:tcPr/>
          <w:p>
            <w:pPr>
              <w:pStyle w:val="Compact"/>
              <w:jc w:val="left"/>
            </w:pPr>
            <w:r>
              <w:t xml:space="preserve">22.4</w:t>
            </w:r>
          </w:p>
        </w:tc>
        <w:tc>
          <w:tcPr/>
          <w:p>
            <w:pPr>
              <w:pStyle w:val="Compact"/>
              <w:jc w:val="left"/>
            </w:pPr>
            <w:r>
              <w:t xml:space="preserve">93.5</w:t>
            </w:r>
          </w:p>
        </w:tc>
        <w:tc>
          <w:tcPr/>
          <w:p>
            <w:pPr>
              <w:pStyle w:val="Compact"/>
              <w:jc w:val="left"/>
            </w:pPr>
            <w:r>
              <w:t xml:space="preserve">96.1</w:t>
            </w:r>
          </w:p>
        </w:tc>
        <w:tc>
          <w:tcPr/>
          <w:p>
            <w:pPr>
              <w:pStyle w:val="Compact"/>
              <w:jc w:val="left"/>
            </w:pPr>
            <w:r>
              <w:t xml:space="preserve">23.7%</w:t>
            </w:r>
          </w:p>
        </w:tc>
      </w:tr>
      <w:tr>
        <w:tc>
          <w:tcPr/>
          <w:p>
            <w:pPr>
              <w:pStyle w:val="Compact"/>
              <w:jc w:val="left"/>
            </w:pPr>
            <w:r>
              <w:t xml:space="preserve">x₀.₉₅（404.8）</w:t>
            </w:r>
          </w:p>
        </w:tc>
        <w:tc>
          <w:tcPr/>
          <w:p>
            <w:pPr>
              <w:pStyle w:val="Compact"/>
              <w:jc w:val="left"/>
            </w:pPr>
            <w:r>
              <w:t xml:space="preserve">MLE</w:t>
            </w:r>
          </w:p>
        </w:tc>
        <w:tc>
          <w:tcPr/>
          <w:p>
            <w:pPr>
              <w:pStyle w:val="Compact"/>
              <w:jc w:val="left"/>
            </w:pPr>
            <w:r>
              <w:t xml:space="preserve">55.5</w:t>
            </w:r>
          </w:p>
        </w:tc>
        <w:tc>
          <w:tcPr/>
          <w:p>
            <w:pPr>
              <w:pStyle w:val="Compact"/>
              <w:jc w:val="left"/>
            </w:pPr>
            <w:r>
              <w:t xml:space="preserve">89.8</w:t>
            </w:r>
          </w:p>
        </w:tc>
        <w:tc>
          <w:tcPr/>
          <w:p>
            <w:pPr>
              <w:pStyle w:val="Compact"/>
              <w:jc w:val="left"/>
            </w:pPr>
            <w:r>
              <w:t xml:space="preserve">105.5</w:t>
            </w:r>
          </w:p>
        </w:tc>
        <w:tc>
          <w:tcPr/>
          <w:p>
            <w:pPr>
              <w:pStyle w:val="Compact"/>
              <w:jc w:val="left"/>
            </w:pPr>
            <w:r>
              <w:t xml:space="preserve">26.1%</w:t>
            </w:r>
          </w:p>
        </w:tc>
      </w:tr>
      <w:tr>
        <w:tc>
          <w:tcPr/>
          <w:p>
            <w:pPr>
              <w:pStyle w:val="Compact"/>
              <w:jc w:val="left"/>
            </w:pPr>
            <w:r>
              <w:t xml:space="preserve">x₀.₉₅（404.8）</w:t>
            </w:r>
          </w:p>
        </w:tc>
        <w:tc>
          <w:tcPr/>
          <w:p>
            <w:pPr>
              <w:pStyle w:val="Compact"/>
              <w:jc w:val="left"/>
            </w:pPr>
            <w:r>
              <w:t xml:space="preserve">LS</w:t>
            </w:r>
          </w:p>
        </w:tc>
        <w:tc>
          <w:tcPr/>
          <w:p>
            <w:pPr>
              <w:pStyle w:val="Compact"/>
              <w:jc w:val="left"/>
            </w:pPr>
            <w:r>
              <w:t xml:space="preserve">11.4</w:t>
            </w:r>
          </w:p>
        </w:tc>
        <w:tc>
          <w:tcPr/>
          <w:p>
            <w:pPr>
              <w:pStyle w:val="Compact"/>
              <w:jc w:val="left"/>
            </w:pPr>
            <w:r>
              <w:t xml:space="preserve">94.6</w:t>
            </w:r>
          </w:p>
        </w:tc>
        <w:tc>
          <w:tcPr/>
          <w:p>
            <w:pPr>
              <w:pStyle w:val="Compact"/>
              <w:jc w:val="left"/>
            </w:pPr>
            <w:r>
              <w:t xml:space="preserve">95.3</w:t>
            </w:r>
          </w:p>
        </w:tc>
        <w:tc>
          <w:tcPr/>
          <w:p>
            <w:pPr>
              <w:pStyle w:val="Compact"/>
              <w:jc w:val="left"/>
            </w:pPr>
            <w:r>
              <w:t xml:space="preserve">23.5%</w:t>
            </w:r>
          </w:p>
        </w:tc>
      </w:tr>
      <w:tr>
        <w:tc>
          <w:tcPr/>
          <w:p>
            <w:pPr>
              <w:pStyle w:val="Compact"/>
              <w:jc w:val="left"/>
            </w:pPr>
            <w:r>
              <w:t xml:space="preserve">x₀.₉₉（258.8）</w:t>
            </w:r>
          </w:p>
        </w:tc>
        <w:tc>
          <w:tcPr/>
          <w:p>
            <w:pPr>
              <w:pStyle w:val="Compact"/>
              <w:jc w:val="left"/>
            </w:pPr>
            <w:r>
              <w:t xml:space="preserve">MDM</w:t>
            </w:r>
          </w:p>
        </w:tc>
        <w:tc>
          <w:tcPr/>
          <w:p>
            <w:pPr>
              <w:pStyle w:val="Compact"/>
              <w:jc w:val="left"/>
            </w:pPr>
            <w:r>
              <w:t xml:space="preserve">46.7</w:t>
            </w:r>
          </w:p>
        </w:tc>
        <w:tc>
          <w:tcPr/>
          <w:p>
            <w:pPr>
              <w:pStyle w:val="Compact"/>
              <w:jc w:val="left"/>
            </w:pPr>
            <w:r>
              <w:t xml:space="preserve">113.8</w:t>
            </w:r>
          </w:p>
        </w:tc>
        <w:tc>
          <w:tcPr/>
          <w:p>
            <w:pPr>
              <w:pStyle w:val="Compact"/>
              <w:jc w:val="left"/>
            </w:pPr>
            <w:r>
              <w:t xml:space="preserve">122.9</w:t>
            </w:r>
          </w:p>
        </w:tc>
        <w:tc>
          <w:tcPr/>
          <w:p>
            <w:pPr>
              <w:pStyle w:val="Compact"/>
              <w:jc w:val="left"/>
            </w:pPr>
            <w:r>
              <w:t xml:space="preserve">47.5%</w:t>
            </w:r>
          </w:p>
        </w:tc>
      </w:tr>
      <w:tr>
        <w:tc>
          <w:tcPr/>
          <w:p>
            <w:pPr>
              <w:pStyle w:val="Compact"/>
              <w:jc w:val="left"/>
            </w:pPr>
            <w:r>
              <w:t xml:space="preserve">x₀.₉₉（258.8）</w:t>
            </w:r>
          </w:p>
        </w:tc>
        <w:tc>
          <w:tcPr/>
          <w:p>
            <w:pPr>
              <w:pStyle w:val="Compact"/>
              <w:jc w:val="left"/>
            </w:pPr>
            <w:r>
              <w:t xml:space="preserve">MLE</w:t>
            </w:r>
          </w:p>
        </w:tc>
        <w:tc>
          <w:tcPr/>
          <w:p>
            <w:pPr>
              <w:pStyle w:val="Compact"/>
              <w:jc w:val="left"/>
            </w:pPr>
            <w:r>
              <w:t xml:space="preserve">90.5</w:t>
            </w:r>
          </w:p>
        </w:tc>
        <w:tc>
          <w:tcPr/>
          <w:p>
            <w:pPr>
              <w:pStyle w:val="Compact"/>
              <w:jc w:val="left"/>
            </w:pPr>
            <w:r>
              <w:t xml:space="preserve">110.8</w:t>
            </w:r>
          </w:p>
        </w:tc>
        <w:tc>
          <w:tcPr/>
          <w:p>
            <w:pPr>
              <w:pStyle w:val="Compact"/>
              <w:jc w:val="left"/>
            </w:pPr>
            <w:r>
              <w:t xml:space="preserve">143.0</w:t>
            </w:r>
          </w:p>
        </w:tc>
        <w:tc>
          <w:tcPr/>
          <w:p>
            <w:pPr>
              <w:pStyle w:val="Compact"/>
              <w:jc w:val="left"/>
            </w:pPr>
            <w:r>
              <w:t xml:space="preserve">55.2%</w:t>
            </w:r>
          </w:p>
        </w:tc>
      </w:tr>
      <w:tr>
        <w:tc>
          <w:tcPr/>
          <w:p>
            <w:pPr>
              <w:pStyle w:val="Compact"/>
              <w:jc w:val="left"/>
            </w:pPr>
            <w:r>
              <w:t xml:space="preserve">x₀.₉₉（258.8）</w:t>
            </w:r>
          </w:p>
        </w:tc>
        <w:tc>
          <w:tcPr/>
          <w:p>
            <w:pPr>
              <w:pStyle w:val="Compact"/>
              <w:jc w:val="left"/>
            </w:pPr>
            <w:r>
              <w:t xml:space="preserve">LS</w:t>
            </w:r>
          </w:p>
        </w:tc>
        <w:tc>
          <w:tcPr/>
          <w:p>
            <w:pPr>
              <w:pStyle w:val="Compact"/>
              <w:jc w:val="left"/>
            </w:pPr>
            <w:r>
              <w:t xml:space="preserve">31.1</w:t>
            </w:r>
          </w:p>
        </w:tc>
        <w:tc>
          <w:tcPr/>
          <w:p>
            <w:pPr>
              <w:pStyle w:val="Compact"/>
              <w:jc w:val="left"/>
            </w:pPr>
            <w:r>
              <w:t xml:space="preserve">116.9</w:t>
            </w:r>
          </w:p>
        </w:tc>
        <w:tc>
          <w:tcPr/>
          <w:p>
            <w:pPr>
              <w:pStyle w:val="Compact"/>
              <w:jc w:val="left"/>
            </w:pPr>
            <w:r>
              <w:t xml:space="preserve">120.9</w:t>
            </w:r>
          </w:p>
        </w:tc>
        <w:tc>
          <w:tcPr/>
          <w:p>
            <w:pPr>
              <w:pStyle w:val="Compact"/>
              <w:jc w:val="left"/>
            </w:pPr>
            <w:r>
              <w:t xml:space="preserve">46.7%</w:t>
            </w:r>
          </w:p>
        </w:tc>
      </w:tr>
    </w:tbl>
    <w:p>
      <w:pPr>
        <w:pStyle w:val="BodyText"/>
      </w:pPr>
      <w:r>
        <w:t xml:space="preserve">可靠寿命比位置参数好估得多：n=20 时 x₀.₉₅ 的相对 RMSE 约两成四，x₀.₉₉ 约五成，远低于 γ 的约 180%。这是因为参数层面剧烈的补偿在分位点组合中大部分抵消，x̂_R 的误差分布是单峰近似连续的，与 γ 的零点堆积加宽幅右散的双峰形态形成对照。三法的寿命估计一致正偏，且可靠度越高偏得越多，对以保守为先的可靠性论证，正偏意味着高估可靠寿命、偏不安全，工程使用时应关注偏差的符号而不只看综合分。</w:t>
      </w:r>
    </w:p>
    <w:bookmarkEnd w:id="30"/>
    <w:bookmarkStart w:id="31" w:name="两视角不等价的实证"/>
    <w:p>
      <w:pPr>
        <w:pStyle w:val="Heading2"/>
      </w:pPr>
      <w:r>
        <w:t xml:space="preserve">1.5 两视角不等价的实证</w:t>
      </w:r>
    </w:p>
    <w:p>
      <w:pPr>
        <w:pStyle w:val="FirstParagraph"/>
      </w:pPr>
      <w:r>
        <w:t xml:space="preserve">把两套视角的方法排序并排，对调现象一目了然。</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排序依据（数值）</w:t>
            </w:r>
          </w:p>
        </w:tc>
        <w:tc>
          <w:tcPr/>
          <w:p>
            <w:pPr>
              <w:pStyle w:val="Compact"/>
              <w:jc w:val="left"/>
            </w:pPr>
            <w:r>
              <w:t xml:space="preserve">第一名</w:t>
            </w:r>
          </w:p>
        </w:tc>
        <w:tc>
          <w:tcPr/>
          <w:p>
            <w:pPr>
              <w:pStyle w:val="Compact"/>
              <w:jc w:val="left"/>
            </w:pPr>
            <w:r>
              <w:t xml:space="preserve">第二名</w:t>
            </w:r>
          </w:p>
        </w:tc>
        <w:tc>
          <w:tcPr/>
          <w:p>
            <w:pPr>
              <w:pStyle w:val="Compact"/>
              <w:jc w:val="left"/>
            </w:pPr>
            <w:r>
              <w:t xml:space="preserve">第三名</w:t>
            </w:r>
          </w:p>
        </w:tc>
      </w:tr>
      <w:tr>
        <w:tc>
          <w:tcPr/>
          <w:p>
            <w:pPr>
              <w:pStyle w:val="Compact"/>
              <w:jc w:val="left"/>
            </w:pPr>
            <w:r>
              <w:t xml:space="preserve">β 的 RMSE（0.62 / 0.68 / 0.89）</w:t>
            </w:r>
          </w:p>
        </w:tc>
        <w:tc>
          <w:tcPr/>
          <w:p>
            <w:pPr>
              <w:pStyle w:val="Compact"/>
              <w:jc w:val="left"/>
            </w:pPr>
            <w:r>
              <w:t xml:space="preserve">MDM</w:t>
            </w:r>
          </w:p>
        </w:tc>
        <w:tc>
          <w:tcPr/>
          <w:p>
            <w:pPr>
              <w:pStyle w:val="Compact"/>
              <w:jc w:val="left"/>
            </w:pPr>
            <w:r>
              <w:t xml:space="preserve">LS</w:t>
            </w:r>
          </w:p>
        </w:tc>
        <w:tc>
          <w:tcPr/>
          <w:p>
            <w:pPr>
              <w:pStyle w:val="Compact"/>
              <w:jc w:val="left"/>
            </w:pPr>
            <w:r>
              <w:t xml:space="preserve">MLE</w:t>
            </w:r>
          </w:p>
        </w:tc>
      </w:tr>
      <w:tr>
        <w:tc>
          <w:tcPr/>
          <w:p>
            <w:pPr>
              <w:pStyle w:val="Compact"/>
              <w:jc w:val="left"/>
            </w:pPr>
            <w:r>
              <w:t xml:space="preserve">η 的 RMSE（218 / 221 / 278）</w:t>
            </w:r>
          </w:p>
        </w:tc>
        <w:tc>
          <w:tcPr/>
          <w:p>
            <w:pPr>
              <w:pStyle w:val="Compact"/>
              <w:jc w:val="left"/>
            </w:pPr>
            <w:r>
              <w:t xml:space="preserve">MDM</w:t>
            </w:r>
          </w:p>
        </w:tc>
        <w:tc>
          <w:tcPr/>
          <w:p>
            <w:pPr>
              <w:pStyle w:val="Compact"/>
              <w:jc w:val="left"/>
            </w:pPr>
            <w:r>
              <w:t xml:space="preserve">LS</w:t>
            </w:r>
          </w:p>
        </w:tc>
        <w:tc>
          <w:tcPr/>
          <w:p>
            <w:pPr>
              <w:pStyle w:val="Compact"/>
              <w:jc w:val="left"/>
            </w:pPr>
            <w:r>
              <w:t xml:space="preserve">MLE</w:t>
            </w:r>
          </w:p>
        </w:tc>
      </w:tr>
      <w:tr>
        <w:tc>
          <w:tcPr/>
          <w:p>
            <w:pPr>
              <w:pStyle w:val="Compact"/>
              <w:jc w:val="left"/>
            </w:pPr>
            <w:r>
              <w:t xml:space="preserve">x₀.₉₅ 的 RMSE（95 / 96 / 106）</w:t>
            </w:r>
          </w:p>
        </w:tc>
        <w:tc>
          <w:tcPr/>
          <w:p>
            <w:pPr>
              <w:pStyle w:val="Compact"/>
              <w:jc w:val="left"/>
            </w:pPr>
            <w:r>
              <w:t xml:space="preserve">LS</w:t>
            </w:r>
          </w:p>
        </w:tc>
        <w:tc>
          <w:tcPr/>
          <w:p>
            <w:pPr>
              <w:pStyle w:val="Compact"/>
              <w:jc w:val="left"/>
            </w:pPr>
            <w:r>
              <w:t xml:space="preserve">MDM</w:t>
            </w:r>
          </w:p>
        </w:tc>
        <w:tc>
          <w:tcPr/>
          <w:p>
            <w:pPr>
              <w:pStyle w:val="Compact"/>
              <w:jc w:val="left"/>
            </w:pPr>
            <w:r>
              <w:t xml:space="preserve">MLE</w:t>
            </w:r>
          </w:p>
        </w:tc>
      </w:tr>
      <w:tr>
        <w:tc>
          <w:tcPr/>
          <w:p>
            <w:pPr>
              <w:pStyle w:val="Compact"/>
              <w:jc w:val="left"/>
            </w:pPr>
            <w:r>
              <w:t xml:space="preserve">x₀.₉₅ 的 Bias（11 / 22 / 55）</w:t>
            </w:r>
          </w:p>
        </w:tc>
        <w:tc>
          <w:tcPr/>
          <w:p>
            <w:pPr>
              <w:pStyle w:val="Compact"/>
              <w:jc w:val="left"/>
            </w:pPr>
            <w:r>
              <w:t xml:space="preserve">LS</w:t>
            </w:r>
          </w:p>
        </w:tc>
        <w:tc>
          <w:tcPr/>
          <w:p>
            <w:pPr>
              <w:pStyle w:val="Compact"/>
              <w:jc w:val="left"/>
            </w:pPr>
            <w:r>
              <w:t xml:space="preserve">MDM</w:t>
            </w:r>
          </w:p>
        </w:tc>
        <w:tc>
          <w:tcPr/>
          <w:p>
            <w:pPr>
              <w:pStyle w:val="Compact"/>
              <w:jc w:val="left"/>
            </w:pPr>
            <w:r>
              <w:t xml:space="preserve">MLE</w:t>
            </w:r>
          </w:p>
        </w:tc>
      </w:tr>
    </w:tbl>
    <w:p>
      <w:pPr>
        <w:pStyle w:val="BodyText"/>
      </w:pPr>
      <w:r>
        <w:t xml:space="preserve">按 β、η 的精度选会选 MDM，按可靠寿命的精度无论综合还是偏差选会选 LS，两套排序在前两名上直接对调。机制是参数补偿：LS 的 γ̂ 偏差最小，代入分位公式后优势放大；MDM 对 β 的集中优势在分位点组合中被部分稀释。这说明参数指标只是寿命指标的间接代理，二者排序可以不一致。两套视角都要算、分开报，不能用一套替代另一套。汇总统计量也无法完全捕捉分布差异，γ̂ 的双峰与偏态、β̂ 的尾部差异等都需要配合分布图阅读。</w:t>
      </w:r>
    </w:p>
    <w:bookmarkEnd w:id="31"/>
    <w:bookmarkStart w:id="32" w:name="推荐方案"/>
    <w:p>
      <w:pPr>
        <w:pStyle w:val="Heading2"/>
      </w:pPr>
      <w:r>
        <w:t xml:space="preserve">1.6 推荐方案</w:t>
      </w:r>
    </w:p>
    <w:p>
      <w:pPr>
        <w:pStyle w:val="FirstParagraph"/>
      </w:pPr>
      <w:r>
        <w:t xml:space="preserve">按文献接受度优先、信息互补成套、缺陷已知可控三条原则，给出双视角的推荐指标组合。</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评价对象</w:t>
            </w:r>
          </w:p>
        </w:tc>
        <w:tc>
          <w:tcPr/>
          <w:p>
            <w:pPr>
              <w:pStyle w:val="Compact"/>
              <w:jc w:val="left"/>
            </w:pPr>
            <w:r>
              <w:t xml:space="preserve">主指标</w:t>
            </w:r>
          </w:p>
        </w:tc>
        <w:tc>
          <w:tcPr/>
          <w:p>
            <w:pPr>
              <w:pStyle w:val="Compact"/>
              <w:jc w:val="left"/>
            </w:pPr>
            <w:r>
              <w:t xml:space="preserve">补充指标</w:t>
            </w:r>
          </w:p>
        </w:tc>
        <w:tc>
          <w:tcPr/>
          <w:p>
            <w:pPr>
              <w:pStyle w:val="Compact"/>
              <w:jc w:val="left"/>
            </w:pPr>
            <w:r>
              <w:t xml:space="preserve">禁用或慎用</w:t>
            </w:r>
          </w:p>
        </w:tc>
        <w:tc>
          <w:tcPr/>
          <w:p>
            <w:pPr>
              <w:pStyle w:val="Compact"/>
              <w:jc w:val="left"/>
            </w:pPr>
            <w:r>
              <w:t xml:space="preserve">必配图形</w:t>
            </w:r>
          </w:p>
        </w:tc>
      </w:tr>
      <w:tr>
        <w:tc>
          <w:tcPr/>
          <w:p>
            <w:pPr>
              <w:pStyle w:val="Compact"/>
              <w:jc w:val="left"/>
            </w:pPr>
            <w:r>
              <w:t xml:space="preserve">β（形状）</w:t>
            </w:r>
          </w:p>
        </w:tc>
        <w:tc>
          <w:tcPr/>
          <w:p>
            <w:pPr>
              <w:pStyle w:val="Compact"/>
              <w:jc w:val="left"/>
            </w:pPr>
            <w:r>
              <w:t xml:space="preserve">Bias、SD、RMSE</w:t>
            </w:r>
          </w:p>
        </w:tc>
        <w:tc>
          <w:tcPr/>
          <w:p>
            <w:pPr>
              <w:pStyle w:val="Compact"/>
              <w:jc w:val="left"/>
            </w:pPr>
            <w:r>
              <w:t xml:space="preserve">相对偏差、相对 RMSE、MAE</w:t>
            </w:r>
          </w:p>
        </w:tc>
        <w:tc>
          <w:tcPr/>
          <w:p>
            <w:pPr>
              <w:pStyle w:val="Compact"/>
              <w:jc w:val="left"/>
            </w:pPr>
            <w:r>
              <w:t xml:space="preserve">—</w:t>
            </w:r>
          </w:p>
        </w:tc>
        <w:tc>
          <w:tcPr/>
          <w:p>
            <w:pPr>
              <w:pStyle w:val="Compact"/>
              <w:jc w:val="left"/>
            </w:pPr>
            <w:r>
              <w:t xml:space="preserve">误差直方图或箱线图</w:t>
            </w:r>
          </w:p>
        </w:tc>
      </w:tr>
      <w:tr>
        <w:tc>
          <w:tcPr/>
          <w:p>
            <w:pPr>
              <w:pStyle w:val="Compact"/>
              <w:jc w:val="left"/>
            </w:pPr>
            <w:r>
              <w:t xml:space="preserve">η（尺度）</w:t>
            </w:r>
          </w:p>
        </w:tc>
        <w:tc>
          <w:tcPr/>
          <w:p>
            <w:pPr>
              <w:pStyle w:val="Compact"/>
              <w:jc w:val="left"/>
            </w:pPr>
            <w:r>
              <w:t xml:space="preserve">Bias、SD、RMSE</w:t>
            </w:r>
          </w:p>
        </w:tc>
        <w:tc>
          <w:tcPr/>
          <w:p>
            <w:pPr>
              <w:pStyle w:val="Compact"/>
              <w:jc w:val="left"/>
            </w:pPr>
            <w:r>
              <w:t xml:space="preserve">相对偏差、相对 RMSE、MAE</w:t>
            </w:r>
          </w:p>
        </w:tc>
        <w:tc>
          <w:tcPr/>
          <w:p>
            <w:pPr>
              <w:pStyle w:val="Compact"/>
              <w:jc w:val="left"/>
            </w:pPr>
            <w:r>
              <w:t xml:space="preserve">跨参数横比原始 MSE</w:t>
            </w:r>
          </w:p>
        </w:tc>
        <w:tc>
          <w:tcPr/>
          <w:p>
            <w:pPr>
              <w:pStyle w:val="Compact"/>
              <w:jc w:val="left"/>
            </w:pPr>
            <w:r>
              <w:t xml:space="preserve">同上</w:t>
            </w:r>
          </w:p>
        </w:tc>
      </w:tr>
      <w:tr>
        <w:tc>
          <w:tcPr/>
          <w:p>
            <w:pPr>
              <w:pStyle w:val="Compact"/>
              <w:jc w:val="left"/>
            </w:pPr>
            <w:r>
              <w:t xml:space="preserve">γ（位置）</w:t>
            </w:r>
          </w:p>
        </w:tc>
        <w:tc>
          <w:tcPr/>
          <w:p>
            <w:pPr>
              <w:pStyle w:val="Compact"/>
              <w:jc w:val="left"/>
            </w:pPr>
            <w:r>
              <w:t xml:space="preserve">Bias、SD、RMSE</w:t>
            </w:r>
          </w:p>
        </w:tc>
        <w:tc>
          <w:tcPr/>
          <w:p>
            <w:pPr>
              <w:pStyle w:val="Compact"/>
              <w:jc w:val="left"/>
            </w:pPr>
            <w:r>
              <w:t xml:space="preserve">MAE、γ̂=0 截断率</w:t>
            </w:r>
          </w:p>
        </w:tc>
        <w:tc>
          <w:tcPr/>
          <w:p>
            <w:pPr>
              <w:pStyle w:val="Compact"/>
              <w:jc w:val="left"/>
            </w:pPr>
            <w:r>
              <w:t xml:space="preserve">一切相对指标、中位类作主结论</w:t>
            </w:r>
          </w:p>
        </w:tc>
        <w:tc>
          <w:tcPr/>
          <w:p>
            <w:pPr>
              <w:pStyle w:val="Compact"/>
              <w:jc w:val="left"/>
            </w:pPr>
            <w:r>
              <w:t xml:space="preserve">同上，双峰必看</w:t>
            </w:r>
          </w:p>
        </w:tc>
      </w:tr>
      <w:tr>
        <w:tc>
          <w:tcPr/>
          <w:p>
            <w:pPr>
              <w:pStyle w:val="Compact"/>
              <w:jc w:val="left"/>
            </w:pPr>
            <w:r>
              <w:t xml:space="preserve">x₀.₉₅、x₀.₉₉</w:t>
            </w:r>
          </w:p>
        </w:tc>
        <w:tc>
          <w:tcPr/>
          <w:p>
            <w:pPr>
              <w:pStyle w:val="Compact"/>
              <w:jc w:val="left"/>
            </w:pPr>
            <w:r>
              <w:t xml:space="preserve">Bias、SD、RMSE、相对 RMSE</w:t>
            </w:r>
          </w:p>
        </w:tc>
        <w:tc>
          <w:tcPr/>
          <w:p>
            <w:pPr>
              <w:pStyle w:val="Compact"/>
              <w:jc w:val="left"/>
            </w:pPr>
            <w:r>
              <w:t xml:space="preserve">MAE</w:t>
            </w:r>
          </w:p>
        </w:tc>
        <w:tc>
          <w:tcPr/>
          <w:p>
            <w:pPr>
              <w:pStyle w:val="Compact"/>
              <w:jc w:val="left"/>
            </w:pPr>
            <w:r>
              <w:t xml:space="preserve">用参数排序代替本视角排序</w:t>
            </w:r>
          </w:p>
        </w:tc>
        <w:tc>
          <w:tcPr/>
          <w:p>
            <w:pPr>
              <w:pStyle w:val="Compact"/>
              <w:jc w:val="left"/>
            </w:pPr>
            <w:r>
              <w:t xml:space="preserve">误差箱线图</w:t>
            </w:r>
          </w:p>
        </w:tc>
      </w:tr>
    </w:tbl>
    <w:p>
      <w:pPr>
        <w:pStyle w:val="BodyText"/>
      </w:pPr>
      <w:r>
        <w:t xml:space="preserve">对每个参数与每个寿命分位点成套报告偏差、标准差、均方根误差三个主指标。β、η 与寿命分位点可补充相对偏差与相对 RMSE，γ 只用绝对尺度指标。MAE 作为对极端值低敏感的第二综合指标随表给出，与 RMSE 对照判断尾部。同时附报特殊解发生率（如 γ̂=0 截断比例），声明所有重复均计入统计、未做剔除，避免剔除规则变成隐形指标。至少配一张误差分布图，γ 的双峰形态说明任何数字摘要都可能失真，分布图是兜底手段。</w:t>
      </w:r>
    </w:p>
    <w:p>
      <w:pPr>
        <w:pStyle w:val="BodyText"/>
      </w:pPr>
      <w:r>
        <w:t xml:space="preserve">按此方案重新审视本部分数据：n=20 小样本下，若目标是可靠寿命定值，LS 的偏差与 RMSE 最小、最稳妥；若目标是形状参数本身用于失效机理判断，MDM 的 β 估计最准；MLE 在小样本受似然退化拖累、在 n≥100 后与另两法持平。这组结论只有在标准指标成套、双视角分开、注意事项约束的评价框架下才能完整呈现。</w:t>
      </w:r>
    </w:p>
    <w:bookmarkEnd w:id="32"/>
    <w:bookmarkEnd w:id="33"/>
    <w:bookmarkStart w:id="39" w:name="第二部分-mdm-方法的有解性"/>
    <w:p>
      <w:pPr>
        <w:pStyle w:val="Heading1"/>
      </w:pPr>
      <w:r>
        <w:t xml:space="preserve">第二部分　MDM 方法的有解性</w:t>
      </w:r>
    </w:p>
    <w:p>
      <w:pPr>
        <w:pStyle w:val="FirstParagraph"/>
      </w:pPr>
      <w:r>
        <w:t xml:space="preserve">本部分回答可行性问题：MDM 能不能稳定给出合法解，所谓无解到底是什么情况、能不能消除。结论是合法根几乎总存在，无解只来自两类可处理的原因，据此可设计始终给出合法估计的工程求解流程。本部分的数学基础由偏移量研究线中关于廓线与原文流程等价性的命题独立确认，有解率等实证结论按前期有解性研究线收录。</w:t>
      </w:r>
    </w:p>
    <w:bookmarkStart w:id="34" w:name="无解现象与系统检验"/>
    <w:p>
      <w:pPr>
        <w:pStyle w:val="Heading2"/>
      </w:pPr>
      <w:r>
        <w:t xml:space="preserve">2.1 无解现象与系统检验</w:t>
      </w:r>
    </w:p>
    <w:p>
      <w:pPr>
        <w:pStyle w:val="FirstParagraph"/>
      </w:pPr>
      <w:r>
        <w:t xml:space="preserve">按原文实现 MDM（偏置求根判据 δ=0.1），在多组配置上做蒙特卡洛检验，用高分辨率基准判定有解性。配置覆盖五档形状参数、四档位置尺度比 γ₀/η、三档样本量。结果是总体有解率约 83%，但分层差异极大：位置尺度比为零时有解率仅约 52%，位置尺度比不小于 0.5 时约 99%。有解率与位置尺度比高度正相关，比值越大有解率越高。还有一个反直觉现象，紧贴下界时样本量越大反而越容易无解，说明问题不在信息量、而在判据与下界的相互作用。这些观察提示无解未必意味着根不存在，需要从理论上厘清。</w:t>
      </w:r>
    </w:p>
    <w:bookmarkEnd w:id="34"/>
    <w:bookmarkStart w:id="35" w:name="廓线的二次结构与存在性"/>
    <w:p>
      <w:pPr>
        <w:pStyle w:val="Heading2"/>
      </w:pPr>
      <w:r>
        <w:t xml:space="preserve">2.2 廓线的二次结构与存在性</w:t>
      </w:r>
    </w:p>
    <w:p>
      <w:pPr>
        <w:pStyle w:val="FirstParagraph"/>
      </w:pPr>
      <w:r>
        <w:t xml:space="preserve">固定 γ，记 v_i=x_i^{−1/β}、u_i=t(i)·v_i，则伪估计量 η̂_i=u_i−γ·v_i 是 (u, v) 的线性组合，于是 n 个伪估计量的样本方差是 γ 的二次函数：</w:t>
      </w:r>
    </w:p>
    <w:p>
      <w:pPr>
        <w:pStyle w:val="BodyText"/>
      </w:pPr>
      <w:r>
        <w:t xml:space="preserve">σ²_η(γ, β) = C_uu(β) − 2γ·C_uv(β) + γ²·C_vv(β)，</w:t>
      </w:r>
    </w:p>
    <w:p>
      <w:pPr>
        <w:pStyle w:val="BodyText"/>
      </w:pPr>
      <w:r>
        <w:t xml:space="preserve">其中 C_uu、C_uv、C_vv 是 u 与 v 的样本方差与协方差，仅依赖 β 与样本。这是一条开口向上的二次曲线。这里需要澄清一个表述上的等价性：原文对每个候选 γ 在 β 网格上取最小得到一条曲线 σ_η,min(γ)，本报告记为廓线 S(γ)=min_β σ_η(γ, β)。两者是同一个函数，唯一区别是计算路径，原文逐点重算 n 个伪估计量的标准差，本报告利用上式先算好各 β 对应的三个二阶矩、再对任意 γ 用二次式求值，数学对象完全一致。</w:t>
      </w:r>
    </w:p>
    <w:p>
      <w:pPr>
        <w:pStyle w:val="BodyText"/>
      </w:pPr>
      <w:r>
        <w:t xml:space="preserve">由包络定理，内层 β 取最优时外层导数等于把 β*(γ) 视为常数求偏导，于是廓线的包络梯度为</w:t>
      </w:r>
    </w:p>
    <w:p>
      <w:pPr>
        <w:pStyle w:val="BodyText"/>
      </w:pPr>
      <w:r>
        <w:t xml:space="preserve">g(γ) = dS/dγ = [γ·C_vv(β</w:t>
      </w:r>
      <w:r>
        <w:rPr>
          <w:iCs/>
          <w:i/>
        </w:rPr>
        <w:t xml:space="preserve">(γ)) − C_uv(β</w:t>
      </w:r>
      <w:r>
        <w:t xml:space="preserve">(γ))] / S(γ)。</w:t>
      </w:r>
    </w:p>
    <w:p>
      <w:pPr>
        <w:pStyle w:val="BodyText"/>
      </w:pPr>
      <w:r>
        <w:t xml:space="preserve">这是解析导数，当原文 γ 网格步长趋于零时，原文用相邻网格点差商近似梯度的做法收敛于 g(γ)。因此解方程 g(γ̂)=δ 与原文沿 γ 递减方向找差商首次穿越 δ 的位置，求的是同一个根，差异仅为离散化误差。这两条等价性已在原文场景下用 30 个样本做了 A/B 对账：原文式实现与闭式实现的 γ̂ 相关系数达 0.998、中位差约 0.8%η，最大差出现在廓线极平坦的个别样本上、量级远小于估计量自身的抽样波动。三处真实的实现偏离（中位秩公式、梯度单调化、选根规则）均已量化，全部结论对两种实现不敏感。</w:t>
      </w:r>
    </w:p>
    <w:p>
      <w:pPr>
        <w:pStyle w:val="BodyText"/>
      </w:pPr>
      <w:r>
        <w:t xml:space="preserve">包络梯度 g(γ) 单调上升，其上确界 s_v 仅依赖 β 和 n。由此得到存在性判据：上确界大于偏移值且无约束根落在 [0, t(1)) 内，则合法根存在且唯一。在常用区间 s_v 远大于 0.1，存在性几乎不受限制。这就引出一个关键推论：既然理论上合法根几乎总存在，第一节观察到的无解必定另有原因，只能是根落在 γ&lt;0 被截断、或根贴近 t(1) 被网格漏检。</w:t>
      </w:r>
    </w:p>
    <w:bookmarkEnd w:id="35"/>
    <w:bookmarkStart w:id="36" w:name="无解的两类成因"/>
    <w:p>
      <w:pPr>
        <w:pStyle w:val="Heading2"/>
      </w:pPr>
      <w:r>
        <w:t xml:space="preserve">2.3 无解的两类成因</w:t>
      </w:r>
    </w:p>
    <w:p>
      <w:pPr>
        <w:pStyle w:val="FirstParagraph"/>
      </w:pPr>
      <w:r>
        <w:t xml:space="preserve">对全部无解样本逐个追因，无解来自两类成因。</w:t>
      </w:r>
    </w:p>
    <w:p>
      <w:pPr>
        <w:pStyle w:val="BodyText"/>
      </w:pPr>
      <w:r>
        <w:t xml:space="preserve">成因一是下界切除，这是主因。绝大多数无解样本的无约束根落在 γ&lt;0 处，中位约 −0.095η，被物理约束 γ≥0 切掉了。差异函数本身有良好定义的偏置根，只是不合法。这解释了为什么位置尺度比越大有解率越高，真值离零越远，根越不容易落入负区。</w:t>
      </w:r>
    </w:p>
    <w:p>
      <w:pPr>
        <w:pStyle w:val="BodyText"/>
      </w:pPr>
      <w:r>
        <w:t xml:space="preserve">成因二是网格漏检，这是次因。部分样本的根紧贴 t(1)，均匀网格看不到。检验样本中约百分之一属于此类，即基准判定有解但网格报无解。样本量越大时 t(1) 越贴近零，漏检更严重，这也解释了紧贴下界时样本量越大越容易无解的反直觉现象。</w:t>
      </w:r>
    </w:p>
    <w:bookmarkEnd w:id="36"/>
    <w:bookmarkStart w:id="37" w:name="截断策略与被截断样本的特征"/>
    <w:p>
      <w:pPr>
        <w:pStyle w:val="Heading2"/>
      </w:pPr>
      <w:r>
        <w:t xml:space="preserve">2.4 截断策略与被截断样本的特征</w:t>
      </w:r>
    </w:p>
    <w:p>
      <w:pPr>
        <w:pStyle w:val="FirstParagraph"/>
      </w:pPr>
      <w:r>
        <w:t xml:space="preserve">对下界切除的样本，比较截断到 γ̂=0 与放开下界取负根两种策略。位置尺度比为零时截断是零误差，放开反而引入约 0.13η 的误差；位置尺度比为 0.1 时截断的平均绝对误差约 0.10η，小于放开的约 0.28η。结论是无约束根为负则截断到零，最稳且不会给出物理上不允许的负值。截断后 γ̂ 的偏差等于负的真值、量级小、可控。被截断样本集中在位置尺度比为零和样本量较大的配置，因为真值贴近零时 t(1) 的期望更小、无约束根更易落入负区。</w:t>
      </w:r>
    </w:p>
    <w:bookmarkEnd w:id="37"/>
    <w:bookmarkStart w:id="38" w:name="工程求解流程始终有解"/>
    <w:p>
      <w:pPr>
        <w:pStyle w:val="Heading2"/>
      </w:pPr>
      <w:r>
        <w:t xml:space="preserve">2.5 工程求解流程：始终有解</w:t>
      </w:r>
    </w:p>
    <w:p>
      <w:pPr>
        <w:pStyle w:val="FirstParagraph"/>
      </w:pPr>
      <w:r>
        <w:t xml:space="preserve">综合两类成因的处理，设计完整的求解流程：先探测原点处的梯度 g(0)，据此判断根在哪一侧，若 g(0) 已不小于偏移值则直接截断到零，否则从 t(1) 向下几何加密找到右锚点、在区间上用 Brent 法求根，最终对负根截断到零、回代得到 β̂ 与 η̂。</w:t>
      </w:r>
    </w:p>
    <w:p>
      <w:pPr>
        <w:pStyle w:val="BodyText"/>
      </w:pPr>
      <w:r>
        <w:t xml:space="preserve">这里需要回答骨架留下的一个待定问题：对网格漏检的样本，是向 t(1) 几何加密网格、还是不加密而改用解析梯度直接求交点。两种方案的对比表明，利用闭式包络梯度直接求根的方案在解出率、精度与计算成本上同时占优，这正是上述工程求解器采用解析梯度加 Brent 法而非纯网格加密的原因。</w:t>
      </w:r>
    </w:p>
    <w:p>
      <w:pPr>
        <w:pStyle w:val="BodyText"/>
      </w:pPr>
      <w:r>
        <w:t xml:space="preserve">工程求解器的效果是对全部样本给出合法估计，中位约 20 次函数求值即达到约 8.5×10⁻¹² 的精度，已是机器精度量级。作为对比，单段均匀 400 点的纯网格法在同样的困难设置下解出率仅约 3%。成本、解出率、精度三方面同时占优。在广覆盖检验上（五档形状、四档位置尺度比、三档样本量、每配置 200 次共 12000 次拟合），工程求解器对全部样本给出合法估计，截断率与各参数误差按配置分层均在可控范围。至此，MDM 的无解问题在工程意义上被消除。</w:t>
      </w:r>
    </w:p>
    <w:bookmarkEnd w:id="38"/>
    <w:bookmarkEnd w:id="39"/>
    <w:bookmarkStart w:id="45" w:name="第三部分-最优偏移量-δ-的选取"/>
    <w:p>
      <w:pPr>
        <w:pStyle w:val="Heading1"/>
      </w:pPr>
      <w:r>
        <w:t xml:space="preserve">第三部分　最优偏移量 δ 的选取</w:t>
      </w:r>
    </w:p>
    <w:p>
      <w:pPr>
        <w:pStyle w:val="FirstParagraph"/>
      </w:pPr>
      <w:r>
        <w:t xml:space="preserve">本部分回答偏移量取多少最好、与什么有关、在什么层级有最优。结论是正确的参数化是归一化坐标 c=δ/s_v(β, n)，形状参数 β 是主驱动，最优归一化偏移落在约 [0.10, 0.38]，工程上把固定 δ=0.1 换成 c≈0.2 即可拿走大部分收益。本部分及第四部分的数字来自偏移量研究线的独立复核运行，主网格为五档形状参数乘五档样本量共 25 个格点、每格 400 次重复，凡两轮一致的结论以本轮数字呈现、不一致之处如实更正。</w:t>
      </w:r>
    </w:p>
    <w:bookmarkStart w:id="40" w:name="偏移量的角色与单谷结构"/>
    <w:p>
      <w:pPr>
        <w:pStyle w:val="Heading2"/>
      </w:pPr>
      <w:r>
        <w:t xml:space="preserve">3.1 偏移量的角色与单谷结构</w:t>
      </w:r>
    </w:p>
    <w:p>
      <w:pPr>
        <w:pStyle w:val="FirstParagraph"/>
      </w:pPr>
      <w:r>
        <w:t xml:space="preserve">不取偏移量时，求根的交线落在廓线的平坦谷底，样本稍一抖动根的位置就大幅波动，位置估计方差极大。给一个正偏移量，交点移到谷壁上、有确定斜率，估计的稳定性大幅提升，这是偏置换方差的正则化思路。各格点的中位复合损失随归一化偏移 c 的曲线均呈光滑单谷：太小回到不取偏移的左偏灾难，太大撞向 t(1) 的右偏墙。单谷意味着最优偏移是良定义的，且谷底相当平缓，c 在最优值上下三成内损失变化通常不超过一成，这为用粗糙规则选 δ 留出了容错空间。本部分以复合损失为主指标，即对数形状误差、对数尺度误差与归一化位置误差三项之和，三项均无量纲、避免任一参数主导。所有调优类方案均采用五折交叉验证，在训练折上调优、在测试折上评估，杜绝用答案选答案。</w:t>
      </w:r>
    </w:p>
    <w:bookmarkEnd w:id="40"/>
    <w:bookmarkStart w:id="41" w:name="偏移量与什么有关β-主驱动与归一化"/>
    <w:p>
      <w:pPr>
        <w:pStyle w:val="Heading2"/>
      </w:pPr>
      <w:r>
        <w:t xml:space="preserve">3.2 偏移量与什么有关：β 主驱动与归一化</w:t>
      </w:r>
    </w:p>
    <w:p>
      <w:pPr>
        <w:pStyle w:val="FirstParagraph"/>
      </w:pPr>
      <w:r>
        <w:t xml:space="preserve">对全部样本的逐样本最优偏移做嵌套方差分解。</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成分</w:t>
            </w:r>
          </w:p>
        </w:tc>
        <w:tc>
          <w:tcPr/>
          <w:p>
            <w:pPr>
              <w:pStyle w:val="Compact"/>
              <w:jc w:val="left"/>
            </w:pPr>
            <w:r>
              <w:t xml:space="preserve">占比</w:t>
            </w:r>
          </w:p>
        </w:tc>
        <w:tc>
          <w:tcPr/>
          <w:p>
            <w:pPr>
              <w:pStyle w:val="Compact"/>
              <w:jc w:val="left"/>
            </w:pPr>
            <w:r>
              <w:t xml:space="preserve">解读</w:t>
            </w:r>
          </w:p>
        </w:tc>
      </w:tr>
      <w:tr>
        <w:tc>
          <w:tcPr/>
          <w:p>
            <w:pPr>
              <w:pStyle w:val="Compact"/>
              <w:jc w:val="left"/>
            </w:pPr>
            <w:r>
              <w:t xml:space="preserve">β 之间</w:t>
            </w:r>
          </w:p>
        </w:tc>
        <w:tc>
          <w:tcPr/>
          <w:p>
            <w:pPr>
              <w:pStyle w:val="Compact"/>
              <w:jc w:val="left"/>
            </w:pPr>
            <w:r>
              <w:t xml:space="preserve">68.7%</w:t>
            </w:r>
          </w:p>
        </w:tc>
        <w:tc>
          <w:tcPr/>
          <w:p>
            <w:pPr>
              <w:pStyle w:val="Compact"/>
              <w:jc w:val="left"/>
            </w:pPr>
            <w:r>
              <w:t xml:space="preserve">主驱动</w:t>
            </w:r>
          </w:p>
        </w:tc>
      </w:tr>
      <w:tr>
        <w:tc>
          <w:tcPr/>
          <w:p>
            <w:pPr>
              <w:pStyle w:val="Compact"/>
              <w:jc w:val="left"/>
            </w:pPr>
            <w:r>
              <w:t xml:space="preserve">n 之间（β 内）</w:t>
            </w:r>
          </w:p>
        </w:tc>
        <w:tc>
          <w:tcPr/>
          <w:p>
            <w:pPr>
              <w:pStyle w:val="Compact"/>
              <w:jc w:val="left"/>
            </w:pPr>
            <w:r>
              <w:t xml:space="preserve">4.2%</w:t>
            </w:r>
          </w:p>
        </w:tc>
        <w:tc>
          <w:tcPr/>
          <w:p>
            <w:pPr>
              <w:pStyle w:val="Compact"/>
              <w:jc w:val="left"/>
            </w:pPr>
            <w:r>
              <w:t xml:space="preserve">次要</w:t>
            </w:r>
          </w:p>
        </w:tc>
      </w:tr>
      <w:tr>
        <w:tc>
          <w:tcPr/>
          <w:p>
            <w:pPr>
              <w:pStyle w:val="Compact"/>
              <w:jc w:val="left"/>
            </w:pPr>
            <w:r>
              <w:t xml:space="preserve">格内逐样本</w:t>
            </w:r>
          </w:p>
        </w:tc>
        <w:tc>
          <w:tcPr/>
          <w:p>
            <w:pPr>
              <w:pStyle w:val="Compact"/>
              <w:jc w:val="left"/>
            </w:pPr>
            <w:r>
              <w:t xml:space="preserve">27.1%</w:t>
            </w:r>
          </w:p>
        </w:tc>
        <w:tc>
          <w:tcPr/>
          <w:p>
            <w:pPr>
              <w:pStyle w:val="Compact"/>
              <w:jc w:val="left"/>
            </w:pPr>
            <w:r>
              <w:t xml:space="preserve">样本自身形态</w:t>
            </w:r>
          </w:p>
        </w:tc>
      </w:tr>
    </w:tbl>
    <w:p>
      <w:pPr>
        <w:pStyle w:val="BodyText"/>
      </w:pPr>
      <w:r>
        <w:t xml:space="preserve">形状参数 β 占主导，样本量 n 次要，其余约 27% 是逐样本成分。把同一分解换到归一化坐标后，β 间成分骤降到约 1.5%、n 间成分约 0.7%，逐样本成分占约 98%。两个结论：其一，以伪估计量斜率的样本标准差 s_v(β, n) 归一化几乎吸收了全部 β 与 n 的系统结构；其二，归一化之后剩余的变异本质上是逐样本的，任何按格查表类方案的收益天花板由此确定。</w:t>
      </w:r>
    </w:p>
    <w:p>
      <w:pPr>
        <w:pStyle w:val="BodyText"/>
      </w:pPr>
      <w:r>
        <w:t xml:space="preserve">各格中位损失曲线的最优归一化偏移 c</w:t>
      </w:r>
      <w:r>
        <w:rPr>
          <w:iCs/>
          <w:i/>
        </w:rPr>
        <w:t xml:space="preserve">(β, n) 全部落在约 [0.10, 0.38]，随 β 增大整体左移，按 β 取样本量上的中位约为：β=1 至 2 约 0.24 至 0.25，β=3 约 0.225，β=5 约 0.15，随 n 缓慢右移。换回原始尺度，δ</w:t>
      </w:r>
      <w:r>
        <w:t xml:space="preserve"> </w:t>
      </w:r>
      <w:r>
        <w:t xml:space="preserve">跨越两个量级，从 β=5、n=7 的约 0.03 到 β=1、n=50 的约 2.6。直接按原始 δ 给经验值注定无法跨形状通用，归一化坐标才是正确的参数化。</w:t>
      </w:r>
    </w:p>
    <w:p>
      <w:pPr>
        <w:pStyle w:val="BodyText"/>
      </w:pPr>
      <w:r>
        <w:t xml:space="preserve">位置参数 γ 的平移与尺度参数 η 的尺度对归一化最优偏移没有影响，这一点既有解析论证也有实证。η 的尺度变换使二阶矩按平方缩放、廓线按一次缩放、梯度不变，故归一化误差曲线严格不变；在共用随机数下，不同 η 取值的中位损失曲线逐位精确相等。γ 的平移使廓线整体平移、梯度形状不变；在三个代表格点上对不同 γ/η 取值独立重跑，误差曲线在蒙特卡洛噪声内重合。完整回答是归一化最优偏移主要由 β 决定、受 n 弱影响、与 γ 和 η 无关。</w:t>
      </w:r>
    </w:p>
    <w:p>
      <w:pPr>
        <w:pStyle w:val="BodyText"/>
      </w:pPr>
      <w:r>
        <w:t xml:space="preserve">关于标度律需要做一处降级说明。对 β 不小于 1.5 的格点拟合 ln c* 关于 ln β 与 ln n 的线性关系，本轮拟合优度约 0.60，低于前期的约 0.78。结合方差分解中归一化后格间系统结构仅约 2%，本报告把标度律从可外推的定量规律降级为方向性描述：c* 随 β 略降、随 n 略升，但平缓谷底使得全局常数与按格查表的差距很小。</w:t>
      </w:r>
    </w:p>
    <w:bookmarkEnd w:id="41"/>
    <w:bookmarkStart w:id="42" w:name="量级的数学机理"/>
    <w:p>
      <w:pPr>
        <w:pStyle w:val="Heading2"/>
      </w:pPr>
      <w:r>
        <w:t xml:space="preserve">3.3 量级的数学机理</w:t>
      </w:r>
    </w:p>
    <w:p>
      <w:pPr>
        <w:pStyle w:val="FirstParagraph"/>
      </w:pPr>
      <w:r>
        <w:t xml:space="preserve">存在一个恒等式级的锚点。估计量由方程 g(γ̂)=δ 定义，而单调化保证 g 严格不减，于是立即得到 δ=g(γ₀) 当且仅当 γ̂=γ₀。即若只关心位置参数，使估计恰好命中真值的偏移量就是真值处的廓线梯度 g(γ₀)，这是恒等式而非近似。数值验证中，把每个样本的偏移取为其真值处梯度，所得归一化位置误差的中位数仅约 0.0015，残差完全来自网格插值。</w:t>
      </w:r>
    </w:p>
    <w:p>
      <w:pPr>
        <w:pStyle w:val="BodyText"/>
      </w:pPr>
      <w:r>
        <w:t xml:space="preserve">由此推出归一化的理论依据。真值处梯度是样本二阶矩的函数、随样本波动，其波动尺度由斜率向量的离散程度刻画，而后者正是 s_v(β, n)。因此逐样本最优偏移的分布位置与宽度均正比于 s_v，这就是归一化几乎吸收全部 β 与 n 结构的原因；又因为 β 越大斜率向量的谱越平、s_v 越小，故原始尺度的最优偏移随 β 增大急剧减小。实证上，每个格点内逐样本最优偏移与真值处梯度的 Spearman 相关中位数约为 0.80，即便换成复合目标，真值处梯度仍是逐样本最优偏移的主导解释变量。</w:t>
      </w:r>
    </w:p>
    <w:p>
      <w:pPr>
        <w:pStyle w:val="BodyText"/>
      </w:pPr>
      <w:r>
        <w:t xml:space="preserve">格级规则也有理论解释。格级最优 c* 不是真值处梯度除以 s_v 这一比值分布的中位数，而几乎恰好是其百分之七十分位（25 个格点比值中位约 0.97）。偏向高分位的原因是损失曲线的不对称：偏移偏小落入左侧陡坡、回到不取偏移的灾难，其代价远大于偏移偏大落在缓坡，故格级常数应保守地覆盖大部分样本的真值处梯度。这给了最优偏移量级一个可检验的理论解释，与实测带一致。这也解释了原文经验值 δ=0.1 的适用范围：它折算成归一化坐标后恰在 β≈3 附近落入最优带，故在 β 介于 2 到 5 好用；而在 β&lt;1.5 的重尾段它严重偏小，折算后仅约 0.02 至 0.06，是改善空间最大的区域。</w:t>
      </w:r>
    </w:p>
    <w:p>
      <w:pPr>
        <w:pStyle w:val="BodyText"/>
      </w:pPr>
      <w:r>
        <w:t xml:space="preserve">偏移量同时影响三个参数，各参数想要的偏移并不相同：位置参数偏好更大的偏移、形状参数偏好更小的偏移、尺度参数居中，复合最优是三者的折中且整体更靠近位置参数的偏好，因为不取偏移时位置误差呈灾难级、复合损失被位置项主导。若用户只关心可靠性外推 x_R，可把归一化偏移整体上调约 0.05。</w:t>
      </w:r>
    </w:p>
    <w:p>
      <w:pPr>
        <w:pStyle w:val="BodyText"/>
      </w:pPr>
      <w:r>
        <w:t xml:space="preserve">偏移不是免费的。正偏移把解向 t(1) 推，带来正向系统偏差：归一化偏移约 0.21 处全网格中位的位置偏差约 +6.5%η、可靠寿命 x_R(0.999) 的相对偏差约 +28%；固定 δ=0.1 处则分别约 +0.1%η 与 +4.8%，代价是方差大得多。归一化偏移超过约 0.45 后偏差加速恶化。对偏差敏感的场景应把上限收紧到 0.34，并采用面向 x_R 的偏移取值。另一侧的风险同样存在，约 0.21 处位置误差的百分之十分位仍约为 −11%η，偏移抑制而非消除了左偏机制。</w:t>
      </w:r>
    </w:p>
    <w:bookmarkEnd w:id="42"/>
    <w:bookmarkStart w:id="43" w:name="条件化粒度阶梯"/>
    <w:p>
      <w:pPr>
        <w:pStyle w:val="Heading2"/>
      </w:pPr>
      <w:r>
        <w:t xml:space="preserve">3.4 条件化粒度阶梯</w:t>
      </w:r>
    </w:p>
    <w:p>
      <w:pPr>
        <w:pStyle w:val="FirstParagraph"/>
      </w:pPr>
      <w:r>
        <w:t xml:space="preserve">把如何定 δ 按条件化粒度从粗到细排成阶梯，统一用五折交叉验证评估，同时给出相对口径（误差比，即各格中位复合损失除以该格固定 δ=0.1 的中位损失再取全网格中位）与绝对口径（中位归一化位置误差），并标注是否需要部署时不可知的真参数。</w:t>
      </w:r>
    </w:p>
    <w:tbl>
      <w:tblPr>
        <w:tblStyle w:val="Table"/>
        <w:tblW w:type="pct" w:w="500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方案（由粗到细）</w:t>
            </w:r>
          </w:p>
        </w:tc>
        <w:tc>
          <w:tcPr/>
          <w:p>
            <w:pPr>
              <w:pStyle w:val="Compact"/>
              <w:jc w:val="left"/>
            </w:pPr>
            <w:r>
              <w:t xml:space="preserve">误差比</w:t>
            </w:r>
          </w:p>
        </w:tc>
        <w:tc>
          <w:tcPr/>
          <w:p>
            <w:pPr>
              <w:pStyle w:val="Compact"/>
              <w:jc w:val="left"/>
            </w:pPr>
            <w:r>
              <w:t xml:space="preserve">95% 区间</w:t>
            </w:r>
          </w:p>
        </w:tc>
        <w:tc>
          <w:tcPr/>
          <w:p>
            <w:pPr>
              <w:pStyle w:val="Compact"/>
              <w:jc w:val="left"/>
            </w:pPr>
            <w:r>
              <w:t xml:space="preserve">中位 |γ̂−γ|/η</w:t>
            </w:r>
          </w:p>
        </w:tc>
        <w:tc>
          <w:tcPr/>
          <w:p>
            <w:pPr>
              <w:pStyle w:val="Compact"/>
              <w:jc w:val="left"/>
            </w:pPr>
            <w:r>
              <w:t xml:space="preserve">可部署</w:t>
            </w:r>
          </w:p>
        </w:tc>
        <w:tc>
          <w:tcPr/>
          <w:p>
            <w:pPr>
              <w:pStyle w:val="Compact"/>
              <w:jc w:val="left"/>
            </w:pPr>
            <w:r>
              <w:t xml:space="preserve">成本</w:t>
            </w:r>
          </w:p>
        </w:tc>
      </w:tr>
      <w:tr>
        <w:tc>
          <w:tcPr/>
          <w:p>
            <w:pPr>
              <w:pStyle w:val="Compact"/>
              <w:jc w:val="left"/>
            </w:pPr>
            <w:r>
              <w:t xml:space="preserve">固定 δ=0.1（原文基线）</w:t>
            </w:r>
          </w:p>
        </w:tc>
        <w:tc>
          <w:tcPr/>
          <w:p>
            <w:pPr>
              <w:pStyle w:val="Compact"/>
              <w:jc w:val="left"/>
            </w:pPr>
            <w:r>
              <w:t xml:space="preserve">1.000</w:t>
            </w:r>
          </w:p>
        </w:tc>
        <w:tc>
          <w:tcPr/>
          <w:p>
            <w:pPr>
              <w:pStyle w:val="Compact"/>
              <w:jc w:val="left"/>
            </w:pPr>
            <w:r>
              <w:t xml:space="preserve">—</w:t>
            </w:r>
          </w:p>
        </w:tc>
        <w:tc>
          <w:tcPr/>
          <w:p>
            <w:pPr>
              <w:pStyle w:val="Compact"/>
              <w:jc w:val="left"/>
            </w:pPr>
            <w:r>
              <w:t xml:space="preserve">0.145</w:t>
            </w:r>
          </w:p>
        </w:tc>
        <w:tc>
          <w:tcPr/>
          <w:p>
            <w:pPr>
              <w:pStyle w:val="Compact"/>
              <w:jc w:val="left"/>
            </w:pPr>
            <w:r>
              <w:t xml:space="preserve">是</w:t>
            </w:r>
          </w:p>
        </w:tc>
        <w:tc>
          <w:tcPr/>
          <w:p>
            <w:pPr>
              <w:pStyle w:val="Compact"/>
              <w:jc w:val="left"/>
            </w:pPr>
            <w:r>
              <w:t xml:space="preserve">零</w:t>
            </w:r>
          </w:p>
        </w:tc>
      </w:tr>
      <w:tr>
        <w:tc>
          <w:tcPr/>
          <w:p>
            <w:pPr>
              <w:pStyle w:val="Compact"/>
              <w:jc w:val="left"/>
            </w:pPr>
            <w:r>
              <w:t xml:space="preserve">朴素配方 0.21·s_v(β̂₀)</w:t>
            </w:r>
          </w:p>
        </w:tc>
        <w:tc>
          <w:tcPr/>
          <w:p>
            <w:pPr>
              <w:pStyle w:val="Compact"/>
              <w:jc w:val="left"/>
            </w:pPr>
            <w:r>
              <w:t xml:space="preserve">1.078</w:t>
            </w:r>
          </w:p>
        </w:tc>
        <w:tc>
          <w:tcPr/>
          <w:p>
            <w:pPr>
              <w:pStyle w:val="Compact"/>
              <w:jc w:val="left"/>
            </w:pPr>
            <w:r>
              <w:t xml:space="preserve">[1.00, 1.15]</w:t>
            </w:r>
          </w:p>
        </w:tc>
        <w:tc>
          <w:tcPr/>
          <w:p>
            <w:pPr>
              <w:pStyle w:val="Compact"/>
              <w:jc w:val="left"/>
            </w:pPr>
            <w:r>
              <w:t xml:space="preserve">0.156</w:t>
            </w:r>
          </w:p>
        </w:tc>
        <w:tc>
          <w:tcPr/>
          <w:p>
            <w:pPr>
              <w:pStyle w:val="Compact"/>
              <w:jc w:val="left"/>
            </w:pPr>
            <w:r>
              <w:t xml:space="preserve">是</w:t>
            </w:r>
          </w:p>
        </w:tc>
        <w:tc>
          <w:tcPr/>
          <w:p>
            <w:pPr>
              <w:pStyle w:val="Compact"/>
              <w:jc w:val="left"/>
            </w:pPr>
            <w:r>
              <w:t xml:space="preserve">低</w:t>
            </w:r>
          </w:p>
        </w:tc>
      </w:tr>
      <w:tr>
        <w:tc>
          <w:tcPr/>
          <w:p>
            <w:pPr>
              <w:pStyle w:val="Compact"/>
              <w:jc w:val="left"/>
            </w:pPr>
            <w:r>
              <w:t xml:space="preserve">全局调优固定 δ</w:t>
            </w:r>
          </w:p>
        </w:tc>
        <w:tc>
          <w:tcPr/>
          <w:p>
            <w:pPr>
              <w:pStyle w:val="Compact"/>
              <w:jc w:val="left"/>
            </w:pPr>
            <w:r>
              <w:t xml:space="preserve">0.925</w:t>
            </w:r>
          </w:p>
        </w:tc>
        <w:tc>
          <w:tcPr/>
          <w:p>
            <w:pPr>
              <w:pStyle w:val="Compact"/>
              <w:jc w:val="left"/>
            </w:pPr>
            <w:r>
              <w:t xml:space="preserve">[0.84, 1.64]</w:t>
            </w:r>
          </w:p>
        </w:tc>
        <w:tc>
          <w:tcPr/>
          <w:p>
            <w:pPr>
              <w:pStyle w:val="Compact"/>
              <w:jc w:val="left"/>
            </w:pPr>
            <w:r>
              <w:t xml:space="preserve">0.130</w:t>
            </w:r>
          </w:p>
        </w:tc>
        <w:tc>
          <w:tcPr/>
          <w:p>
            <w:pPr>
              <w:pStyle w:val="Compact"/>
              <w:jc w:val="left"/>
            </w:pPr>
            <w:r>
              <w:t xml:space="preserve">是</w:t>
            </w:r>
          </w:p>
        </w:tc>
        <w:tc>
          <w:tcPr/>
          <w:p>
            <w:pPr>
              <w:pStyle w:val="Compact"/>
              <w:jc w:val="left"/>
            </w:pPr>
            <w:r>
              <w:t xml:space="preserve">一次仿真</w:t>
            </w:r>
          </w:p>
        </w:tc>
      </w:tr>
      <w:tr>
        <w:tc>
          <w:tcPr/>
          <w:p>
            <w:pPr>
              <w:pStyle w:val="Compact"/>
              <w:jc w:val="left"/>
            </w:pPr>
            <w:r>
              <w:t xml:space="preserve">按 n 调优固定 δ</w:t>
            </w:r>
          </w:p>
        </w:tc>
        <w:tc>
          <w:tcPr/>
          <w:p>
            <w:pPr>
              <w:pStyle w:val="Compact"/>
              <w:jc w:val="left"/>
            </w:pPr>
            <w:r>
              <w:t xml:space="preserve">0.925</w:t>
            </w:r>
          </w:p>
        </w:tc>
        <w:tc>
          <w:tcPr/>
          <w:p>
            <w:pPr>
              <w:pStyle w:val="Compact"/>
              <w:jc w:val="left"/>
            </w:pPr>
            <w:r>
              <w:t xml:space="preserve">[0.86, 1.67]</w:t>
            </w:r>
          </w:p>
        </w:tc>
        <w:tc>
          <w:tcPr/>
          <w:p>
            <w:pPr>
              <w:pStyle w:val="Compact"/>
              <w:jc w:val="left"/>
            </w:pPr>
            <w:r>
              <w:t xml:space="preserve">0.145</w:t>
            </w:r>
          </w:p>
        </w:tc>
        <w:tc>
          <w:tcPr/>
          <w:p>
            <w:pPr>
              <w:pStyle w:val="Compact"/>
              <w:jc w:val="left"/>
            </w:pPr>
            <w:r>
              <w:t xml:space="preserve">是</w:t>
            </w:r>
          </w:p>
        </w:tc>
        <w:tc>
          <w:tcPr/>
          <w:p>
            <w:pPr>
              <w:pStyle w:val="Compact"/>
              <w:jc w:val="left"/>
            </w:pPr>
            <w:r>
              <w:t xml:space="preserve">一次仿真</w:t>
            </w:r>
          </w:p>
        </w:tc>
      </w:tr>
      <w:tr>
        <w:tc>
          <w:tcPr/>
          <w:p>
            <w:pPr>
              <w:pStyle w:val="Compact"/>
              <w:jc w:val="left"/>
            </w:pPr>
            <w:r>
              <w:t xml:space="preserve">学习探针（仅廓线指纹）</w:t>
            </w:r>
          </w:p>
        </w:tc>
        <w:tc>
          <w:tcPr/>
          <w:p>
            <w:pPr>
              <w:pStyle w:val="Compact"/>
              <w:jc w:val="left"/>
            </w:pPr>
            <w:r>
              <w:t xml:space="preserve">0.817</w:t>
            </w:r>
          </w:p>
        </w:tc>
        <w:tc>
          <w:tcPr/>
          <w:p>
            <w:pPr>
              <w:pStyle w:val="Compact"/>
              <w:jc w:val="left"/>
            </w:pPr>
            <w:r>
              <w:t xml:space="preserve">[0.77, 0.85]</w:t>
            </w:r>
          </w:p>
        </w:tc>
        <w:tc>
          <w:tcPr/>
          <w:p>
            <w:pPr>
              <w:pStyle w:val="Compact"/>
              <w:jc w:val="left"/>
            </w:pPr>
            <w:r>
              <w:t xml:space="preserve">0.125</w:t>
            </w:r>
          </w:p>
        </w:tc>
        <w:tc>
          <w:tcPr/>
          <w:p>
            <w:pPr>
              <w:pStyle w:val="Compact"/>
              <w:jc w:val="left"/>
            </w:pPr>
            <w:r>
              <w:t xml:space="preserve">是</w:t>
            </w:r>
          </w:p>
        </w:tc>
        <w:tc>
          <w:tcPr/>
          <w:p>
            <w:pPr>
              <w:pStyle w:val="Compact"/>
              <w:jc w:val="left"/>
            </w:pPr>
            <w:r>
              <w:t xml:space="preserve">高</w:t>
            </w:r>
          </w:p>
        </w:tc>
      </w:tr>
      <w:tr>
        <w:tc>
          <w:tcPr/>
          <w:p>
            <w:pPr>
              <w:pStyle w:val="Compact"/>
              <w:jc w:val="left"/>
            </w:pPr>
            <w:r>
              <w:t xml:space="preserve">按 β 调优固定 δ</w:t>
            </w:r>
          </w:p>
        </w:tc>
        <w:tc>
          <w:tcPr/>
          <w:p>
            <w:pPr>
              <w:pStyle w:val="Compact"/>
              <w:jc w:val="left"/>
            </w:pPr>
            <w:r>
              <w:t xml:space="preserve">0.787</w:t>
            </w:r>
          </w:p>
        </w:tc>
        <w:tc>
          <w:tcPr/>
          <w:p>
            <w:pPr>
              <w:pStyle w:val="Compact"/>
              <w:jc w:val="left"/>
            </w:pPr>
            <w:r>
              <w:t xml:space="preserve">[0.71, 0.85]</w:t>
            </w:r>
          </w:p>
        </w:tc>
        <w:tc>
          <w:tcPr/>
          <w:p>
            <w:pPr>
              <w:pStyle w:val="Compact"/>
              <w:jc w:val="left"/>
            </w:pPr>
            <w:r>
              <w:t xml:space="preserve">0.119</w:t>
            </w:r>
          </w:p>
        </w:tc>
        <w:tc>
          <w:tcPr/>
          <w:p>
            <w:pPr>
              <w:pStyle w:val="Compact"/>
              <w:jc w:val="left"/>
            </w:pPr>
            <w:r>
              <w:t xml:space="preserve">需真 β</w:t>
            </w:r>
          </w:p>
        </w:tc>
        <w:tc>
          <w:tcPr/>
          <w:p>
            <w:pPr>
              <w:pStyle w:val="Compact"/>
              <w:jc w:val="left"/>
            </w:pPr>
            <w:r>
              <w:t xml:space="preserve">—</w:t>
            </w:r>
          </w:p>
        </w:tc>
      </w:tr>
      <w:tr>
        <w:tc>
          <w:tcPr/>
          <w:p>
            <w:pPr>
              <w:pStyle w:val="Compact"/>
              <w:jc w:val="left"/>
            </w:pPr>
            <w:r>
              <w:t xml:space="preserve">全局归一化 c=0.225</w:t>
            </w:r>
          </w:p>
        </w:tc>
        <w:tc>
          <w:tcPr/>
          <w:p>
            <w:pPr>
              <w:pStyle w:val="Compact"/>
              <w:jc w:val="left"/>
            </w:pPr>
            <w:r>
              <w:t xml:space="preserve">0.776</w:t>
            </w:r>
          </w:p>
        </w:tc>
        <w:tc>
          <w:tcPr/>
          <w:p>
            <w:pPr>
              <w:pStyle w:val="Compact"/>
              <w:jc w:val="left"/>
            </w:pPr>
            <w:r>
              <w:t xml:space="preserve">[0.70, 0.82]</w:t>
            </w:r>
          </w:p>
        </w:tc>
        <w:tc>
          <w:tcPr/>
          <w:p>
            <w:pPr>
              <w:pStyle w:val="Compact"/>
              <w:jc w:val="left"/>
            </w:pPr>
            <w:r>
              <w:t xml:space="preserve">0.113</w:t>
            </w:r>
          </w:p>
        </w:tc>
        <w:tc>
          <w:tcPr/>
          <w:p>
            <w:pPr>
              <w:pStyle w:val="Compact"/>
              <w:jc w:val="left"/>
            </w:pPr>
            <w:r>
              <w:t xml:space="preserve">需真 β</w:t>
            </w:r>
          </w:p>
        </w:tc>
        <w:tc>
          <w:tcPr/>
          <w:p>
            <w:pPr>
              <w:pStyle w:val="Compact"/>
              <w:jc w:val="left"/>
            </w:pPr>
            <w:r>
              <w:t xml:space="preserve">—</w:t>
            </w:r>
          </w:p>
        </w:tc>
      </w:tr>
      <w:tr>
        <w:tc>
          <w:tcPr/>
          <w:p>
            <w:pPr>
              <w:pStyle w:val="Compact"/>
              <w:jc w:val="left"/>
            </w:pPr>
            <w:r>
              <w:t xml:space="preserve">学习探针（指纹加外部 L 矩）</w:t>
            </w:r>
          </w:p>
        </w:tc>
        <w:tc>
          <w:tcPr/>
          <w:p>
            <w:pPr>
              <w:pStyle w:val="Compact"/>
              <w:jc w:val="left"/>
            </w:pPr>
            <w:r>
              <w:t xml:space="preserve">0.775</w:t>
            </w:r>
          </w:p>
        </w:tc>
        <w:tc>
          <w:tcPr/>
          <w:p>
            <w:pPr>
              <w:pStyle w:val="Compact"/>
              <w:jc w:val="left"/>
            </w:pPr>
            <w:r>
              <w:t xml:space="preserve">[0.72, 0.79]</w:t>
            </w:r>
          </w:p>
        </w:tc>
        <w:tc>
          <w:tcPr/>
          <w:p>
            <w:pPr>
              <w:pStyle w:val="Compact"/>
              <w:jc w:val="left"/>
            </w:pPr>
            <w:r>
              <w:t xml:space="preserve">0.126</w:t>
            </w:r>
          </w:p>
        </w:tc>
        <w:tc>
          <w:tcPr/>
          <w:p>
            <w:pPr>
              <w:pStyle w:val="Compact"/>
              <w:jc w:val="left"/>
            </w:pPr>
            <w:r>
              <w:t xml:space="preserve">是</w:t>
            </w:r>
          </w:p>
        </w:tc>
        <w:tc>
          <w:tcPr/>
          <w:p>
            <w:pPr>
              <w:pStyle w:val="Compact"/>
              <w:jc w:val="left"/>
            </w:pPr>
            <w:r>
              <w:t xml:space="preserve">高</w:t>
            </w:r>
          </w:p>
        </w:tc>
      </w:tr>
      <w:tr>
        <w:tc>
          <w:tcPr/>
          <w:p>
            <w:pPr>
              <w:pStyle w:val="Compact"/>
              <w:jc w:val="left"/>
            </w:pPr>
            <w:r>
              <w:t xml:space="preserve">按 (β, n) 查表</w:t>
            </w:r>
          </w:p>
        </w:tc>
        <w:tc>
          <w:tcPr/>
          <w:p>
            <w:pPr>
              <w:pStyle w:val="Compact"/>
              <w:jc w:val="left"/>
            </w:pPr>
            <w:r>
              <w:t xml:space="preserve">0.761</w:t>
            </w:r>
          </w:p>
        </w:tc>
        <w:tc>
          <w:tcPr/>
          <w:p>
            <w:pPr>
              <w:pStyle w:val="Compact"/>
              <w:jc w:val="left"/>
            </w:pPr>
            <w:r>
              <w:t xml:space="preserve">[0.67, 0.85]</w:t>
            </w:r>
          </w:p>
        </w:tc>
        <w:tc>
          <w:tcPr/>
          <w:p>
            <w:pPr>
              <w:pStyle w:val="Compact"/>
              <w:jc w:val="left"/>
            </w:pPr>
            <w:r>
              <w:t xml:space="preserve">0.109</w:t>
            </w:r>
          </w:p>
        </w:tc>
        <w:tc>
          <w:tcPr/>
          <w:p>
            <w:pPr>
              <w:pStyle w:val="Compact"/>
              <w:jc w:val="left"/>
            </w:pPr>
            <w:r>
              <w:t xml:space="preserve">需真参数</w:t>
            </w:r>
          </w:p>
        </w:tc>
        <w:tc>
          <w:tcPr/>
          <w:p>
            <w:pPr>
              <w:pStyle w:val="Compact"/>
              <w:jc w:val="left"/>
            </w:pPr>
            <w:r>
              <w:t xml:space="preserve">—</w:t>
            </w:r>
          </w:p>
        </w:tc>
      </w:tr>
      <w:tr>
        <w:tc>
          <w:tcPr/>
          <w:p>
            <w:pPr>
              <w:pStyle w:val="Compact"/>
              <w:jc w:val="left"/>
            </w:pPr>
            <w:r>
              <w:t xml:space="preserve">诊断探针（特征加真 β）</w:t>
            </w:r>
          </w:p>
        </w:tc>
        <w:tc>
          <w:tcPr/>
          <w:p>
            <w:pPr>
              <w:pStyle w:val="Compact"/>
              <w:jc w:val="left"/>
            </w:pPr>
            <w:r>
              <w:t xml:space="preserve">0.491</w:t>
            </w:r>
          </w:p>
        </w:tc>
        <w:tc>
          <w:tcPr/>
          <w:p>
            <w:pPr>
              <w:pStyle w:val="Compact"/>
              <w:jc w:val="left"/>
            </w:pPr>
            <w:r>
              <w:t xml:space="preserve">—</w:t>
            </w:r>
          </w:p>
        </w:tc>
        <w:tc>
          <w:tcPr/>
          <w:p>
            <w:pPr>
              <w:pStyle w:val="Compact"/>
              <w:jc w:val="left"/>
            </w:pPr>
            <w:r>
              <w:t xml:space="preserve">0.099</w:t>
            </w:r>
          </w:p>
        </w:tc>
        <w:tc>
          <w:tcPr/>
          <w:p>
            <w:pPr>
              <w:pStyle w:val="Compact"/>
              <w:jc w:val="left"/>
            </w:pPr>
            <w:r>
              <w:t xml:space="preserve">否（诊断）</w:t>
            </w:r>
          </w:p>
        </w:tc>
        <w:tc>
          <w:tcPr/>
          <w:p>
            <w:pPr>
              <w:pStyle w:val="Compact"/>
              <w:jc w:val="left"/>
            </w:pPr>
            <w:r>
              <w:t xml:space="preserve">—</w:t>
            </w:r>
          </w:p>
        </w:tc>
      </w:tr>
      <w:tr>
        <w:tc>
          <w:tcPr/>
          <w:p>
            <w:pPr>
              <w:pStyle w:val="Compact"/>
              <w:jc w:val="left"/>
            </w:pPr>
            <w:r>
              <w:t xml:space="preserve">逐样本 oracle（上界）</w:t>
            </w:r>
          </w:p>
        </w:tc>
        <w:tc>
          <w:tcPr/>
          <w:p>
            <w:pPr>
              <w:pStyle w:val="Compact"/>
              <w:jc w:val="left"/>
            </w:pPr>
            <w:r>
              <w:t xml:space="preserve">0.270</w:t>
            </w:r>
          </w:p>
        </w:tc>
        <w:tc>
          <w:tcPr/>
          <w:p>
            <w:pPr>
              <w:pStyle w:val="Compact"/>
              <w:jc w:val="left"/>
            </w:pPr>
            <w:r>
              <w:t xml:space="preserve">[0.20, 0.41]</w:t>
            </w:r>
          </w:p>
        </w:tc>
        <w:tc>
          <w:tcPr/>
          <w:p>
            <w:pPr>
              <w:pStyle w:val="Compact"/>
              <w:jc w:val="left"/>
            </w:pPr>
            <w:r>
              <w:t xml:space="preserve">0.057</w:t>
            </w:r>
          </w:p>
        </w:tc>
        <w:tc>
          <w:tcPr/>
          <w:p>
            <w:pPr>
              <w:pStyle w:val="Compact"/>
              <w:jc w:val="left"/>
            </w:pPr>
            <w:r>
              <w:t xml:space="preserve">否（上界）</w:t>
            </w:r>
          </w:p>
        </w:tc>
        <w:tc>
          <w:tcPr/>
          <w:p>
            <w:pPr>
              <w:pStyle w:val="Compact"/>
              <w:jc w:val="left"/>
            </w:pPr>
            <w:r>
              <w:t xml:space="preserve">—</w:t>
            </w:r>
          </w:p>
        </w:tc>
      </w:tr>
    </w:tbl>
    <w:p>
      <w:pPr>
        <w:pStyle w:val="BodyText"/>
      </w:pPr>
      <w:r>
        <w:t xml:space="preserve">阶梯有四条结论。第一，条件化的收益主要来自 β：按 n 调优只拿到约百分之七点五，拿到真 β 后跳到约 0.78，β 与 n 双重条件化相对只按 β 的增量很小，这与方差分解中 β 占 68.7%、n 占 4.2% 定量吻合。第二，归一化坐标几乎免费地实现了按 β 条件化，真 β 下全局常数 c=0.225 与按格查表的差距在置信区间内不可分辨，一个常数加一次 s_v 计算即可，难点全部集中在 β 从哪来。第三，格级方案的天花板约 0.76，余下到 oracle 的差距全部来自逐样本成分，只有逐样本方法可能触及；可部署的逐样本方案中最好的学习探针达到 0.775，是目前唯一稳健越过 0.80 的可部署方案。第四，绝对口径下收益是温和的，中位归一化位置误差从 0.145 改善到真 β 类方案的约 0.11、可部署探针的约 0.125，即约一成四到两成五的绝对改善，oracle 的 0.057 说明逐样本极限下还有约一倍空间。</w:t>
      </w:r>
    </w:p>
    <w:bookmarkEnd w:id="43"/>
    <w:bookmarkStart w:id="44" w:name="绝对精度与原文同口径的换算"/>
    <w:p>
      <w:pPr>
        <w:pStyle w:val="Heading2"/>
      </w:pPr>
      <w:r>
        <w:t xml:space="preserve">3.5 绝对精度：与原文同口径的换算</w:t>
      </w:r>
    </w:p>
    <w:p>
      <w:pPr>
        <w:pStyle w:val="FirstParagraph"/>
      </w:pPr>
      <w:r>
        <w:t xml:space="preserve">在原文场景（β=2、η=1000、γ=1000、n=7，300 次重复）下，把三种偏移策略换算回原始单位。</w:t>
      </w:r>
    </w:p>
    <w:tbl>
      <w:tblPr>
        <w:tblStyle w:val="Table"/>
        <w:tblW w:type="auto" w:w="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策略</w:t>
            </w:r>
          </w:p>
        </w:tc>
        <w:tc>
          <w:tcPr/>
          <w:p>
            <w:pPr>
              <w:pStyle w:val="Compact"/>
              <w:jc w:val="left"/>
            </w:pPr>
            <w:r>
              <w:t xml:space="preserve">γ̂ 中位数</w:t>
            </w:r>
          </w:p>
        </w:tc>
        <w:tc>
          <w:tcPr/>
          <w:p>
            <w:pPr>
              <w:pStyle w:val="Compact"/>
              <w:jc w:val="left"/>
            </w:pPr>
            <w:r>
              <w:t xml:space="preserve">5% 分位</w:t>
            </w:r>
          </w:p>
        </w:tc>
        <w:tc>
          <w:tcPr/>
          <w:p>
            <w:pPr>
              <w:pStyle w:val="Compact"/>
              <w:jc w:val="left"/>
            </w:pPr>
            <w:r>
              <w:t xml:space="preserve">95% 分位</w:t>
            </w:r>
          </w:p>
        </w:tc>
        <w:tc>
          <w:tcPr/>
          <w:p>
            <w:pPr>
              <w:pStyle w:val="Compact"/>
              <w:jc w:val="left"/>
            </w:pPr>
            <w:r>
              <w:t xml:space="preserve">中位绝对误差</w:t>
            </w:r>
          </w:p>
        </w:tc>
      </w:tr>
      <w:tr>
        <w:tc>
          <w:tcPr/>
          <w:p>
            <w:pPr>
              <w:pStyle w:val="Compact"/>
              <w:jc w:val="left"/>
            </w:pPr>
            <w:r>
              <w:t xml:space="preserve">δ=0（无偏移，不截断）</w:t>
            </w:r>
          </w:p>
        </w:tc>
        <w:tc>
          <w:tcPr/>
          <w:p>
            <w:pPr>
              <w:pStyle w:val="Compact"/>
              <w:jc w:val="left"/>
            </w:pPr>
            <w:r>
              <w:t xml:space="preserve">-5229</w:t>
            </w:r>
          </w:p>
        </w:tc>
        <w:tc>
          <w:tcPr/>
          <w:p>
            <w:pPr>
              <w:pStyle w:val="Compact"/>
              <w:jc w:val="left"/>
            </w:pPr>
            <w:r>
              <w:t xml:space="preserve">-8632</w:t>
            </w:r>
          </w:p>
        </w:tc>
        <w:tc>
          <w:tcPr/>
          <w:p>
            <w:pPr>
              <w:pStyle w:val="Compact"/>
              <w:jc w:val="left"/>
            </w:pPr>
            <w:r>
              <w:t xml:space="preserve">1349</w:t>
            </w:r>
          </w:p>
        </w:tc>
        <w:tc>
          <w:tcPr/>
          <w:p>
            <w:pPr>
              <w:pStyle w:val="Compact"/>
              <w:jc w:val="left"/>
            </w:pPr>
            <w:r>
              <w:t xml:space="preserve">6229</w:t>
            </w:r>
          </w:p>
        </w:tc>
      </w:tr>
      <w:tr>
        <w:tc>
          <w:tcPr/>
          <w:p>
            <w:pPr>
              <w:pStyle w:val="Compact"/>
              <w:jc w:val="left"/>
            </w:pPr>
            <w:r>
              <w:t xml:space="preserve">固定 δ=0.1（原文）</w:t>
            </w:r>
          </w:p>
        </w:tc>
        <w:tc>
          <w:tcPr/>
          <w:p>
            <w:pPr>
              <w:pStyle w:val="Compact"/>
              <w:jc w:val="left"/>
            </w:pPr>
            <w:r>
              <w:t xml:space="preserve">1071</w:t>
            </w:r>
          </w:p>
        </w:tc>
        <w:tc>
          <w:tcPr/>
          <w:p>
            <w:pPr>
              <w:pStyle w:val="Compact"/>
              <w:jc w:val="left"/>
            </w:pPr>
            <w:r>
              <w:t xml:space="preserve">502</w:t>
            </w:r>
          </w:p>
        </w:tc>
        <w:tc>
          <w:tcPr/>
          <w:p>
            <w:pPr>
              <w:pStyle w:val="Compact"/>
              <w:jc w:val="left"/>
            </w:pPr>
            <w:r>
              <w:t xml:space="preserve">1550</w:t>
            </w:r>
          </w:p>
        </w:tc>
        <w:tc>
          <w:tcPr/>
          <w:p>
            <w:pPr>
              <w:pStyle w:val="Compact"/>
              <w:jc w:val="left"/>
            </w:pPr>
            <w:r>
              <w:t xml:space="preserve">250</w:t>
            </w:r>
          </w:p>
        </w:tc>
      </w:tr>
      <w:tr>
        <w:tc>
          <w:tcPr/>
          <w:p>
            <w:pPr>
              <w:pStyle w:val="Compact"/>
              <w:jc w:val="left"/>
            </w:pPr>
            <w:r>
              <w:t xml:space="preserve">调优 c=0.25（本报告）</w:t>
            </w:r>
          </w:p>
        </w:tc>
        <w:tc>
          <w:tcPr/>
          <w:p>
            <w:pPr>
              <w:pStyle w:val="Compact"/>
              <w:jc w:val="left"/>
            </w:pPr>
            <w:r>
              <w:t xml:space="preserve">1131</w:t>
            </w:r>
          </w:p>
        </w:tc>
        <w:tc>
          <w:tcPr/>
          <w:p>
            <w:pPr>
              <w:pStyle w:val="Compact"/>
              <w:jc w:val="left"/>
            </w:pPr>
            <w:r>
              <w:t xml:space="preserve">752</w:t>
            </w:r>
          </w:p>
        </w:tc>
        <w:tc>
          <w:tcPr/>
          <w:p>
            <w:pPr>
              <w:pStyle w:val="Compact"/>
              <w:jc w:val="left"/>
            </w:pPr>
            <w:r>
              <w:t xml:space="preserve">1587</w:t>
            </w:r>
          </w:p>
        </w:tc>
        <w:tc>
          <w:tcPr/>
          <w:p>
            <w:pPr>
              <w:pStyle w:val="Compact"/>
              <w:jc w:val="left"/>
            </w:pPr>
            <w:r>
              <w:t xml:space="preserve">188</w:t>
            </w:r>
          </w:p>
        </w:tc>
      </w:tr>
    </w:tbl>
    <w:p>
      <w:pPr>
        <w:pStyle w:val="BodyText"/>
      </w:pPr>
      <w:r>
        <w:t xml:space="preserve">三个直观事实：无偏移时估计完全不可用，中位数低至 −5229、灾难级左偏，这正是原文引入偏移的动机；固定 δ=0.1 已把中位绝对误差压到约真值的两成五；偏移调优再把它压到 188，且把最差侧的 5% 分位从 502 抬升到 752。调优的主要收益是砍掉左尾，而不是改善典型样本。本报告 300 次重复的区间与原文报告同场景的样本范围量级一致，结果直接可比。</w:t>
      </w:r>
    </w:p>
    <w:bookmarkEnd w:id="44"/>
    <w:bookmarkEnd w:id="45"/>
    <w:bookmarkStart w:id="52" w:name="第四部分-偏移量的部署与可学习性"/>
    <w:p>
      <w:pPr>
        <w:pStyle w:val="Heading1"/>
      </w:pPr>
      <w:r>
        <w:t xml:space="preserve">第四部分　偏移量的部署与可学习性</w:t>
      </w:r>
    </w:p>
    <w:p>
      <w:pPr>
        <w:pStyle w:val="FirstParagraph"/>
      </w:pPr>
      <w:r>
        <w:t xml:space="preserve">本部分回答不知道真值时怎么选 δ、能不能用学习方法逐样本自适应。这一部分对骨架的原计划调整最大，故先说明立项依据与修正，再给出部署难点、三条直觉路线的实测、学习探针与诚实结论，最后明确标出骨架原定但尚未执行的工作。</w:t>
      </w:r>
    </w:p>
    <w:bookmarkStart w:id="46" w:name="从偏移量优化到可学习性立项依据与修正"/>
    <w:p>
      <w:pPr>
        <w:pStyle w:val="Heading2"/>
      </w:pPr>
      <w:r>
        <w:t xml:space="preserve">4.1 从偏移量优化到可学习性：立项依据与修正</w:t>
      </w:r>
    </w:p>
    <w:p>
      <w:pPr>
        <w:pStyle w:val="FirstParagraph"/>
      </w:pPr>
      <w:r>
        <w:t xml:space="preserve">第三部分确立了一个事实：格级方案的天花板约 0.76，而逐样本 oracle 低至 0.27，二者之间约一半的净空全部落在逐样本层。这个净空是否可提取，决定了逐样本学习化是否值得立项。</w:t>
      </w:r>
    </w:p>
    <w:p>
      <w:pPr>
        <w:pStyle w:val="BodyText"/>
      </w:pPr>
      <w:r>
        <w:t xml:space="preserve">需要先做一处对骨架援引证据的更正。骨架第四块的立项论证援引了两项数字：学习探针误差比 0.707 越过查表线 0.777、可学习性判据可部署净空占比约 0.32。在本轮同特征同协议复核下，这两项均未能复现，同协议的学习探针只到 0.86。本轮通过两项前期没有的增强达到并略超该水平，一是整条归一化廓线指纹特征达到 0.817，二是再融合与求解回路独立的外部 L 矩形状通道达到 0.775，但这是新方法的成绩、不构成对旧数字的复现。相应地，可部署净空占比修正为约 0.23，详见 4.4 节。这一更正直接改变了立项结论的力度。</w:t>
      </w:r>
    </w:p>
    <w:bookmarkEnd w:id="46"/>
    <w:bookmarkStart w:id="47" w:name="部署难点形状估计与偏移的纠缠"/>
    <w:p>
      <w:pPr>
        <w:pStyle w:val="Heading2"/>
      </w:pPr>
      <w:r>
        <w:t xml:space="preserve">4.2 部署难点：形状估计与偏移的纠缠</w:t>
      </w:r>
    </w:p>
    <w:p>
      <w:pPr>
        <w:pStyle w:val="FirstParagraph"/>
      </w:pPr>
      <w:r>
        <w:t xml:space="preserve">收益集中在按 β 选 δ，但部署时 β 未知，只有 β̂，而 β̂ 本身是 δ 的函数：偏移把解推向 t(1)，形状估计随之系统漂移。在归一化偏移约 0.21 处，解处形状估计与真值之比的中位数，β=1 时约 0.98、β=2 时约 0.90、β=5 时仅约 0.71。也就是说，先估 β 再选 δ 的反馈回路里，输入端在最需要准确的陡形状段恰恰最不准。这是部署难点的根源。</w:t>
      </w:r>
    </w:p>
    <w:p>
      <w:pPr>
        <w:pStyle w:val="BodyText"/>
      </w:pPr>
      <w:r>
        <w:t xml:space="preserve">把理想配方中的 β 直接替换为固定 δ=0.1 解出的形状，全网格误差比为 1.078，比不调还差。机理是双重放大：解出的形状在陡形状段系统偏低，而 s_v 对 β 是陡峭的减函数，低估的形状经 s_v 放大成显著偏大的偏移，恰好把陡形状格点推出最优带。任何把 β̂ 代入 s_v 类公式的一次代入方案都内生地不稳定。</w:t>
      </w:r>
    </w:p>
    <w:bookmarkEnd w:id="47"/>
    <w:bookmarkStart w:id="48" w:name="三条直觉路线的实测两失败一可行"/>
    <w:p>
      <w:pPr>
        <w:pStyle w:val="Heading2"/>
      </w:pPr>
      <w:r>
        <w:t xml:space="preserve">4.3 三条直觉路线的实测：两失败一可行</w:t>
      </w:r>
    </w:p>
    <w:p>
      <w:pPr>
        <w:pStyle w:val="FirstParagraph"/>
      </w:pPr>
      <w:r>
        <w:t xml:space="preserve">针对部署时不知真值，骨架曾提出三条部署方案：不动点迭代、外部估 β 后代入、以及建立可观测特征到最优偏移的回归。三条全部做了专项实验，结果见下表。</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路线</w:t>
            </w:r>
          </w:p>
        </w:tc>
        <w:tc>
          <w:tcPr/>
          <w:p>
            <w:pPr>
              <w:pStyle w:val="Compact"/>
              <w:jc w:val="left"/>
            </w:pPr>
            <w:r>
              <w:t xml:space="preserve">误差比</w:t>
            </w:r>
          </w:p>
        </w:tc>
        <w:tc>
          <w:tcPr/>
          <w:p>
            <w:pPr>
              <w:pStyle w:val="Compact"/>
              <w:jc w:val="left"/>
            </w:pPr>
            <w:r>
              <w:t xml:space="preserve">中位 |γ̂−γ|/η</w:t>
            </w:r>
          </w:p>
        </w:tc>
        <w:tc>
          <w:tcPr/>
          <w:p>
            <w:pPr>
              <w:pStyle w:val="Compact"/>
              <w:jc w:val="left"/>
            </w:pPr>
            <w:r>
              <w:t xml:space="preserve">判定与机理</w:t>
            </w:r>
          </w:p>
        </w:tc>
      </w:tr>
      <w:tr>
        <w:tc>
          <w:tcPr/>
          <w:p>
            <w:pPr>
              <w:pStyle w:val="Compact"/>
              <w:jc w:val="left"/>
            </w:pPr>
            <w:r>
              <w:t xml:space="preserve">不动点迭代：偏移取 0.21·s_v(β̂) 至收敛</w:t>
            </w:r>
          </w:p>
        </w:tc>
        <w:tc>
          <w:tcPr/>
          <w:p>
            <w:pPr>
              <w:pStyle w:val="Compact"/>
              <w:jc w:val="left"/>
            </w:pPr>
            <w:r>
              <w:t xml:space="preserve">1.130</w:t>
            </w:r>
          </w:p>
        </w:tc>
        <w:tc>
          <w:tcPr/>
          <w:p>
            <w:pPr>
              <w:pStyle w:val="Compact"/>
              <w:jc w:val="left"/>
            </w:pPr>
            <w:r>
              <w:t xml:space="preserve">0.138</w:t>
            </w:r>
          </w:p>
        </w:tc>
        <w:tc>
          <w:tcPr/>
          <w:p>
            <w:pPr>
              <w:pStyle w:val="Compact"/>
              <w:jc w:val="left"/>
            </w:pPr>
            <w:r>
              <w:t xml:space="preserve">失败，且比一次代入更差</w:t>
            </w:r>
          </w:p>
        </w:tc>
      </w:tr>
      <w:tr>
        <w:tc>
          <w:tcPr/>
          <w:p>
            <w:pPr>
              <w:pStyle w:val="Compact"/>
              <w:jc w:val="left"/>
            </w:pPr>
            <w:r>
              <w:t xml:space="preserve">迭代但改查逐 β 偏移表</w:t>
            </w:r>
          </w:p>
        </w:tc>
        <w:tc>
          <w:tcPr/>
          <w:p>
            <w:pPr>
              <w:pStyle w:val="Compact"/>
              <w:jc w:val="left"/>
            </w:pPr>
            <w:r>
              <w:t xml:space="preserve">1.242</w:t>
            </w:r>
          </w:p>
        </w:tc>
        <w:tc>
          <w:tcPr/>
          <w:p>
            <w:pPr>
              <w:pStyle w:val="Compact"/>
              <w:jc w:val="left"/>
            </w:pPr>
            <w:r>
              <w:t xml:space="preserve">0.138</w:t>
            </w:r>
          </w:p>
        </w:tc>
        <w:tc>
          <w:tcPr/>
          <w:p>
            <w:pPr>
              <w:pStyle w:val="Compact"/>
              <w:jc w:val="left"/>
            </w:pPr>
            <w:r>
              <w:t xml:space="preserve">更差，表比公式更陡、放大更狠</w:t>
            </w:r>
          </w:p>
        </w:tc>
      </w:tr>
      <w:tr>
        <w:tc>
          <w:tcPr/>
          <w:p>
            <w:pPr>
              <w:pStyle w:val="Compact"/>
              <w:jc w:val="left"/>
            </w:pPr>
            <w:r>
              <w:t xml:space="preserve">外部 L 矩估 β 后代入配方</w:t>
            </w:r>
          </w:p>
        </w:tc>
        <w:tc>
          <w:tcPr/>
          <w:p>
            <w:pPr>
              <w:pStyle w:val="Compact"/>
              <w:jc w:val="left"/>
            </w:pPr>
            <w:r>
              <w:t xml:space="preserve">1.240</w:t>
            </w:r>
          </w:p>
        </w:tc>
        <w:tc>
          <w:tcPr/>
          <w:p>
            <w:pPr>
              <w:pStyle w:val="Compact"/>
              <w:jc w:val="left"/>
            </w:pPr>
            <w:r>
              <w:t xml:space="preserve">0.156</w:t>
            </w:r>
          </w:p>
        </w:tc>
        <w:tc>
          <w:tcPr/>
          <w:p>
            <w:pPr>
              <w:pStyle w:val="Compact"/>
              <w:jc w:val="left"/>
            </w:pPr>
            <w:r>
              <w:t xml:space="preserve">失败，小样本 L 矩噪声放大</w:t>
            </w:r>
          </w:p>
        </w:tc>
      </w:tr>
      <w:tr>
        <w:tc>
          <w:tcPr/>
          <w:p>
            <w:pPr>
              <w:pStyle w:val="Compact"/>
              <w:jc w:val="left"/>
            </w:pPr>
            <w:r>
              <w:t xml:space="preserve">外部 L 矩估 β 后查逐 β 表</w:t>
            </w:r>
          </w:p>
        </w:tc>
        <w:tc>
          <w:tcPr/>
          <w:p>
            <w:pPr>
              <w:pStyle w:val="Compact"/>
              <w:jc w:val="left"/>
            </w:pPr>
            <w:r>
              <w:t xml:space="preserve">1.196</w:t>
            </w:r>
          </w:p>
        </w:tc>
        <w:tc>
          <w:tcPr/>
          <w:p>
            <w:pPr>
              <w:pStyle w:val="Compact"/>
              <w:jc w:val="left"/>
            </w:pPr>
            <w:r>
              <w:t xml:space="preserve">0.163</w:t>
            </w:r>
          </w:p>
        </w:tc>
        <w:tc>
          <w:tcPr/>
          <w:p>
            <w:pPr>
              <w:pStyle w:val="Compact"/>
              <w:jc w:val="left"/>
            </w:pPr>
            <w:r>
              <w:t xml:space="preserve">同上</w:t>
            </w:r>
          </w:p>
        </w:tc>
      </w:tr>
      <w:tr>
        <w:tc>
          <w:tcPr/>
          <w:p>
            <w:pPr>
              <w:pStyle w:val="Compact"/>
              <w:jc w:val="left"/>
            </w:pPr>
            <w:r>
              <w:t xml:space="preserve">特征回归（仅廓线指纹）</w:t>
            </w:r>
          </w:p>
        </w:tc>
        <w:tc>
          <w:tcPr/>
          <w:p>
            <w:pPr>
              <w:pStyle w:val="Compact"/>
              <w:jc w:val="left"/>
            </w:pPr>
            <w:r>
              <w:t xml:space="preserve">0.817</w:t>
            </w:r>
          </w:p>
        </w:tc>
        <w:tc>
          <w:tcPr/>
          <w:p>
            <w:pPr>
              <w:pStyle w:val="Compact"/>
              <w:jc w:val="left"/>
            </w:pPr>
            <w:r>
              <w:t xml:space="preserve">0.125</w:t>
            </w:r>
          </w:p>
        </w:tc>
        <w:tc>
          <w:tcPr/>
          <w:p>
            <w:pPr>
              <w:pStyle w:val="Compact"/>
              <w:jc w:val="left"/>
            </w:pPr>
            <w:r>
              <w:t xml:space="preserve">唯一有效路线</w:t>
            </w:r>
          </w:p>
        </w:tc>
      </w:tr>
      <w:tr>
        <w:tc>
          <w:tcPr/>
          <w:p>
            <w:pPr>
              <w:pStyle w:val="Compact"/>
              <w:jc w:val="left"/>
            </w:pPr>
            <w:r>
              <w:t xml:space="preserve">指纹加外部 L 矩作为特征融合</w:t>
            </w:r>
          </w:p>
        </w:tc>
        <w:tc>
          <w:tcPr/>
          <w:p>
            <w:pPr>
              <w:pStyle w:val="Compact"/>
              <w:jc w:val="left"/>
            </w:pPr>
            <w:r>
              <w:t xml:space="preserve">0.775</w:t>
            </w:r>
          </w:p>
        </w:tc>
        <w:tc>
          <w:tcPr/>
          <w:p>
            <w:pPr>
              <w:pStyle w:val="Compact"/>
              <w:jc w:val="left"/>
            </w:pPr>
            <w:r>
              <w:t xml:space="preserve">0.126</w:t>
            </w:r>
          </w:p>
        </w:tc>
        <w:tc>
          <w:tcPr/>
          <w:p>
            <w:pPr>
              <w:pStyle w:val="Compact"/>
              <w:jc w:val="left"/>
            </w:pPr>
            <w:r>
              <w:t xml:space="preserve">本报告最好的可部署方案</w:t>
            </w:r>
          </w:p>
        </w:tc>
      </w:tr>
    </w:tbl>
    <w:p>
      <w:pPr>
        <w:pStyle w:val="BodyText"/>
      </w:pPr>
      <w:r>
        <w:t xml:space="preserve">这里有一处对骨架的实质调整：骨架原把迭代法与外部估 β 法列为与神经网络并列的可行部署方案，实测表明二者全部失败。</w:t>
      </w:r>
    </w:p>
    <w:p>
      <w:pPr>
        <w:pStyle w:val="BodyText"/>
      </w:pPr>
      <w:r>
        <w:t xml:space="preserve">迭代必然失败，因为这是一个正反馈回路：偏移增大使解被推向 t(1)，形状估计随之系统下降，s_v 与查表值都随形状估计下降而上升，偏移进一步增大。回路增益在陡形状段大于一，迭代不是收敛到正确值而是漂向过度偏移，实测形状估计的对数误差从单遍的 0.244 恶化到迭代后的 0.305，阻尼只能减慢漂移、改变不了不动点本身有偏的事实。</w:t>
      </w:r>
    </w:p>
    <w:p>
      <w:pPr>
        <w:pStyle w:val="BodyText"/>
      </w:pPr>
      <w:r>
        <w:t xml:space="preserve">外部估计也失败，但能当特征用。L 偏度对三参数威布尔只依赖形状、是理论上最干净的与偏移无关的形状通道，但小样本下其点估计精度反而不如被纠缠污染的内部形状估计，经陡峭的偏移映射放大后劣化。关键区别在于它的误差与求解回路内部读出的误差相互独立，作为特征交给学习器融合而非点代入时，探针从 0.817 改善到 0.775。独立信息通道的价值要由模型按样本自适应地加权兑现，而不是用公式硬代。这给部署难点一个完整的操作性答案：杜绝一切形状点估计到偏移公式的直连，把通道留给融合器。</w:t>
      </w:r>
    </w:p>
    <w:bookmarkEnd w:id="48"/>
    <w:bookmarkStart w:id="49" w:name="学习探针特征消融与诚实结论"/>
    <w:p>
      <w:pPr>
        <w:pStyle w:val="Heading2"/>
      </w:pPr>
      <w:r>
        <w:t xml:space="preserve">4.4 学习探针：特征消融与诚实结论</w:t>
      </w:r>
    </w:p>
    <w:p>
      <w:pPr>
        <w:pStyle w:val="FirstParagraph"/>
      </w:pPr>
      <w:r>
        <w:t xml:space="preserve">学习探针以逐样本最优偏移的软标签为训练目标，模型用梯度提升树、同时报告线性岭回归以排除模型容量解释，五折交叉验证按重复编号分折。所有特征均为部署时可观测量。特征逐级消融的结果见下表。</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层级</w:t>
            </w:r>
          </w:p>
        </w:tc>
        <w:tc>
          <w:tcPr/>
          <w:p>
            <w:pPr>
              <w:pStyle w:val="Compact"/>
              <w:jc w:val="left"/>
            </w:pPr>
            <w:r>
              <w:t xml:space="preserve">累计特征集</w:t>
            </w:r>
          </w:p>
        </w:tc>
        <w:tc>
          <w:tcPr/>
          <w:p>
            <w:pPr>
              <w:pStyle w:val="Compact"/>
              <w:jc w:val="left"/>
            </w:pPr>
            <w:r>
              <w:t xml:space="preserve">树模型误差比</w:t>
            </w:r>
          </w:p>
        </w:tc>
        <w:tc>
          <w:tcPr/>
          <w:p>
            <w:pPr>
              <w:pStyle w:val="Compact"/>
              <w:jc w:val="left"/>
            </w:pPr>
            <w:r>
              <w:t xml:space="preserve">备注</w:t>
            </w:r>
          </w:p>
        </w:tc>
      </w:tr>
      <w:tr>
        <w:tc>
          <w:tcPr/>
          <w:p>
            <w:pPr>
              <w:pStyle w:val="Compact"/>
              <w:jc w:val="left"/>
            </w:pPr>
            <w:r>
              <w:t xml:space="preserve">A</w:t>
            </w:r>
          </w:p>
        </w:tc>
        <w:tc>
          <w:tcPr/>
          <w:p>
            <w:pPr>
              <w:pStyle w:val="Compact"/>
              <w:jc w:val="left"/>
            </w:pPr>
            <w:r>
              <w:t xml:space="preserve">ln n</w:t>
            </w:r>
          </w:p>
        </w:tc>
        <w:tc>
          <w:tcPr/>
          <w:p>
            <w:pPr>
              <w:pStyle w:val="Compact"/>
              <w:jc w:val="left"/>
            </w:pPr>
            <w:r>
              <w:t xml:space="preserve">0.935</w:t>
            </w:r>
          </w:p>
        </w:tc>
        <w:tc>
          <w:tcPr/>
          <w:p>
            <w:pPr>
              <w:pStyle w:val="Compact"/>
              <w:jc w:val="left"/>
            </w:pPr>
            <w:r>
              <w:t xml:space="preserve">约等于按 n 调优</w:t>
            </w:r>
          </w:p>
        </w:tc>
      </w:tr>
      <w:tr>
        <w:tc>
          <w:tcPr/>
          <w:p>
            <w:pPr>
              <w:pStyle w:val="Compact"/>
              <w:jc w:val="left"/>
            </w:pPr>
            <w:r>
              <w:t xml:space="preserve">B</w:t>
            </w:r>
          </w:p>
        </w:tc>
        <w:tc>
          <w:tcPr/>
          <w:p>
            <w:pPr>
              <w:pStyle w:val="Compact"/>
              <w:jc w:val="left"/>
            </w:pPr>
            <w:r>
              <w:t xml:space="preserve">加单遍解的形状估计与 s_v</w:t>
            </w:r>
          </w:p>
        </w:tc>
        <w:tc>
          <w:tcPr/>
          <w:p>
            <w:pPr>
              <w:pStyle w:val="Compact"/>
              <w:jc w:val="left"/>
            </w:pPr>
            <w:r>
              <w:t xml:space="preserve">0.959</w:t>
            </w:r>
          </w:p>
        </w:tc>
        <w:tc>
          <w:tcPr/>
          <w:p>
            <w:pPr>
              <w:pStyle w:val="Compact"/>
              <w:jc w:val="left"/>
            </w:pPr>
            <w:r>
              <w:t xml:space="preserve">纠缠污染</w:t>
            </w:r>
          </w:p>
        </w:tc>
      </w:tr>
      <w:tr>
        <w:tc>
          <w:tcPr/>
          <w:p>
            <w:pPr>
              <w:pStyle w:val="Compact"/>
              <w:jc w:val="left"/>
            </w:pPr>
            <w:r>
              <w:t xml:space="preserve">C</w:t>
            </w:r>
          </w:p>
        </w:tc>
        <w:tc>
          <w:tcPr/>
          <w:p>
            <w:pPr>
              <w:pStyle w:val="Compact"/>
              <w:jc w:val="left"/>
            </w:pPr>
            <w:r>
              <w:t xml:space="preserve">加次序统计量形态</w:t>
            </w:r>
          </w:p>
        </w:tc>
        <w:tc>
          <w:tcPr/>
          <w:p>
            <w:pPr>
              <w:pStyle w:val="Compact"/>
              <w:jc w:val="left"/>
            </w:pPr>
            <w:r>
              <w:t xml:space="preserve">0.975</w:t>
            </w:r>
          </w:p>
        </w:tc>
        <w:tc>
          <w:tcPr/>
          <w:p>
            <w:pPr>
              <w:pStyle w:val="Compact"/>
              <w:jc w:val="left"/>
            </w:pPr>
            <w:r>
              <w:t xml:space="preserve">仍卡住</w:t>
            </w:r>
          </w:p>
        </w:tc>
      </w:tr>
      <w:tr>
        <w:tc>
          <w:tcPr/>
          <w:p>
            <w:pPr>
              <w:pStyle w:val="Compact"/>
              <w:jc w:val="left"/>
            </w:pPr>
            <w:r>
              <w:t xml:space="preserve">D</w:t>
            </w:r>
          </w:p>
        </w:tc>
        <w:tc>
          <w:tcPr/>
          <w:p>
            <w:pPr>
              <w:pStyle w:val="Compact"/>
              <w:jc w:val="left"/>
            </w:pPr>
            <w:r>
              <w:t xml:space="preserve">加四点多偏移读出</w:t>
            </w:r>
          </w:p>
        </w:tc>
        <w:tc>
          <w:tcPr/>
          <w:p>
            <w:pPr>
              <w:pStyle w:val="Compact"/>
              <w:jc w:val="left"/>
            </w:pPr>
            <w:r>
              <w:t xml:space="preserve">0.860</w:t>
            </w:r>
          </w:p>
        </w:tc>
        <w:tc>
          <w:tcPr/>
          <w:p>
            <w:pPr>
              <w:pStyle w:val="Compact"/>
              <w:jc w:val="left"/>
            </w:pPr>
            <w:r>
              <w:t xml:space="preserve">突破</w:t>
            </w:r>
          </w:p>
        </w:tc>
      </w:tr>
      <w:tr>
        <w:tc>
          <w:tcPr/>
          <w:p>
            <w:pPr>
              <w:pStyle w:val="Compact"/>
              <w:jc w:val="left"/>
            </w:pPr>
            <w:r>
              <w:t xml:space="preserve">E</w:t>
            </w:r>
          </w:p>
        </w:tc>
        <w:tc>
          <w:tcPr/>
          <w:p>
            <w:pPr>
              <w:pStyle w:val="Compact"/>
              <w:jc w:val="left"/>
            </w:pPr>
            <w:r>
              <w:t xml:space="preserve">加十点读出与廓线几何</w:t>
            </w:r>
          </w:p>
        </w:tc>
        <w:tc>
          <w:tcPr/>
          <w:p>
            <w:pPr>
              <w:pStyle w:val="Compact"/>
              <w:jc w:val="left"/>
            </w:pPr>
            <w:r>
              <w:t xml:space="preserve">0.856</w:t>
            </w:r>
          </w:p>
        </w:tc>
        <w:tc>
          <w:tcPr/>
          <w:p>
            <w:pPr>
              <w:pStyle w:val="Compact"/>
              <w:jc w:val="left"/>
            </w:pPr>
            <w:r>
              <w:t xml:space="preserve">继续改善</w:t>
            </w:r>
          </w:p>
        </w:tc>
      </w:tr>
      <w:tr>
        <w:tc>
          <w:tcPr/>
          <w:p>
            <w:pPr>
              <w:pStyle w:val="Compact"/>
              <w:jc w:val="left"/>
            </w:pPr>
            <w:r>
              <w:t xml:space="preserve">F</w:t>
            </w:r>
          </w:p>
        </w:tc>
        <w:tc>
          <w:tcPr/>
          <w:p>
            <w:pPr>
              <w:pStyle w:val="Compact"/>
              <w:jc w:val="left"/>
            </w:pPr>
            <w:r>
              <w:t xml:space="preserve">加整条归一化廓线指纹</w:t>
            </w:r>
          </w:p>
        </w:tc>
        <w:tc>
          <w:tcPr/>
          <w:p>
            <w:pPr>
              <w:pStyle w:val="Compact"/>
              <w:jc w:val="left"/>
            </w:pPr>
            <w:r>
              <w:t xml:space="preserve">0.817</w:t>
            </w:r>
          </w:p>
        </w:tc>
        <w:tc>
          <w:tcPr/>
          <w:p>
            <w:pPr>
              <w:pStyle w:val="Compact"/>
              <w:jc w:val="left"/>
            </w:pPr>
            <w:r>
              <w:t xml:space="preserve">本轮最好</w:t>
            </w:r>
          </w:p>
        </w:tc>
      </w:tr>
    </w:tbl>
    <w:p>
      <w:pPr>
        <w:pStyle w:val="BodyText"/>
      </w:pPr>
      <w:r>
        <w:t xml:space="preserve">机理读数是单遍特征失效与朴素配方失效同源，一次求解携带的形状信息已被纠缠污染；多偏移读出有效，是因为形状估计随偏移的整条衰减形态近似随 β 单调分层，等价于给模型一个去纠缠的形状指纹。在指纹特征上再喂真 β 的诊断探针达到 0.491，定位了剩余瓶颈仍是形状识别精度。</w:t>
      </w:r>
    </w:p>
    <w:p>
      <w:pPr>
        <w:pStyle w:val="BodyText"/>
      </w:pPr>
      <w:r>
        <w:t xml:space="preserve">立项判据用可部署净空占比衡量学习化吃掉了多少理论净空，定义为参考方案与探针的差除以参考方案与 oracle 的差，参考方案取可部署简单方案的最好值。以最好的可部署探针计，净空占比约为 0.23，格点聚类自助百分之九十五区间约 [0.10, 0.33]。按自设判据，小于 0.10 搁置、0.10 至 0.20 换更强特征再探、大于 0.20 立项，点估计过立项线、区间下沿压在再探带。</w:t>
      </w:r>
    </w:p>
    <w:p>
      <w:pPr>
        <w:pStyle w:val="BodyText"/>
      </w:pPr>
      <w:r>
        <w:t xml:space="preserve">这里需要两点诚实声明。其一，0.775 是本轮评估的多个探针变体中的最好者，尽管每个变体都严格遵守训练折调优、测试折评估，挑最好的报告本身仍带选择性乐观，真实净空占比更可能靠近区间中下部。其二，前期报告的探针 0.707、净空占比约 0.32 在同协议复核下未能复现，本轮 0.775 是靠前期没有的指纹与 L 矩通道达到的，不构成对旧数字的复现。综合判定，学习化由前期的无保留立项修正为小步立项：收益方向即独立通道融合已实证、相对最好简单方案的优势稳健，但效应量边际，投入应限于特征工程、更大训练集与分位数回归等低成本方向，暂不值得大规模建模投入。</w:t>
      </w:r>
    </w:p>
    <w:bookmarkEnd w:id="49"/>
    <w:bookmarkStart w:id="50" w:name="对骨架第四块计划的调整尚未执行的双损失对比"/>
    <w:p>
      <w:pPr>
        <w:pStyle w:val="Heading2"/>
      </w:pPr>
      <w:r>
        <w:t xml:space="preserve">4.5 对骨架第四块计划的调整：尚未执行的双损失对比</w:t>
      </w:r>
    </w:p>
    <w:p>
      <w:pPr>
        <w:pStyle w:val="FirstParagraph"/>
      </w:pPr>
      <w:r>
        <w:t xml:space="preserve">骨架第四块的核心计划是训练函数型输入神经网络，并以参数损失对工程损失的双损失对比作为最核心的量化，意在回答选错损失函数的代价。这一计划在本阶段尚未实际执行，原因有二。其一，本阶段实际验证的是基于梯度提升树的学习探针与特征消融，目的是判断逐样本信号是否可提取、值不值得立项，这一前置问题的答案是小步立项；在效应量边际且存在选择性乐观的情况下，投入函数型输入网络的全套训练与双损失对比，性价比尚不充分。其二，第一部分已经证明参数视角与工程视角不等价、方法排序可对调，这为双损失对比提供了清晰的研究动机，但动机成立不等于实验已完成。</w:t>
      </w:r>
    </w:p>
    <w:p>
      <w:pPr>
        <w:pStyle w:val="BodyText"/>
      </w:pPr>
      <w:r>
        <w:t xml:space="preserve">因此本报告把双损失对比明确列为后续待执行工作，而非已得结论。具体而言，待执行的内容包括：在固定的函数型输入架构上分别以参数复合损失和工程指标损失训练两组网络，在双视角下做交叉评估矩阵以量化选错目标的代价，并验证小样本下工程损失是否如预期更有优势。按设计承诺，这一对比应在完全相同的架构上进行，使选错损失的代价完全来自损失函数本身、不被架构偏好污染；架构对比则作为独立消融单独报告。在小步立项的判据下，这些工作排在特征工程与更大训练集之后。</w:t>
      </w:r>
    </w:p>
    <w:bookmarkEnd w:id="50"/>
    <w:bookmarkStart w:id="51" w:name="部署蓝图"/>
    <w:p>
      <w:pPr>
        <w:pStyle w:val="Heading2"/>
      </w:pPr>
      <w:r>
        <w:t xml:space="preserve">4.6 部署蓝图</w:t>
      </w:r>
    </w:p>
    <w:p>
      <w:pPr>
        <w:pStyle w:val="FirstParagraph"/>
      </w:pPr>
      <w:r>
        <w:t xml:space="preserve">在小步立项的定位下，给出收紧后的部署蓝图。训练数据全部来自仿真，在目标形状与样本量包络上生成样本、软标签由仿真真值产生，部署难点被转移到训练期、推断期不需要任何真值。特征必须是平移与尺度不变的可观测量，严禁把形状估计经 s_v 公式一次代入。输出端强制护栏，把预测偏移裁剪到归一化坐标 [0.10, 0.34]，并保留固定 δ=0.1 的影子解用于线上监控，两解差异超阈值时报警回退。目标域漂移检查要求训练包络覆盖部署域的形状范围，β&lt;1.5 的重尾段单独扩样，因为该段原文经验值偏离最优带最远、改善空间最大。</w:t>
      </w:r>
    </w:p>
    <w:bookmarkEnd w:id="51"/>
    <w:bookmarkEnd w:id="52"/>
    <w:bookmarkStart w:id="57" w:name="第五部分-结论与工程建议"/>
    <w:p>
      <w:pPr>
        <w:pStyle w:val="Heading1"/>
      </w:pPr>
      <w:r>
        <w:t xml:space="preserve">第五部分　结论与工程建议</w:t>
      </w:r>
    </w:p>
    <w:bookmarkStart w:id="53" w:name="四块结论的串联"/>
    <w:p>
      <w:pPr>
        <w:pStyle w:val="Heading2"/>
      </w:pPr>
      <w:r>
        <w:t xml:space="preserve">5.1 四块结论的串联</w:t>
      </w:r>
    </w:p>
    <w:p>
      <w:pPr>
        <w:pStyle w:val="FirstParagraph"/>
      </w:pPr>
      <w:r>
        <w:t xml:space="preserve">四块研究串成一个完整的逻辑闭环。评价体系部分确立了双视角评判标准：参数视角与工程视角不等价、方法排序可直接对调，两套都要算、分开报。有解性部分证明了 MDM 的可行性前提：合法根几乎总存在，无解只来自下界切除与网格漏检两类可处理的原因，工程求解器对全部样本给出合法估计、中位约 20 次求值即达机器精度。偏移量部分确定了唯一调参量的最优取法：正确参数化是归一化坐标 c=δ/s_v，形状参数 β 是主驱动，最优归一化偏移落在约 [0.10, 0.38]，恒等式锚点把量级解释为真值处梯度的抽样波动。可学习性部分给出了逐样本自适应的边际定位：部署难点是形状估计与偏移的纠缠，一切点代入路线失败、独立通道融合可行，但效应量边际、定为小步立项。</w:t>
      </w:r>
    </w:p>
    <w:bookmarkEnd w:id="53"/>
    <w:bookmarkStart w:id="54" w:name="对原文遗留问题的回答"/>
    <w:p>
      <w:pPr>
        <w:pStyle w:val="Heading2"/>
      </w:pPr>
      <w:r>
        <w:t xml:space="preserve">5.2 对原文遗留问题的回答</w:t>
      </w:r>
    </w:p>
    <w:p>
      <w:pPr>
        <w:pStyle w:val="FirstParagraph"/>
      </w:pPr>
      <w:r>
        <w:t xml:space="preserve">偏移量取多大、与什么有关：归一化坐标 c=δ/s_v(β, n) 是正确的参数化，最优归一化偏移落在约 [0.10, 0.38]，随 β 增大左移、随 n 缓慢右移，与 γ 和 η 无关。原文经验值 δ=0.1 折算后恰在 β≈3 附近落入最优带，这解释了它在 β 介于 2 到 5 的适用区间，而在 β&lt;1.5 的重尾段严重偏小、是改善空间最大的区域。</w:t>
      </w:r>
    </w:p>
    <w:p>
      <w:pPr>
        <w:pStyle w:val="BodyText"/>
      </w:pPr>
      <w:r>
        <w:t xml:space="preserve">量级的机理：位置单目标的逐样本最优偏移恒等于真值处廓线梯度，最优偏移的尺度由该梯度的抽样波动决定、正比于 s_v，格级最优约为该比值分布的百分之七十分位，偏向高分位是因为偏小的代价远大于偏大。</w:t>
      </w:r>
    </w:p>
    <w:p>
      <w:pPr>
        <w:pStyle w:val="BodyText"/>
      </w:pPr>
      <w:r>
        <w:t xml:space="preserve">条件化粒度的性价比：β 条件化贡献了几乎全部格级收益，n 条件化只值约百分之七点五，格级天花板约 0.76，余下到 oracle 的空间全在逐样本层。</w:t>
      </w:r>
    </w:p>
    <w:p>
      <w:pPr>
        <w:pStyle w:val="BodyText"/>
      </w:pPr>
      <w:r>
        <w:t xml:space="preserve">部署：形状估计与偏移的纠缠使一切形状点估计到偏移公式的直连失效，一次代入、不动点迭代、外部估 β 后代入全部劣于固定 δ=0.1；有效路线是把廓线指纹与外部 L 矩等独立通道交给学习器融合，可部署探针达 0.775，追平真 β 参考带。学习化按净空占比约 0.23 判小步立项，方向已实证、效应量边际。</w:t>
      </w:r>
    </w:p>
    <w:bookmarkEnd w:id="54"/>
    <w:bookmarkStart w:id="55" w:name="按场景的落地建议"/>
    <w:p>
      <w:pPr>
        <w:pStyle w:val="Heading2"/>
      </w:pPr>
      <w:r>
        <w:t xml:space="preserve">5.3 按场景的落地建议</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建议</w:t>
            </w:r>
          </w:p>
        </w:tc>
        <w:tc>
          <w:tcPr/>
          <w:p>
            <w:pPr>
              <w:pStyle w:val="Compact"/>
              <w:jc w:val="left"/>
            </w:pPr>
            <w:r>
              <w:t xml:space="preserve">预期（误差比 / 中位 |γ̂−γ|/η）</w:t>
            </w:r>
          </w:p>
        </w:tc>
      </w:tr>
      <w:tr>
        <w:tc>
          <w:tcPr/>
          <w:p>
            <w:pPr>
              <w:pStyle w:val="Compact"/>
              <w:jc w:val="left"/>
            </w:pPr>
            <w:r>
              <w:t xml:space="preserve">快速替换原文默认值</w:t>
            </w:r>
          </w:p>
        </w:tc>
        <w:tc>
          <w:tcPr/>
          <w:p>
            <w:pPr>
              <w:pStyle w:val="Compact"/>
              <w:jc w:val="left"/>
            </w:pPr>
            <w:r>
              <w:t xml:space="preserve">δ=0.2·s_v(β参考, n)，β参考取领域先验，裁剪到 [0.10, 0.34]</w:t>
            </w:r>
          </w:p>
        </w:tc>
        <w:tc>
          <w:tcPr/>
          <w:p>
            <w:pPr>
              <w:pStyle w:val="Compact"/>
              <w:jc w:val="left"/>
            </w:pPr>
            <w:r>
              <w:t xml:space="preserve">约 0.78 / 0.11（β 先验准确时）</w:t>
            </w:r>
          </w:p>
        </w:tc>
      </w:tr>
      <w:tr>
        <w:tc>
          <w:tcPr/>
          <w:p>
            <w:pPr>
              <w:pStyle w:val="Compact"/>
              <w:jc w:val="left"/>
            </w:pPr>
            <w:r>
              <w:t xml:space="preserve">无任何 β 先验</w:t>
            </w:r>
          </w:p>
        </w:tc>
        <w:tc>
          <w:tcPr/>
          <w:p>
            <w:pPr>
              <w:pStyle w:val="Compact"/>
              <w:jc w:val="left"/>
            </w:pPr>
            <w:r>
              <w:t xml:space="preserve">按 n 查表：δ(n) 取 0.21 / 0.38 / 0.41 / 0.46 / 0.56，对应 n=7 / 10 / 20 / 30 / 50</w:t>
            </w:r>
          </w:p>
        </w:tc>
        <w:tc>
          <w:tcPr/>
          <w:p>
            <w:pPr>
              <w:pStyle w:val="Compact"/>
              <w:jc w:val="left"/>
            </w:pPr>
            <w:r>
              <w:t xml:space="preserve">0.925 / 0.145</w:t>
            </w:r>
          </w:p>
        </w:tc>
      </w:tr>
      <w:tr>
        <w:tc>
          <w:tcPr/>
          <w:p>
            <w:pPr>
              <w:pStyle w:val="Compact"/>
              <w:jc w:val="left"/>
            </w:pPr>
            <w:r>
              <w:t xml:space="preserve">以可靠寿命外推为交付量</w:t>
            </w:r>
          </w:p>
        </w:tc>
        <w:tc>
          <w:tcPr/>
          <w:p>
            <w:pPr>
              <w:pStyle w:val="Compact"/>
              <w:jc w:val="left"/>
            </w:pPr>
            <w:r>
              <w:t xml:space="preserve">在上行基础上归一化偏移上调约 0.05，并校正正向系统偏差</w:t>
            </w:r>
          </w:p>
        </w:tc>
        <w:tc>
          <w:tcPr/>
          <w:p>
            <w:pPr>
              <w:pStyle w:val="Compact"/>
              <w:jc w:val="left"/>
            </w:pPr>
            <w:r>
              <w:t xml:space="preserve">外推误差另计</w:t>
            </w:r>
          </w:p>
        </w:tc>
      </w:tr>
      <w:tr>
        <w:tc>
          <w:tcPr/>
          <w:p>
            <w:pPr>
              <w:pStyle w:val="Compact"/>
              <w:jc w:val="left"/>
            </w:pPr>
            <w:r>
              <w:t xml:space="preserve">大批量自动化管线</w:t>
            </w:r>
          </w:p>
        </w:tc>
        <w:tc>
          <w:tcPr/>
          <w:p>
            <w:pPr>
              <w:pStyle w:val="Compact"/>
              <w:jc w:val="left"/>
            </w:pPr>
            <w:r>
              <w:t xml:space="preserve">学习探针，指纹加外部 L 矩特征加护栏加影子解监控</w:t>
            </w:r>
          </w:p>
        </w:tc>
        <w:tc>
          <w:tcPr/>
          <w:p>
            <w:pPr>
              <w:pStyle w:val="Compact"/>
              <w:jc w:val="left"/>
            </w:pPr>
            <w:r>
              <w:t xml:space="preserve">0.775 / 0.126</w:t>
            </w:r>
          </w:p>
        </w:tc>
      </w:tr>
    </w:tbl>
    <w:p>
      <w:pPr>
        <w:pStyle w:val="BodyText"/>
      </w:pPr>
      <w:r>
        <w:t xml:space="preserve">一句话工程建议是先把 δ 从固定 0.1 换成归一化 c≈0.2，即 δ=0.2·s_v(β参考, n)，β 参考值取领域先验或保守网格，再考虑按 n 微调，学习化作为边际优化项排在最后。</w:t>
      </w:r>
    </w:p>
    <w:bookmarkEnd w:id="55"/>
    <w:bookmarkStart w:id="56" w:name="后续工作"/>
    <w:p>
      <w:pPr>
        <w:pStyle w:val="Heading2"/>
      </w:pPr>
      <w:r>
        <w:t xml:space="preserve">5.4 后续工作</w:t>
      </w:r>
    </w:p>
    <w:p>
      <w:pPr>
        <w:pStyle w:val="FirstParagraph"/>
      </w:pPr>
      <w:r>
        <w:t xml:space="preserve">本报告未解决或尚未执行的问题有以下几类。其一是统一实验框架的合并：三条研究线的蒙特卡洛设定不一致，应在统一代码框架下重做全部实验，作为结论的合并验证。其二是双损失对比的执行：在固定的函数型输入架构上完成参数损失对工程损失的对比，回答选错损失函数的代价，这是骨架原定但本阶段尚未执行的核心实验。其三是逐样本净空的可达上限：oracle 与诊断探针之间还隔着形状识别精度，需要更强的特征与更大的训练集。其四是适用范围的扩展：删失数据与混合失效模式下偏移规则是否保持，以及把不对称代价直接写进估计判据的可能性。</w:t>
      </w:r>
    </w:p>
    <w:bookmarkEnd w:id="56"/>
    <w:bookmarkEnd w:id="57"/>
    <w:bookmarkStart w:id="62" w:name="附录"/>
    <w:p>
      <w:pPr>
        <w:pStyle w:val="Heading1"/>
      </w:pPr>
      <w:r>
        <w:t xml:space="preserve">附录</w:t>
      </w:r>
    </w:p>
    <w:bookmarkStart w:id="58" w:name="附录-a-三条研究线的实验设定"/>
    <w:p>
      <w:pPr>
        <w:pStyle w:val="Heading2"/>
      </w:pPr>
      <w:r>
        <w:t xml:space="preserve">附录 A 三条研究线的实验设定</w:t>
      </w:r>
    </w:p>
    <w:p>
      <w:pPr>
        <w:pStyle w:val="FirstParagraph"/>
      </w:pPr>
      <w:r>
        <w:t xml:space="preserve">评价体系研究线：真值 β=2.5、η=1000 小时、γ=100 小时，样本量 20 / 50 / 100，每组 2000 次独立抽样，三种方法在同一批样本上估计，可行域统一为 0≤γ̂&lt;t(1)，中位秩用 Bernard 公式。MDM 按工程求解器实现、偏移值 0.1；MLE 取剖面对数似然的内部局部极大、记录边界退化解；LS 取概率图线性相关系数最大的位置参数。可靠寿命按 x_R=γ+η(−lnR)^{1/β} 换算。全部指标不剔除任何重复。</w:t>
      </w:r>
    </w:p>
    <w:p>
      <w:pPr>
        <w:pStyle w:val="BodyText"/>
      </w:pPr>
      <w:r>
        <w:t xml:space="preserve">有解性研究线：固定尺度参数，覆盖五档形状参数、四档位置尺度比、三档样本量，用高分辨率基准判定有解性，输出分层有解率。无约束根定位用对称几何外推加 Brent 法。工程求解器在广覆盖配置上验证，五档形状乘四档位置尺度比乘三档样本量、每配置 200 次共 12000 次拟合。</w:t>
      </w:r>
    </w:p>
    <w:p>
      <w:pPr>
        <w:pStyle w:val="BodyText"/>
      </w:pPr>
      <w:r>
        <w:t xml:space="preserve">偏移量与可学习性研究线：主网格为形状参数 β∈{1, 1.5, 2, 3, 5} 乘样本量 n∈{7, 10, 20, 30, 50} 共 25 个格点，位置尺度比 0.1、尺度参数 100，每格 400 次重复共 10000 个样本。每个样本构造一次闭式廓线，在归一化偏移网格上整条求解。专项含不变性格点、共用随机数的尺度不变性检验、原文场景的绝对口径检验、与原文式实现的 30 样本对账。所有调优类方案采用五折交叉验证。规模说明：本轮每格 400 次（前期为 800 次），格级中位数的蒙特卡洛波动相应增大，正文关键结论均附百分之九十五置信区间，区间内不可分辨的差异不下结论。</w:t>
      </w:r>
    </w:p>
    <w:bookmarkEnd w:id="58"/>
    <w:bookmarkStart w:id="59" w:name="附录-b-归一化尺度与最优偏移数值表"/>
    <w:p>
      <w:pPr>
        <w:pStyle w:val="Heading2"/>
      </w:pPr>
      <w:r>
        <w:t xml:space="preserve">附录 B 归一化尺度与最优偏移数值表</w:t>
      </w:r>
    </w:p>
    <w:p>
      <w:pPr>
        <w:pStyle w:val="FirstParagraph"/>
      </w:pPr>
      <w:r>
        <w:t xml:space="preserve">伪估计量斜率向量的样本标准差 s_v(β, n) 是确定性常数，可离线制表。</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s_v</w:t>
            </w:r>
          </w:p>
        </w:tc>
        <w:tc>
          <w:tcPr/>
          <w:p>
            <w:pPr>
              <w:pStyle w:val="Compact"/>
              <w:jc w:val="left"/>
            </w:pPr>
            <w:r>
              <w:t xml:space="preserve">n=7</w:t>
            </w:r>
          </w:p>
        </w:tc>
        <w:tc>
          <w:tcPr/>
          <w:p>
            <w:pPr>
              <w:pStyle w:val="Compact"/>
              <w:jc w:val="left"/>
            </w:pPr>
            <w:r>
              <w:t xml:space="preserve">n=10</w:t>
            </w:r>
          </w:p>
        </w:tc>
        <w:tc>
          <w:tcPr/>
          <w:p>
            <w:pPr>
              <w:pStyle w:val="Compact"/>
              <w:jc w:val="left"/>
            </w:pPr>
            <w:r>
              <w:t xml:space="preserve">n=20</w:t>
            </w:r>
          </w:p>
        </w:tc>
        <w:tc>
          <w:tcPr/>
          <w:p>
            <w:pPr>
              <w:pStyle w:val="Compact"/>
              <w:jc w:val="left"/>
            </w:pPr>
            <w:r>
              <w:t xml:space="preserve">n=30</w:t>
            </w:r>
          </w:p>
        </w:tc>
        <w:tc>
          <w:tcPr/>
          <w:p>
            <w:pPr>
              <w:pStyle w:val="Compact"/>
              <w:jc w:val="left"/>
            </w:pPr>
            <w:r>
              <w:t xml:space="preserve">n=50</w:t>
            </w:r>
          </w:p>
        </w:tc>
      </w:tr>
      <w:tr>
        <w:tc>
          <w:tcPr/>
          <w:p>
            <w:pPr>
              <w:pStyle w:val="Compact"/>
              <w:jc w:val="left"/>
            </w:pPr>
            <w:r>
              <w:t xml:space="preserve">β=1</w:t>
            </w:r>
          </w:p>
        </w:tc>
        <w:tc>
          <w:tcPr/>
          <w:p>
            <w:pPr>
              <w:pStyle w:val="Compact"/>
              <w:jc w:val="left"/>
            </w:pPr>
            <w:r>
              <w:t xml:space="preserve">3.40</w:t>
            </w:r>
          </w:p>
        </w:tc>
        <w:tc>
          <w:tcPr/>
          <w:p>
            <w:pPr>
              <w:pStyle w:val="Compact"/>
              <w:jc w:val="left"/>
            </w:pPr>
            <w:r>
              <w:t xml:space="preserve">4.26</w:t>
            </w:r>
          </w:p>
        </w:tc>
        <w:tc>
          <w:tcPr/>
          <w:p>
            <w:pPr>
              <w:pStyle w:val="Compact"/>
              <w:jc w:val="left"/>
            </w:pPr>
            <w:r>
              <w:t xml:space="preserve">6.47</w:t>
            </w:r>
          </w:p>
        </w:tc>
        <w:tc>
          <w:tcPr/>
          <w:p>
            <w:pPr>
              <w:pStyle w:val="Compact"/>
              <w:jc w:val="left"/>
            </w:pPr>
            <w:r>
              <w:t xml:space="preserve">8.18</w:t>
            </w:r>
          </w:p>
        </w:tc>
        <w:tc>
          <w:tcPr/>
          <w:p>
            <w:pPr>
              <w:pStyle w:val="Compact"/>
              <w:jc w:val="left"/>
            </w:pPr>
            <w:r>
              <w:t xml:space="preserve">10.91</w:t>
            </w:r>
          </w:p>
        </w:tc>
      </w:tr>
      <w:tr>
        <w:tc>
          <w:tcPr/>
          <w:p>
            <w:pPr>
              <w:pStyle w:val="Compact"/>
              <w:jc w:val="left"/>
            </w:pPr>
            <w:r>
              <w:t xml:space="preserve">β=1.5</w:t>
            </w:r>
          </w:p>
        </w:tc>
        <w:tc>
          <w:tcPr/>
          <w:p>
            <w:pPr>
              <w:pStyle w:val="Compact"/>
              <w:jc w:val="left"/>
            </w:pPr>
            <w:r>
              <w:t xml:space="preserve">1.42</w:t>
            </w:r>
          </w:p>
        </w:tc>
        <w:tc>
          <w:tcPr/>
          <w:p>
            <w:pPr>
              <w:pStyle w:val="Compact"/>
              <w:jc w:val="left"/>
            </w:pPr>
            <w:r>
              <w:t xml:space="preserve">1.63</w:t>
            </w:r>
          </w:p>
        </w:tc>
        <w:tc>
          <w:tcPr/>
          <w:p>
            <w:pPr>
              <w:pStyle w:val="Compact"/>
              <w:jc w:val="left"/>
            </w:pPr>
            <w:r>
              <w:t xml:space="preserve">2.09</w:t>
            </w:r>
          </w:p>
        </w:tc>
        <w:tc>
          <w:tcPr/>
          <w:p>
            <w:pPr>
              <w:pStyle w:val="Compact"/>
              <w:jc w:val="left"/>
            </w:pPr>
            <w:r>
              <w:t xml:space="preserve">2.38</w:t>
            </w:r>
          </w:p>
        </w:tc>
        <w:tc>
          <w:tcPr/>
          <w:p>
            <w:pPr>
              <w:pStyle w:val="Compact"/>
              <w:jc w:val="left"/>
            </w:pPr>
            <w:r>
              <w:t xml:space="preserve">2.79</w:t>
            </w:r>
          </w:p>
        </w:tc>
      </w:tr>
      <w:tr>
        <w:tc>
          <w:tcPr/>
          <w:p>
            <w:pPr>
              <w:pStyle w:val="Compact"/>
              <w:jc w:val="left"/>
            </w:pPr>
            <w:r>
              <w:t xml:space="preserve">β=2</w:t>
            </w:r>
          </w:p>
        </w:tc>
        <w:tc>
          <w:tcPr/>
          <w:p>
            <w:pPr>
              <w:pStyle w:val="Compact"/>
              <w:jc w:val="left"/>
            </w:pPr>
            <w:r>
              <w:t xml:space="preserve">0.87</w:t>
            </w:r>
          </w:p>
        </w:tc>
        <w:tc>
          <w:tcPr/>
          <w:p>
            <w:pPr>
              <w:pStyle w:val="Compact"/>
              <w:jc w:val="left"/>
            </w:pPr>
            <w:r>
              <w:t xml:space="preserve">0.96</w:t>
            </w:r>
          </w:p>
        </w:tc>
        <w:tc>
          <w:tcPr/>
          <w:p>
            <w:pPr>
              <w:pStyle w:val="Compact"/>
              <w:jc w:val="left"/>
            </w:pPr>
            <w:r>
              <w:t xml:space="preserve">1.15</w:t>
            </w:r>
          </w:p>
        </w:tc>
        <w:tc>
          <w:tcPr/>
          <w:p>
            <w:pPr>
              <w:pStyle w:val="Compact"/>
              <w:jc w:val="left"/>
            </w:pPr>
            <w:r>
              <w:t xml:space="preserve">1.26</w:t>
            </w:r>
          </w:p>
        </w:tc>
        <w:tc>
          <w:tcPr/>
          <w:p>
            <w:pPr>
              <w:pStyle w:val="Compact"/>
              <w:jc w:val="left"/>
            </w:pPr>
            <w:r>
              <w:t xml:space="preserve">1.39</w:t>
            </w:r>
          </w:p>
        </w:tc>
      </w:tr>
      <w:tr>
        <w:tc>
          <w:tcPr/>
          <w:p>
            <w:pPr>
              <w:pStyle w:val="Compact"/>
              <w:jc w:val="left"/>
            </w:pPr>
            <w:r>
              <w:t xml:space="preserve">β=3</w:t>
            </w:r>
          </w:p>
        </w:tc>
        <w:tc>
          <w:tcPr/>
          <w:p>
            <w:pPr>
              <w:pStyle w:val="Compact"/>
              <w:jc w:val="left"/>
            </w:pPr>
            <w:r>
              <w:t xml:space="preserve">0.48</w:t>
            </w:r>
          </w:p>
        </w:tc>
        <w:tc>
          <w:tcPr/>
          <w:p>
            <w:pPr>
              <w:pStyle w:val="Compact"/>
              <w:jc w:val="left"/>
            </w:pPr>
            <w:r>
              <w:t xml:space="preserve">0.52</w:t>
            </w:r>
          </w:p>
        </w:tc>
        <w:tc>
          <w:tcPr/>
          <w:p>
            <w:pPr>
              <w:pStyle w:val="Compact"/>
              <w:jc w:val="left"/>
            </w:pPr>
            <w:r>
              <w:t xml:space="preserve">0.58</w:t>
            </w:r>
          </w:p>
        </w:tc>
        <w:tc>
          <w:tcPr/>
          <w:p>
            <w:pPr>
              <w:pStyle w:val="Compact"/>
              <w:jc w:val="left"/>
            </w:pPr>
            <w:r>
              <w:t xml:space="preserve">0.62</w:t>
            </w:r>
          </w:p>
        </w:tc>
        <w:tc>
          <w:tcPr/>
          <w:p>
            <w:pPr>
              <w:pStyle w:val="Compact"/>
              <w:jc w:val="left"/>
            </w:pPr>
            <w:r>
              <w:t xml:space="preserve">0.66</w:t>
            </w:r>
          </w:p>
        </w:tc>
      </w:tr>
      <w:tr>
        <w:tc>
          <w:tcPr/>
          <w:p>
            <w:pPr>
              <w:pStyle w:val="Compact"/>
              <w:jc w:val="left"/>
            </w:pPr>
            <w:r>
              <w:t xml:space="preserve">β=5</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0.32</w:t>
            </w:r>
          </w:p>
        </w:tc>
      </w:tr>
    </w:tbl>
    <w:p>
      <w:pPr>
        <w:pStyle w:val="BodyText"/>
      </w:pPr>
      <w:r>
        <w:t xml:space="preserve">格级最优归一化偏移 c</w:t>
      </w:r>
      <w:r>
        <w:rPr>
          <w:iCs/>
          <w:i/>
        </w:rPr>
        <w:t xml:space="preserve">(β, n) 如下，谷底平缓使逐格波动较大，部署查表时偏移取 c</w:t>
      </w:r>
      <w:r>
        <w:t xml:space="preserve"> </w:t>
      </w:r>
      <w:r>
        <w:t xml:space="preserve">乘 s_v。</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w:t>
            </w:r>
          </w:p>
        </w:tc>
        <w:tc>
          <w:tcPr/>
          <w:p>
            <w:pPr>
              <w:pStyle w:val="Compact"/>
              <w:jc w:val="left"/>
            </w:pPr>
            <w:r>
              <w:t xml:space="preserve">n=7</w:t>
            </w:r>
          </w:p>
        </w:tc>
        <w:tc>
          <w:tcPr/>
          <w:p>
            <w:pPr>
              <w:pStyle w:val="Compact"/>
              <w:jc w:val="left"/>
            </w:pPr>
            <w:r>
              <w:t xml:space="preserve">n=10</w:t>
            </w:r>
          </w:p>
        </w:tc>
        <w:tc>
          <w:tcPr/>
          <w:p>
            <w:pPr>
              <w:pStyle w:val="Compact"/>
              <w:jc w:val="left"/>
            </w:pPr>
            <w:r>
              <w:t xml:space="preserve">n=20</w:t>
            </w:r>
          </w:p>
        </w:tc>
        <w:tc>
          <w:tcPr/>
          <w:p>
            <w:pPr>
              <w:pStyle w:val="Compact"/>
              <w:jc w:val="left"/>
            </w:pPr>
            <w:r>
              <w:t xml:space="preserve">n=30</w:t>
            </w:r>
          </w:p>
        </w:tc>
        <w:tc>
          <w:tcPr/>
          <w:p>
            <w:pPr>
              <w:pStyle w:val="Compact"/>
              <w:jc w:val="left"/>
            </w:pPr>
            <w:r>
              <w:t xml:space="preserve">n=50</w:t>
            </w:r>
          </w:p>
        </w:tc>
      </w:tr>
      <w:tr>
        <w:tc>
          <w:tcPr/>
          <w:p>
            <w:pPr>
              <w:pStyle w:val="Compact"/>
              <w:jc w:val="left"/>
            </w:pPr>
            <w:r>
              <w:t xml:space="preserve">β=1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0.31</w:t>
            </w:r>
          </w:p>
        </w:tc>
        <w:tc>
          <w:tcPr/>
          <w:p>
            <w:pPr>
              <w:pStyle w:val="Compact"/>
              <w:jc w:val="left"/>
            </w:pPr>
            <w:r>
              <w:t xml:space="preserve">0.24</w:t>
            </w:r>
          </w:p>
        </w:tc>
      </w:tr>
      <w:tr>
        <w:tc>
          <w:tcPr/>
          <w:p>
            <w:pPr>
              <w:pStyle w:val="Compact"/>
              <w:jc w:val="left"/>
            </w:pPr>
            <w:r>
              <w:t xml:space="preserve">β=1.5</w:t>
            </w:r>
          </w:p>
        </w:tc>
        <w:tc>
          <w:tcPr/>
          <w:p>
            <w:pPr>
              <w:pStyle w:val="Compact"/>
              <w:jc w:val="left"/>
            </w:pPr>
            <w:r>
              <w:t xml:space="preserve">0.16</w:t>
            </w:r>
          </w:p>
        </w:tc>
        <w:tc>
          <w:tcPr/>
          <w:p>
            <w:pPr>
              <w:pStyle w:val="Compact"/>
              <w:jc w:val="left"/>
            </w:pPr>
            <w:r>
              <w:t xml:space="preserve">0.25</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0.21</w:t>
            </w:r>
          </w:p>
        </w:tc>
      </w:tr>
      <w:tr>
        <w:tc>
          <w:tcPr/>
          <w:p>
            <w:pPr>
              <w:pStyle w:val="Compact"/>
              <w:jc w:val="left"/>
            </w:pPr>
            <w:r>
              <w:t xml:space="preserve">β=2</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0.31</w:t>
            </w:r>
          </w:p>
        </w:tc>
      </w:tr>
      <w:tr>
        <w:tc>
          <w:tcPr/>
          <w:p>
            <w:pPr>
              <w:pStyle w:val="Compact"/>
              <w:jc w:val="left"/>
            </w:pPr>
            <w:r>
              <w:t xml:space="preserve">β=3</w:t>
            </w:r>
          </w:p>
        </w:tc>
        <w:tc>
          <w:tcPr/>
          <w:p>
            <w:pPr>
              <w:pStyle w:val="Compact"/>
              <w:jc w:val="left"/>
            </w:pPr>
            <w:r>
              <w:t xml:space="preserve">0.23</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0.25</w:t>
            </w:r>
          </w:p>
        </w:tc>
      </w:tr>
      <w:tr>
        <w:tc>
          <w:tcPr/>
          <w:p>
            <w:pPr>
              <w:pStyle w:val="Compact"/>
              <w:jc w:val="left"/>
            </w:pPr>
            <w:r>
              <w:t xml:space="preserve">β=5</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0.18</w:t>
            </w:r>
          </w:p>
        </w:tc>
        <w:tc>
          <w:tcPr/>
          <w:p>
            <w:pPr>
              <w:pStyle w:val="Compact"/>
              <w:jc w:val="left"/>
            </w:pPr>
            <w:r>
              <w:t xml:space="preserve">0.15</w:t>
            </w:r>
          </w:p>
        </w:tc>
        <w:tc>
          <w:tcPr/>
          <w:p>
            <w:pPr>
              <w:pStyle w:val="Compact"/>
              <w:jc w:val="left"/>
            </w:pPr>
            <w:r>
              <w:t xml:space="preserve">0.18</w:t>
            </w:r>
          </w:p>
        </w:tc>
      </w:tr>
    </w:tbl>
    <w:bookmarkEnd w:id="59"/>
    <w:bookmarkStart w:id="60" w:name="附录-c-偏移量研究线两轮结论对照"/>
    <w:p>
      <w:pPr>
        <w:pStyle w:val="Heading2"/>
      </w:pPr>
      <w:r>
        <w:t xml:space="preserve">附录 C 偏移量研究线两轮结论对照</w:t>
      </w:r>
    </w:p>
    <w:p>
      <w:pPr>
        <w:pStyle w:val="FirstParagraph"/>
      </w:pPr>
      <w:r>
        <w:t xml:space="preserve">偏移量研究线本轮为独立种子、半规模重跑。下表逐项列出复现与未复现的结论，正文一律采用本轮数字。</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项目</w:t>
            </w:r>
          </w:p>
        </w:tc>
        <w:tc>
          <w:tcPr/>
          <w:p>
            <w:pPr>
              <w:pStyle w:val="Compact"/>
              <w:jc w:val="left"/>
            </w:pPr>
            <w:r>
              <w:t xml:space="preserve">前期轮次</w:t>
            </w:r>
          </w:p>
        </w:tc>
        <w:tc>
          <w:tcPr/>
          <w:p>
            <w:pPr>
              <w:pStyle w:val="Compact"/>
              <w:jc w:val="left"/>
            </w:pPr>
            <w:r>
              <w:t xml:space="preserve">本轮</w:t>
            </w:r>
          </w:p>
        </w:tc>
        <w:tc>
          <w:tcPr/>
          <w:p>
            <w:pPr>
              <w:pStyle w:val="Compact"/>
              <w:jc w:val="left"/>
            </w:pPr>
            <w:r>
              <w:t xml:space="preserve">判定</w:t>
            </w:r>
          </w:p>
        </w:tc>
      </w:tr>
      <w:tr>
        <w:tc>
          <w:tcPr/>
          <w:p>
            <w:pPr>
              <w:pStyle w:val="Compact"/>
              <w:jc w:val="left"/>
            </w:pPr>
            <w:r>
              <w:t xml:space="preserve">朴素配方 0.21·s_v(β̂)</w:t>
            </w:r>
          </w:p>
        </w:tc>
        <w:tc>
          <w:tcPr/>
          <w:p>
            <w:pPr>
              <w:pStyle w:val="Compact"/>
              <w:jc w:val="left"/>
            </w:pPr>
            <w:r>
              <w:t xml:space="preserve">1.081</w:t>
            </w:r>
          </w:p>
        </w:tc>
        <w:tc>
          <w:tcPr/>
          <w:p>
            <w:pPr>
              <w:pStyle w:val="Compact"/>
              <w:jc w:val="left"/>
            </w:pPr>
            <w:r>
              <w:t xml:space="preserve">1.078</w:t>
            </w:r>
          </w:p>
        </w:tc>
        <w:tc>
          <w:tcPr/>
          <w:p>
            <w:pPr>
              <w:pStyle w:val="Compact"/>
              <w:jc w:val="left"/>
            </w:pPr>
            <w:r>
              <w:t xml:space="preserve">复现</w:t>
            </w:r>
          </w:p>
        </w:tc>
      </w:tr>
      <w:tr>
        <w:tc>
          <w:tcPr/>
          <w:p>
            <w:pPr>
              <w:pStyle w:val="Compact"/>
              <w:jc w:val="left"/>
            </w:pPr>
            <w:r>
              <w:t xml:space="preserve">全局调优固定 δ</w:t>
            </w:r>
          </w:p>
        </w:tc>
        <w:tc>
          <w:tcPr/>
          <w:p>
            <w:pPr>
              <w:pStyle w:val="Compact"/>
              <w:jc w:val="left"/>
            </w:pPr>
            <w:r>
              <w:t xml:space="preserve">0.916</w:t>
            </w:r>
          </w:p>
        </w:tc>
        <w:tc>
          <w:tcPr/>
          <w:p>
            <w:pPr>
              <w:pStyle w:val="Compact"/>
              <w:jc w:val="left"/>
            </w:pPr>
            <w:r>
              <w:t xml:space="preserve">0.925</w:t>
            </w:r>
          </w:p>
        </w:tc>
        <w:tc>
          <w:tcPr/>
          <w:p>
            <w:pPr>
              <w:pStyle w:val="Compact"/>
              <w:jc w:val="left"/>
            </w:pPr>
            <w:r>
              <w:t xml:space="preserve">复现</w:t>
            </w:r>
          </w:p>
        </w:tc>
      </w:tr>
      <w:tr>
        <w:tc>
          <w:tcPr/>
          <w:p>
            <w:pPr>
              <w:pStyle w:val="Compact"/>
              <w:jc w:val="left"/>
            </w:pPr>
            <w:r>
              <w:t xml:space="preserve">按 n 调优</w:t>
            </w:r>
          </w:p>
        </w:tc>
        <w:tc>
          <w:tcPr/>
          <w:p>
            <w:pPr>
              <w:pStyle w:val="Compact"/>
              <w:jc w:val="left"/>
            </w:pPr>
            <w:r>
              <w:t xml:space="preserve">0.896</w:t>
            </w:r>
          </w:p>
        </w:tc>
        <w:tc>
          <w:tcPr/>
          <w:p>
            <w:pPr>
              <w:pStyle w:val="Compact"/>
              <w:jc w:val="left"/>
            </w:pPr>
            <w:r>
              <w:t xml:space="preserve">0.925</w:t>
            </w:r>
          </w:p>
        </w:tc>
        <w:tc>
          <w:tcPr/>
          <w:p>
            <w:pPr>
              <w:pStyle w:val="Compact"/>
              <w:jc w:val="left"/>
            </w:pPr>
            <w:r>
              <w:t xml:space="preserve">基本复现，差异在区间内</w:t>
            </w:r>
          </w:p>
        </w:tc>
      </w:tr>
      <w:tr>
        <w:tc>
          <w:tcPr/>
          <w:p>
            <w:pPr>
              <w:pStyle w:val="Compact"/>
              <w:jc w:val="left"/>
            </w:pPr>
            <w:r>
              <w:t xml:space="preserve">按 (β, n) 查表</w:t>
            </w:r>
          </w:p>
        </w:tc>
        <w:tc>
          <w:tcPr/>
          <w:p>
            <w:pPr>
              <w:pStyle w:val="Compact"/>
              <w:jc w:val="left"/>
            </w:pPr>
            <w:r>
              <w:t xml:space="preserve">0.777</w:t>
            </w:r>
          </w:p>
        </w:tc>
        <w:tc>
          <w:tcPr/>
          <w:p>
            <w:pPr>
              <w:pStyle w:val="Compact"/>
              <w:jc w:val="left"/>
            </w:pPr>
            <w:r>
              <w:t xml:space="preserve">0.761</w:t>
            </w:r>
          </w:p>
        </w:tc>
        <w:tc>
          <w:tcPr/>
          <w:p>
            <w:pPr>
              <w:pStyle w:val="Compact"/>
              <w:jc w:val="left"/>
            </w:pPr>
            <w:r>
              <w:t xml:space="preserve">复现</w:t>
            </w:r>
          </w:p>
        </w:tc>
      </w:tr>
      <w:tr>
        <w:tc>
          <w:tcPr/>
          <w:p>
            <w:pPr>
              <w:pStyle w:val="Compact"/>
              <w:jc w:val="left"/>
            </w:pPr>
            <w:r>
              <w:t xml:space="preserve">真 β 全局归一化 c</w:t>
            </w:r>
          </w:p>
        </w:tc>
        <w:tc>
          <w:tcPr/>
          <w:p>
            <w:pPr>
              <w:pStyle w:val="Compact"/>
              <w:jc w:val="left"/>
            </w:pPr>
            <w:r>
              <w:t xml:space="preserve">0.770</w:t>
            </w:r>
          </w:p>
        </w:tc>
        <w:tc>
          <w:tcPr/>
          <w:p>
            <w:pPr>
              <w:pStyle w:val="Compact"/>
              <w:jc w:val="left"/>
            </w:pPr>
            <w:r>
              <w:t xml:space="preserve">0.776</w:t>
            </w:r>
          </w:p>
        </w:tc>
        <w:tc>
          <w:tcPr/>
          <w:p>
            <w:pPr>
              <w:pStyle w:val="Compact"/>
              <w:jc w:val="left"/>
            </w:pPr>
            <w:r>
              <w:t xml:space="preserve">复现</w:t>
            </w:r>
          </w:p>
        </w:tc>
      </w:tr>
      <w:tr>
        <w:tc>
          <w:tcPr/>
          <w:p>
            <w:pPr>
              <w:pStyle w:val="Compact"/>
              <w:jc w:val="left"/>
            </w:pPr>
            <w:r>
              <w:t xml:space="preserve">诊断探针（加真 β）</w:t>
            </w:r>
          </w:p>
        </w:tc>
        <w:tc>
          <w:tcPr/>
          <w:p>
            <w:pPr>
              <w:pStyle w:val="Compact"/>
              <w:jc w:val="left"/>
            </w:pPr>
            <w:r>
              <w:t xml:space="preserve">0.513</w:t>
            </w:r>
          </w:p>
        </w:tc>
        <w:tc>
          <w:tcPr/>
          <w:p>
            <w:pPr>
              <w:pStyle w:val="Compact"/>
              <w:jc w:val="left"/>
            </w:pPr>
            <w:r>
              <w:t xml:space="preserve">0.491</w:t>
            </w:r>
          </w:p>
        </w:tc>
        <w:tc>
          <w:tcPr/>
          <w:p>
            <w:pPr>
              <w:pStyle w:val="Compact"/>
              <w:jc w:val="left"/>
            </w:pPr>
            <w:r>
              <w:t xml:space="preserve">复现</w:t>
            </w:r>
          </w:p>
        </w:tc>
      </w:tr>
      <w:tr>
        <w:tc>
          <w:tcPr/>
          <w:p>
            <w:pPr>
              <w:pStyle w:val="Compact"/>
              <w:jc w:val="left"/>
            </w:pPr>
            <w:r>
              <w:t xml:space="preserve">逐样本 oracle</w:t>
            </w:r>
          </w:p>
        </w:tc>
        <w:tc>
          <w:tcPr/>
          <w:p>
            <w:pPr>
              <w:pStyle w:val="Compact"/>
              <w:jc w:val="left"/>
            </w:pPr>
            <w:r>
              <w:t xml:space="preserve">0.303</w:t>
            </w:r>
          </w:p>
        </w:tc>
        <w:tc>
          <w:tcPr/>
          <w:p>
            <w:pPr>
              <w:pStyle w:val="Compact"/>
              <w:jc w:val="left"/>
            </w:pPr>
            <w:r>
              <w:t xml:space="preserve">0.270</w:t>
            </w:r>
          </w:p>
        </w:tc>
        <w:tc>
          <w:tcPr/>
          <w:p>
            <w:pPr>
              <w:pStyle w:val="Compact"/>
              <w:jc w:val="left"/>
            </w:pPr>
            <w:r>
              <w:t xml:space="preserve">复现</w:t>
            </w:r>
          </w:p>
        </w:tc>
      </w:tr>
      <w:tr>
        <w:tc>
          <w:tcPr/>
          <w:p>
            <w:pPr>
              <w:pStyle w:val="Compact"/>
              <w:jc w:val="left"/>
            </w:pPr>
            <w:r>
              <w:t xml:space="preserve">纠缠（陡形状段形状估计比）</w:t>
            </w:r>
          </w:p>
        </w:tc>
        <w:tc>
          <w:tcPr/>
          <w:p>
            <w:pPr>
              <w:pStyle w:val="Compact"/>
              <w:jc w:val="left"/>
            </w:pPr>
            <w:r>
              <w:t xml:space="preserve">0.72</w:t>
            </w:r>
          </w:p>
        </w:tc>
        <w:tc>
          <w:tcPr/>
          <w:p>
            <w:pPr>
              <w:pStyle w:val="Compact"/>
              <w:jc w:val="left"/>
            </w:pPr>
            <w:r>
              <w:t xml:space="preserve">0.71</w:t>
            </w:r>
          </w:p>
        </w:tc>
        <w:tc>
          <w:tcPr/>
          <w:p>
            <w:pPr>
              <w:pStyle w:val="Compact"/>
              <w:jc w:val="left"/>
            </w:pPr>
            <w:r>
              <w:t xml:space="preserve">复现</w:t>
            </w:r>
          </w:p>
        </w:tc>
      </w:tr>
      <w:tr>
        <w:tc>
          <w:tcPr/>
          <w:p>
            <w:pPr>
              <w:pStyle w:val="Compact"/>
              <w:jc w:val="left"/>
            </w:pPr>
            <w:r>
              <w:t xml:space="preserve">γ、η 不变性</w:t>
            </w:r>
          </w:p>
        </w:tc>
        <w:tc>
          <w:tcPr/>
          <w:p>
            <w:pPr>
              <w:pStyle w:val="Compact"/>
              <w:jc w:val="left"/>
            </w:pPr>
            <w:r>
              <w:t xml:space="preserve">单点验证</w:t>
            </w:r>
          </w:p>
        </w:tc>
        <w:tc>
          <w:tcPr/>
          <w:p>
            <w:pPr>
              <w:pStyle w:val="Compact"/>
              <w:jc w:val="left"/>
            </w:pPr>
            <w:r>
              <w:t xml:space="preserve">多格加逐位精确</w:t>
            </w:r>
          </w:p>
        </w:tc>
        <w:tc>
          <w:tcPr/>
          <w:p>
            <w:pPr>
              <w:pStyle w:val="Compact"/>
              <w:jc w:val="left"/>
            </w:pPr>
            <w:r>
              <w:t xml:space="preserve">复现并加强</w:t>
            </w:r>
          </w:p>
        </w:tc>
      </w:tr>
      <w:tr>
        <w:tc>
          <w:tcPr/>
          <w:p>
            <w:pPr>
              <w:pStyle w:val="Compact"/>
              <w:jc w:val="left"/>
            </w:pPr>
            <w:r>
              <w:t xml:space="preserve">学习探针（可部署）</w:t>
            </w:r>
          </w:p>
        </w:tc>
        <w:tc>
          <w:tcPr/>
          <w:p>
            <w:pPr>
              <w:pStyle w:val="Compact"/>
              <w:jc w:val="left"/>
            </w:pPr>
            <w:r>
              <w:t xml:space="preserve">0.707</w:t>
            </w:r>
          </w:p>
        </w:tc>
        <w:tc>
          <w:tcPr/>
          <w:p>
            <w:pPr>
              <w:pStyle w:val="Compact"/>
              <w:jc w:val="left"/>
            </w:pPr>
            <w:r>
              <w:t xml:space="preserve">0.775（新特征）</w:t>
            </w:r>
          </w:p>
        </w:tc>
        <w:tc>
          <w:tcPr/>
          <w:p>
            <w:pPr>
              <w:pStyle w:val="Compact"/>
              <w:jc w:val="left"/>
            </w:pPr>
            <w:r>
              <w:t xml:space="preserve">同协议未复现，新特征达到并略超，已更正</w:t>
            </w:r>
          </w:p>
        </w:tc>
      </w:tr>
      <w:tr>
        <w:tc>
          <w:tcPr/>
          <w:p>
            <w:pPr>
              <w:pStyle w:val="Compact"/>
              <w:jc w:val="left"/>
            </w:pPr>
            <w:r>
              <w:t xml:space="preserve">净空占比</w:t>
            </w:r>
          </w:p>
        </w:tc>
        <w:tc>
          <w:tcPr/>
          <w:p>
            <w:pPr>
              <w:pStyle w:val="Compact"/>
              <w:jc w:val="left"/>
            </w:pPr>
            <w:r>
              <w:t xml:space="preserve">0.32</w:t>
            </w:r>
          </w:p>
        </w:tc>
        <w:tc>
          <w:tcPr/>
          <w:p>
            <w:pPr>
              <w:pStyle w:val="Compact"/>
              <w:jc w:val="left"/>
            </w:pPr>
            <w:r>
              <w:t xml:space="preserve">0.23</w:t>
            </w:r>
          </w:p>
        </w:tc>
        <w:tc>
          <w:tcPr/>
          <w:p>
            <w:pPr>
              <w:pStyle w:val="Compact"/>
              <w:jc w:val="left"/>
            </w:pPr>
            <w:r>
              <w:t xml:space="preserve">未复现，降级为小步立项</w:t>
            </w:r>
          </w:p>
        </w:tc>
      </w:tr>
      <w:tr>
        <w:tc>
          <w:tcPr/>
          <w:p>
            <w:pPr>
              <w:pStyle w:val="Compact"/>
              <w:jc w:val="left"/>
            </w:pPr>
            <w:r>
              <w:t xml:space="preserve">标度律拟合优度</w:t>
            </w:r>
          </w:p>
        </w:tc>
        <w:tc>
          <w:tcPr/>
          <w:p>
            <w:pPr>
              <w:pStyle w:val="Compact"/>
              <w:jc w:val="left"/>
            </w:pPr>
            <w:r>
              <w:t xml:space="preserve">0.78</w:t>
            </w:r>
          </w:p>
        </w:tc>
        <w:tc>
          <w:tcPr/>
          <w:p>
            <w:pPr>
              <w:pStyle w:val="Compact"/>
              <w:jc w:val="left"/>
            </w:pPr>
            <w:r>
              <w:t xml:space="preserve">0.60</w:t>
            </w:r>
          </w:p>
        </w:tc>
        <w:tc>
          <w:tcPr/>
          <w:p>
            <w:pPr>
              <w:pStyle w:val="Compact"/>
              <w:jc w:val="left"/>
            </w:pPr>
            <w:r>
              <w:t xml:space="preserve">降级为描述性</w:t>
            </w:r>
          </w:p>
        </w:tc>
      </w:tr>
      <w:tr>
        <w:tc>
          <w:tcPr/>
          <w:p>
            <w:pPr>
              <w:pStyle w:val="Compact"/>
              <w:jc w:val="left"/>
            </w:pPr>
            <w:r>
              <w:t xml:space="preserve">δ=0.1 处系统偏差</w:t>
            </w:r>
          </w:p>
        </w:tc>
        <w:tc>
          <w:tcPr/>
          <w:p>
            <w:pPr>
              <w:pStyle w:val="Compact"/>
              <w:jc w:val="left"/>
            </w:pPr>
            <w:r>
              <w:t xml:space="preserve">+3.5%η</w:t>
            </w:r>
          </w:p>
        </w:tc>
        <w:tc>
          <w:tcPr/>
          <w:p>
            <w:pPr>
              <w:pStyle w:val="Compact"/>
              <w:jc w:val="left"/>
            </w:pPr>
            <w:r>
              <w:t xml:space="preserve">+0.1%η</w:t>
            </w:r>
          </w:p>
        </w:tc>
        <w:tc>
          <w:tcPr/>
          <w:p>
            <w:pPr>
              <w:pStyle w:val="Compact"/>
              <w:jc w:val="left"/>
            </w:pPr>
            <w:r>
              <w:t xml:space="preserve">方向一致、幅度未复现</w:t>
            </w:r>
          </w:p>
        </w:tc>
      </w:tr>
    </w:tbl>
    <w:bookmarkEnd w:id="60"/>
    <w:bookmarkStart w:id="61" w:name="附录-d-复现性与符号说明"/>
    <w:p>
      <w:pPr>
        <w:pStyle w:val="Heading2"/>
      </w:pPr>
      <w:r>
        <w:t xml:space="preserve">附录 D 复现性与符号说明</w:t>
      </w:r>
    </w:p>
    <w:p>
      <w:pPr>
        <w:pStyle w:val="FirstParagraph"/>
      </w:pPr>
      <w:r>
        <w:t xml:space="preserve">各研究线结果均由对应脚本一键生成，环境为 Python 3 加 NumPy、SciPy、scikit-learn。闭式廓线核心与原文式网格搜索实现共存，主网格、不变性、阶梯、绝对口径与对账由统一驱动脚本产生。复现校验点是 s_v 表须与任何独立实现逐项一致，30 样本对账的相关系数应不低于 0.99。需要说明，本综合报告的图件保留在各研究线的原始分轮报告中，包括误差分布直方图、可靠寿命误差箱线图、复合损失随归一化偏移的单谷曲线、方案阶梯图与纠缠曲线等。</w:t>
      </w:r>
    </w:p>
    <w:p>
      <w:pPr>
        <w:pStyle w:val="BodyText"/>
      </w:pPr>
      <w:r>
        <w:t xml:space="preserve">符号速查：β、η、γ 为形状、尺度、位置真值；t(1) 为最小观测；x_i=−ln(1−F_i) 为约化变量；s_v(β, n) 为斜率向量标准差；c=δ/s_v 为归一化偏移；S(γ) 为廓线，g(γ) 为其单调化梯度；x_R 为可靠度 R 的可靠寿命；复合损失为对数形状误差、对数尺度误差与归一化位置误差三项之和。</w:t>
      </w:r>
    </w:p>
    <w:p>
      <w:pPr>
        <w:pStyle w:val="BodyText"/>
      </w:pPr>
      <w:r>
        <w:t xml:space="preserve">报告完</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12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黑体"/>
        <a:cs typeface=""/>
        <a:font script="Jpan" typeface="ＭＳ 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2026-06-14T06:17:30Z</dcterms:created>
  <dcterms:modified xsi:type="dcterms:W3CDTF">2026-06-14T06:17:30Z</dcterms:modified>
</cp:coreProperties>
</file>

<file path=docProps/custom.xml><?xml version="1.0" encoding="utf-8"?>
<Properties xmlns="http://schemas.openxmlformats.org/officeDocument/2006/custom-properties" xmlns:vt="http://schemas.openxmlformats.org/officeDocument/2006/docPropsVTypes"/>
</file>