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Override PartName="/word/media/rId41.png" ContentType="image/png"/>
  <Override PartName="/word/media/rId52.png" ContentType="image/png"/>
  <Override PartName="/word/media/rId56.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三参数威布尔分布参数估计精度评价指标研究报告（第七轮）</w:t>
      </w:r>
    </w:p>
    <w:p>
      <w:pPr>
        <w:pStyle w:val="Date"/>
      </w:pPr>
      <w:r>
        <w:t xml:space="preserve">2026年6月12日</w:t>
      </w:r>
    </w:p>
    <w:sdt>
      <w:sdtPr>
        <w:docPartObj>
          <w:docPartGallery w:val="Table of Contents"/>
          <w:docPartUnique/>
        </w:docPartObj>
      </w:sdtPr>
      <w:sdtContent>
        <w:p>
          <w:pPr>
            <w:pStyle w:val="TOCHeading"/>
          </w:pPr>
          <w:r>
            <w:t xml:space="preserve">目　录</w:t>
          </w:r>
        </w:p>
        <w:p>
          <w:r>
            <w:fldChar w:fldCharType="begin" w:dirty="true"/>
            <w:instrText xml:space="preserve">TOC \o "1-2" \h \z \u</w:instrText>
            <w:fldChar w:fldCharType="separate"/>
            <w:fldChar w:fldCharType="end"/>
          </w:r>
        </w:p>
      </w:sdtContent>
    </w:sdt>
    <w:bookmarkStart w:id="20" w:name="摘要"/>
    <w:p>
      <w:pPr>
        <w:pStyle w:val="Heading2"/>
      </w:pPr>
      <w:r>
        <w:t xml:space="preserve">摘要</w:t>
      </w:r>
    </w:p>
    <w:p>
      <w:pPr>
        <w:pStyle w:val="FirstParagraph"/>
      </w:pPr>
      <w:r>
        <w:t xml:space="preserve">本报告回答一个问题：</w:t>
      </w:r>
      <w:r>
        <w:rPr>
          <w:bCs/>
          <w:b/>
        </w:rPr>
        <w:t xml:space="preserve">用什么指标来评价三参数威布尔分布（形状 β、尺度 η、位置 γ）参数估计的准确性，并给出实用的推荐方案。</w:t>
      </w:r>
    </w:p>
    <w:p>
      <w:pPr>
        <w:pStyle w:val="BodyText"/>
      </w:pPr>
      <w:r>
        <w:t xml:space="preserve">第一，对182文件夹的 72 篇文献进行逐篇调研，统计各类精度评价指标的使用频次：偏差（Bias）、方差/标准差、均方误差（MSE）及其衍生的 RMSE 是文献中点估计精度评价的绝对主流；相对误差类指标常作为无量纲化补充；中位数/分位数类与拟合优度类指标多用于稳健性诊断和分布检验，而非点估计精度的主指标。</w:t>
      </w:r>
    </w:p>
    <w:p>
      <w:pPr>
        <w:pStyle w:val="BodyText"/>
      </w:pPr>
      <w:r>
        <w:t xml:space="preserve">第二，依据文献主流指标，对 MDM（最小差异法）、MLE（剖面极大似然）、LS（概率图最小二乘）三种方法做了蒙特卡洛评价（真值 β=2.5、η=1000、γ=100，样本量 n=20/50/100，每组 2000 次重复），从两个相互独立的视角给出完整数字表与误差分布图：</w:t>
      </w:r>
      <w:r>
        <w:rPr>
          <w:bCs/>
          <w:b/>
        </w:rPr>
        <w:t xml:space="preserve">参数视角</w:t>
      </w:r>
      <w:r>
        <w:t xml:space="preserve">（β、η、γ 各自的 Bias、SD、RMSE 等）与</w:t>
      </w:r>
      <w:r>
        <w:rPr>
          <w:bCs/>
          <w:b/>
        </w:rPr>
        <w:t xml:space="preserve">工程应用视角</w:t>
      </w:r>
      <w:r>
        <w:t xml:space="preserve">（95%与99%可靠寿命 x₀.₉₅、x₀.₉₉ 的同套指标）。两个视角的结论并不相同：n=20 时按 β、η 的 RMSE 排序 MDM 最优，而按可靠寿命的偏差与 RMSE 排序 LS 最优，这说明两套评价必须分开、不能混用。</w:t>
      </w:r>
    </w:p>
    <w:p>
      <w:pPr>
        <w:pStyle w:val="BodyText"/>
      </w:pPr>
      <w:r>
        <w:t xml:space="preserve">第三，构造并用真实仿真数据演示了五个情景，展示常用指标在什么条件下会失效或误导：RMSE 相同可掩盖完全不同的偏差—方差结构；中位/平均类指标接近时尾部极端误差可相差近一倍；γ 真值接近 0 时相对指标爆炸性失真（相对RMSE可达 8000% 以上而绝对RMSE几乎不变）；参数指标排序与寿命指标排序不一致；不同量纲参数的 MSE 不可直接横比。</w:t>
      </w:r>
    </w:p>
    <w:p>
      <w:pPr>
        <w:pStyle w:val="BodyText"/>
      </w:pPr>
      <w:r>
        <w:t xml:space="preserve">最终推荐：</w:t>
      </w:r>
      <w:r>
        <w:rPr>
          <w:bCs/>
          <w:b/>
        </w:rPr>
        <w:t xml:space="preserve">对每个参数与每个寿命分位点，成套报告 Bias、SD（或方差）、RMSE 三个主指标</w:t>
      </w:r>
      <w:r>
        <w:t xml:space="preserve">；β、η 与寿命分位点可补充相对偏差与相对RMSE（百分数），γ 只用绝对尺度指标；MAE 作为对极端值低敏感度的补充；同时附报特殊解发生率（如 γ̂=0 截断比例）作为样本构成说明。该组合全部来自文献标准指标、信息互补、已知缺陷均有对应的使用注意事项。</w:t>
      </w:r>
    </w:p>
    <w:p>
      <w:r>
        <w:pict>
          <v:rect style="width:0;height:1.5pt" o:hralign="center" o:hrstd="t" o:hr="t"/>
        </w:pict>
      </w:r>
    </w:p>
    <w:bookmarkEnd w:id="20"/>
    <w:bookmarkStart w:id="21" w:name="引言本轮报告的定位与结构"/>
    <w:p>
      <w:pPr>
        <w:pStyle w:val="Heading2"/>
      </w:pPr>
      <w:r>
        <w:t xml:space="preserve">引言：本轮报告的定位与结构</w:t>
      </w:r>
    </w:p>
    <w:p>
      <w:pPr>
        <w:pStyle w:val="FirstParagraph"/>
      </w:pPr>
      <w:r>
        <w:t xml:space="preserve">前六轮工作围绕”如何估计”与”如何检验估计好坏”积累了方法实现与验证测试。第七轮按照新的要求收拢为一个目标：</w:t>
      </w:r>
      <w:r>
        <w:rPr>
          <w:bCs/>
          <w:b/>
        </w:rPr>
        <w:t xml:space="preserve">搞清楚评价”估计得准不准”应该用什么指标，并给出推荐方案。</w:t>
      </w:r>
      <w:r>
        <w:t xml:space="preserve">为此本轮做了三件事：</w:t>
      </w:r>
    </w:p>
    <w:p>
      <w:pPr>
        <w:numPr>
          <w:ilvl w:val="0"/>
          <w:numId w:val="1001"/>
        </w:numPr>
        <w:pStyle w:val="Compact"/>
      </w:pPr>
      <w:r>
        <w:rPr>
          <w:bCs/>
          <w:b/>
        </w:rPr>
        <w:t xml:space="preserve">回到文献</w:t>
      </w:r>
      <w:r>
        <w:t xml:space="preserve">：第1节逐类梳理182文件夹文献中实际使用的精度评价指标——是什么、公式怎么写、反映误差的哪个侧面，并统计使用频次。指标全部取自文献，不自创新指标。</w:t>
      </w:r>
    </w:p>
    <w:p>
      <w:pPr>
        <w:numPr>
          <w:ilvl w:val="0"/>
          <w:numId w:val="1001"/>
        </w:numPr>
        <w:pStyle w:val="Compact"/>
      </w:pPr>
      <w:r>
        <w:rPr>
          <w:bCs/>
          <w:b/>
        </w:rPr>
        <w:t xml:space="preserve">用这些指标实测</w:t>
      </w:r>
      <w:r>
        <w:t xml:space="preserve">：第2节（参数视角）与第3节（工程应用视角）分别对 MDM、MLE、LS 三种方法的蒙特卡洛结果按文献标准指标列出完整数字表，并配误差分布图。两个视角各自成套、互不混用。</w:t>
      </w:r>
    </w:p>
    <w:p>
      <w:pPr>
        <w:numPr>
          <w:ilvl w:val="0"/>
          <w:numId w:val="1001"/>
        </w:numPr>
        <w:pStyle w:val="Compact"/>
      </w:pPr>
      <w:r>
        <w:rPr>
          <w:bCs/>
          <w:b/>
        </w:rPr>
        <w:t xml:space="preserve">检验指标本身</w:t>
      </w:r>
      <w:r>
        <w:t xml:space="preserve">：第4节构造五个具体情景（含真实仿真反例），展示个别指标单独使用时会在什么条件下失效或误导；第5节据此给出综合推荐与使用注意。</w:t>
      </w:r>
    </w:p>
    <w:p>
      <w:pPr>
        <w:pStyle w:val="FirstParagraph"/>
      </w:pPr>
      <w:r>
        <w:t xml:space="preserve">附录A为182文件夹文献逐篇清单（编号、标题、问题背景、所用精度指标）；附录B为三种估计方法的实现要点，保证全部数字可复现。</w:t>
      </w:r>
      <w:r>
        <w:rPr>
          <w:bCs/>
          <w:b/>
        </w:rPr>
        <w:t xml:space="preserve">本报告所有表格数字与图片均来自真实计算</w:t>
      </w:r>
      <w:r>
        <w:t xml:space="preserve">，蒙特卡洛设定见第2.1节。</w:t>
      </w:r>
    </w:p>
    <w:p>
      <w:r>
        <w:pict>
          <v:rect style="width:0;height:1.5pt" o:hralign="center" o:hrstd="t" o:hr="t"/>
        </w:pict>
      </w:r>
    </w:p>
    <w:bookmarkEnd w:id="21"/>
    <w:bookmarkStart w:id="28" w:name="文献中常用的精度评价指标"/>
    <w:p>
      <w:pPr>
        <w:pStyle w:val="Heading2"/>
      </w:pPr>
      <w:r>
        <w:t xml:space="preserve">1 文献中常用的精度评价指标</w:t>
      </w:r>
    </w:p>
    <w:bookmarkStart w:id="25" w:name="调研范围与统计口径"/>
    <w:p>
      <w:pPr>
        <w:pStyle w:val="Heading3"/>
      </w:pPr>
      <w:r>
        <w:t xml:space="preserve">1.1 调研范围与统计口径</w:t>
      </w:r>
    </w:p>
    <w:p>
      <w:pPr>
        <w:pStyle w:val="FirstParagraph"/>
      </w:pPr>
      <w:r>
        <w:t xml:space="preserve">本节统计对象为182文件夹文献清单中的</w:t>
      </w:r>
      <w:r>
        <w:t xml:space="preserve"> </w:t>
      </w:r>
      <w:r>
        <w:rPr>
          <w:bCs/>
          <w:b/>
        </w:rPr>
        <w:t xml:space="preserve">72 篇</w:t>
      </w:r>
      <w:r>
        <w:t xml:space="preserve">文献（逐篇明细见附录A）。统计口径：凡文献在参数估计或可靠性指标估计的精度评价/方法比较中实际使用了某类指标，即计入该类一次；一篇文献通常同时使用多类指标，因此各类占比之和大于100%。需要说明：本次上传的清单覆盖68篇，另有4篇取自第六轮报告已整理的清单；与182文件夹”约100篇”的总量相比仍有缺口，待原始清单补全后附录A可按同一格式扩充，频次结论预计不会发生方向性变化。</w:t>
      </w:r>
    </w:p>
    <w:p>
      <w:pPr>
        <w:pStyle w:val="BodyText"/>
      </w:pPr>
      <w:r>
        <w:rPr>
          <w:bCs/>
          <w:b/>
        </w:rPr>
        <w:t xml:space="preserve">表1-1 各类精度评价指标在 72 篇文献中的使用频次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指标类别</w:t>
            </w:r>
          </w:p>
        </w:tc>
        <w:tc>
          <w:tcPr/>
          <w:p>
            <w:pPr>
              <w:pStyle w:val="Compact"/>
              <w:jc w:val="right"/>
            </w:pPr>
            <w:r>
              <w:t xml:space="preserve">使用篇数</w:t>
            </w:r>
          </w:p>
        </w:tc>
        <w:tc>
          <w:tcPr/>
          <w:p>
            <w:pPr>
              <w:pStyle w:val="Compact"/>
              <w:jc w:val="right"/>
            </w:pPr>
            <w:r>
              <w:t xml:space="preserve">占比</w:t>
            </w:r>
          </w:p>
        </w:tc>
      </w:tr>
      <w:tr>
        <w:tc>
          <w:tcPr/>
          <w:p>
            <w:pPr>
              <w:pStyle w:val="Compact"/>
              <w:jc w:val="left"/>
            </w:pPr>
            <w:r>
              <w:t xml:space="preserve">偏差（Bias）</w:t>
            </w:r>
          </w:p>
        </w:tc>
        <w:tc>
          <w:tcPr/>
          <w:p>
            <w:pPr>
              <w:pStyle w:val="Compact"/>
              <w:jc w:val="right"/>
            </w:pPr>
            <w:r>
              <w:t xml:space="preserve">53</w:t>
            </w:r>
          </w:p>
        </w:tc>
        <w:tc>
          <w:tcPr/>
          <w:p>
            <w:pPr>
              <w:pStyle w:val="Compact"/>
              <w:jc w:val="right"/>
            </w:pPr>
            <w:r>
              <w:t xml:space="preserve">74%</w:t>
            </w:r>
          </w:p>
        </w:tc>
      </w:tr>
      <w:tr>
        <w:tc>
          <w:tcPr/>
          <w:p>
            <w:pPr>
              <w:pStyle w:val="Compact"/>
              <w:jc w:val="left"/>
            </w:pPr>
            <w:r>
              <w:t xml:space="preserve">方差 / 标准差 / 标准误</w:t>
            </w:r>
          </w:p>
        </w:tc>
        <w:tc>
          <w:tcPr/>
          <w:p>
            <w:pPr>
              <w:pStyle w:val="Compact"/>
              <w:jc w:val="right"/>
            </w:pPr>
            <w:r>
              <w:t xml:space="preserve">43</w:t>
            </w:r>
          </w:p>
        </w:tc>
        <w:tc>
          <w:tcPr/>
          <w:p>
            <w:pPr>
              <w:pStyle w:val="Compact"/>
              <w:jc w:val="right"/>
            </w:pPr>
            <w:r>
              <w:t xml:space="preserve">60%</w:t>
            </w:r>
          </w:p>
        </w:tc>
      </w:tr>
      <w:tr>
        <w:tc>
          <w:tcPr/>
          <w:p>
            <w:pPr>
              <w:pStyle w:val="Compact"/>
              <w:jc w:val="left"/>
            </w:pPr>
            <w:r>
              <w:t xml:space="preserve">置信区间 / 覆盖率 / HPD / 渐近方差</w:t>
            </w:r>
          </w:p>
        </w:tc>
        <w:tc>
          <w:tcPr/>
          <w:p>
            <w:pPr>
              <w:pStyle w:val="Compact"/>
              <w:jc w:val="right"/>
            </w:pPr>
            <w:r>
              <w:t xml:space="preserve">38</w:t>
            </w:r>
          </w:p>
        </w:tc>
        <w:tc>
          <w:tcPr/>
          <w:p>
            <w:pPr>
              <w:pStyle w:val="Compact"/>
              <w:jc w:val="right"/>
            </w:pPr>
            <w:r>
              <w:t xml:space="preserve">53%</w:t>
            </w:r>
          </w:p>
        </w:tc>
      </w:tr>
      <w:tr>
        <w:tc>
          <w:tcPr/>
          <w:p>
            <w:pPr>
              <w:pStyle w:val="Compact"/>
              <w:jc w:val="left"/>
            </w:pPr>
            <w:r>
              <w:t xml:space="preserve">MSE</w:t>
            </w:r>
          </w:p>
        </w:tc>
        <w:tc>
          <w:tcPr/>
          <w:p>
            <w:pPr>
              <w:pStyle w:val="Compact"/>
              <w:jc w:val="right"/>
            </w:pPr>
            <w:r>
              <w:t xml:space="preserve">34</w:t>
            </w:r>
          </w:p>
        </w:tc>
        <w:tc>
          <w:tcPr/>
          <w:p>
            <w:pPr>
              <w:pStyle w:val="Compact"/>
              <w:jc w:val="right"/>
            </w:pPr>
            <w:r>
              <w:t xml:space="preserve">47%</w:t>
            </w:r>
          </w:p>
        </w:tc>
      </w:tr>
      <w:tr>
        <w:tc>
          <w:tcPr/>
          <w:p>
            <w:pPr>
              <w:pStyle w:val="Compact"/>
              <w:jc w:val="left"/>
            </w:pPr>
            <w:r>
              <w:t xml:space="preserve">敏感性 / 稳健性分析</w:t>
            </w:r>
          </w:p>
        </w:tc>
        <w:tc>
          <w:tcPr/>
          <w:p>
            <w:pPr>
              <w:pStyle w:val="Compact"/>
              <w:jc w:val="right"/>
            </w:pPr>
            <w:r>
              <w:t xml:space="preserve">33</w:t>
            </w:r>
          </w:p>
        </w:tc>
        <w:tc>
          <w:tcPr/>
          <w:p>
            <w:pPr>
              <w:pStyle w:val="Compact"/>
              <w:jc w:val="right"/>
            </w:pPr>
            <w:r>
              <w:t xml:space="preserve">46%</w:t>
            </w:r>
          </w:p>
        </w:tc>
      </w:tr>
      <w:tr>
        <w:tc>
          <w:tcPr/>
          <w:p>
            <w:pPr>
              <w:pStyle w:val="Compact"/>
              <w:jc w:val="left"/>
            </w:pPr>
            <w:r>
              <w:t xml:space="preserve">相对误差类（相对误差/ARE/MAPE/MPE）</w:t>
            </w:r>
          </w:p>
        </w:tc>
        <w:tc>
          <w:tcPr/>
          <w:p>
            <w:pPr>
              <w:pStyle w:val="Compact"/>
              <w:jc w:val="right"/>
            </w:pPr>
            <w:r>
              <w:t xml:space="preserve">26</w:t>
            </w:r>
          </w:p>
        </w:tc>
        <w:tc>
          <w:tcPr/>
          <w:p>
            <w:pPr>
              <w:pStyle w:val="Compact"/>
              <w:jc w:val="right"/>
            </w:pPr>
            <w:r>
              <w:t xml:space="preserve">36%</w:t>
            </w:r>
          </w:p>
        </w:tc>
      </w:tr>
      <w:tr>
        <w:tc>
          <w:tcPr/>
          <w:p>
            <w:pPr>
              <w:pStyle w:val="Compact"/>
              <w:jc w:val="left"/>
            </w:pPr>
            <w:r>
              <w:t xml:space="preserve">拟合优度 / K-S / A-D</w:t>
            </w:r>
          </w:p>
        </w:tc>
        <w:tc>
          <w:tcPr/>
          <w:p>
            <w:pPr>
              <w:pStyle w:val="Compact"/>
              <w:jc w:val="right"/>
            </w:pPr>
            <w:r>
              <w:t xml:space="preserve">26</w:t>
            </w:r>
          </w:p>
        </w:tc>
        <w:tc>
          <w:tcPr/>
          <w:p>
            <w:pPr>
              <w:pStyle w:val="Compact"/>
              <w:jc w:val="right"/>
            </w:pPr>
            <w:r>
              <w:t xml:space="preserve">36%</w:t>
            </w:r>
          </w:p>
        </w:tc>
      </w:tr>
      <w:tr>
        <w:tc>
          <w:tcPr/>
          <w:p>
            <w:pPr>
              <w:pStyle w:val="Compact"/>
              <w:jc w:val="left"/>
            </w:pPr>
            <w:r>
              <w:t xml:space="preserve">中位数 / 分位数</w:t>
            </w:r>
          </w:p>
        </w:tc>
        <w:tc>
          <w:tcPr/>
          <w:p>
            <w:pPr>
              <w:pStyle w:val="Compact"/>
              <w:jc w:val="right"/>
            </w:pPr>
            <w:r>
              <w:t xml:space="preserve">25</w:t>
            </w:r>
          </w:p>
        </w:tc>
        <w:tc>
          <w:tcPr/>
          <w:p>
            <w:pPr>
              <w:pStyle w:val="Compact"/>
              <w:jc w:val="right"/>
            </w:pPr>
            <w:r>
              <w:t xml:space="preserve">35%</w:t>
            </w:r>
          </w:p>
        </w:tc>
      </w:tr>
      <w:tr>
        <w:tc>
          <w:tcPr/>
          <w:p>
            <w:pPr>
              <w:pStyle w:val="Compact"/>
              <w:jc w:val="left"/>
            </w:pPr>
            <w:r>
              <w:t xml:space="preserve">RMSE</w:t>
            </w:r>
          </w:p>
        </w:tc>
        <w:tc>
          <w:tcPr/>
          <w:p>
            <w:pPr>
              <w:pStyle w:val="Compact"/>
              <w:jc w:val="right"/>
            </w:pPr>
            <w:r>
              <w:t xml:space="preserve">15</w:t>
            </w:r>
          </w:p>
        </w:tc>
        <w:tc>
          <w:tcPr/>
          <w:p>
            <w:pPr>
              <w:pStyle w:val="Compact"/>
              <w:jc w:val="right"/>
            </w:pPr>
            <w:r>
              <w:t xml:space="preserve">21%</w:t>
            </w:r>
          </w:p>
        </w:tc>
      </w:tr>
      <w:tr>
        <w:tc>
          <w:tcPr/>
          <w:p>
            <w:pPr>
              <w:pStyle w:val="Compact"/>
              <w:jc w:val="left"/>
            </w:pPr>
            <w:r>
              <w:t xml:space="preserve">残差</w:t>
            </w:r>
          </w:p>
        </w:tc>
        <w:tc>
          <w:tcPr/>
          <w:p>
            <w:pPr>
              <w:pStyle w:val="Compact"/>
              <w:jc w:val="right"/>
            </w:pPr>
            <w:r>
              <w:t xml:space="preserve">11</w:t>
            </w:r>
          </w:p>
        </w:tc>
        <w:tc>
          <w:tcPr/>
          <w:p>
            <w:pPr>
              <w:pStyle w:val="Compact"/>
              <w:jc w:val="right"/>
            </w:pPr>
            <w:r>
              <w:t xml:space="preserve">15%</w:t>
            </w:r>
          </w:p>
        </w:tc>
      </w:tr>
      <w:tr>
        <w:tc>
          <w:tcPr/>
          <w:p>
            <w:pPr>
              <w:pStyle w:val="Compact"/>
              <w:jc w:val="left"/>
            </w:pPr>
            <w:r>
              <w:t xml:space="preserve">MAE</w:t>
            </w:r>
          </w:p>
        </w:tc>
        <w:tc>
          <w:tcPr/>
          <w:p>
            <w:pPr>
              <w:pStyle w:val="Compact"/>
              <w:jc w:val="right"/>
            </w:pPr>
            <w:r>
              <w:t xml:space="preserve">2</w:t>
            </w:r>
          </w:p>
        </w:tc>
        <w:tc>
          <w:tcPr/>
          <w:p>
            <w:pPr>
              <w:pStyle w:val="Compact"/>
              <w:jc w:val="right"/>
            </w:pPr>
            <w:r>
              <w:t xml:space="preserve">3%</w:t>
            </w:r>
          </w:p>
        </w:tc>
      </w:tr>
    </w:tbl>
    <w:p>
      <w:pPr>
        <w:pStyle w:val="CaptionedFigure"/>
      </w:pPr>
      <w:r>
        <w:drawing>
          <wp:inline>
            <wp:extent cx="5334000" cy="3111500"/>
            <wp:effectExtent b="0" l="0" r="0" t="0"/>
            <wp:docPr descr="图1 182文件夹文献中精度评价指标的使用频次" title="" id="23" name="Picture"/>
            <a:graphic>
              <a:graphicData uri="http://schemas.openxmlformats.org/drawingml/2006/picture">
                <pic:pic>
                  <pic:nvPicPr>
                    <pic:cNvPr descr="fig1_lit_freq.png" id="24" name="Picture"/>
                    <pic:cNvPicPr>
                      <a:picLocks noChangeArrowheads="1" noChangeAspect="1"/>
                    </pic:cNvPicPr>
                  </pic:nvPicPr>
                  <pic:blipFill>
                    <a:blip r:embed="rId2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图1 182文件夹文献中精度评价指标的使用频次</w:t>
      </w:r>
    </w:p>
    <w:p>
      <w:pPr>
        <w:pStyle w:val="BodyText"/>
      </w:pPr>
      <w:r>
        <w:t xml:space="preserve">频次结构非常清晰：</w:t>
      </w:r>
      <w:r>
        <w:rPr>
          <w:bCs/>
          <w:b/>
        </w:rPr>
        <w:t xml:space="preserve">偏差类（53篇，74%）、方差/标准差类（43篇，60%）与 MSE/RMSE 类（合计去重后约半数文献）构成点估计精度评价的”标准三件套”</w:t>
      </w:r>
      <w:r>
        <w:t xml:space="preserve">；置信区间/覆盖率类使用同样广泛，但它评价的是区间估计而非点估计，本报告聚焦点估计，对其只作定义性说明；相对误差类是在跨参数、跨场景比较时的无量纲化手段；中位数/分位数类、拟合优度类、残差与敏感性分析多承担稳健性诊断、分布检验等辅助角色。</w:t>
      </w:r>
    </w:p>
    <w:bookmarkEnd w:id="25"/>
    <w:bookmarkStart w:id="26" w:name="各指标的定义公式与所反映的误差侧面"/>
    <w:p>
      <w:pPr>
        <w:pStyle w:val="Heading3"/>
      </w:pPr>
      <w:r>
        <w:t xml:space="preserve">1.2 各指标的定义、公式与所反映的误差侧面</w:t>
      </w:r>
    </w:p>
    <w:p>
      <w:pPr>
        <w:pStyle w:val="FirstParagraph"/>
      </w:pPr>
      <w:r>
        <w:t xml:space="preserve">以下按”评价点估计精度”的逻辑分组给出文献标准定义。设待估参数真值为 θ，蒙特卡洛第 i 次重复的估计值为 θ̂ᵢ（i=1,…,N），样本均值</w:t>
      </w:r>
      <w:r>
        <w:t xml:space="preserve"> </w:t>
      </w:r>
      <m:oMath>
        <m:acc>
          <m:accPr>
            <m:chr m:val="‾"/>
          </m:accPr>
          <m:e>
            <m:acc>
              <m:accPr>
                <m:chr m:val="̂"/>
              </m:accPr>
              <m:e>
                <m:r>
                  <m:t>θ</m:t>
                </m:r>
              </m:e>
            </m:acc>
          </m:e>
        </m:acc>
        <m:r>
          <m:rPr>
            <m:sty m:val="p"/>
          </m:rPr>
          <m:t>=</m:t>
        </m:r>
        <m:f>
          <m:fPr>
            <m:type m:val="bar"/>
          </m:fPr>
          <m:num>
            <m:r>
              <m:t>1</m:t>
            </m:r>
          </m:num>
          <m:den>
            <m:r>
              <m:t>N</m:t>
            </m:r>
          </m:den>
        </m:f>
        <m:nary>
          <m:naryPr>
            <m:chr m:val="∑"/>
            <m:limLoc m:val="undOvr"/>
            <m:subHide m:val="off"/>
            <m:supHide m:val="on"/>
          </m:naryPr>
          <m:sub>
            <m:r>
              <m:t>i</m:t>
            </m:r>
          </m:sub>
          <m:sup>
            <m:r>
              <m:t>​</m:t>
            </m:r>
          </m:sup>
          <m:e>
            <m:sSub>
              <m:e>
                <m:acc>
                  <m:accPr>
                    <m:chr m:val="̂"/>
                  </m:accPr>
                  <m:e>
                    <m:r>
                      <m:t>θ</m:t>
                    </m:r>
                  </m:e>
                </m:acc>
              </m:e>
              <m:sub>
                <m:r>
                  <m:t>i</m:t>
                </m:r>
              </m:sub>
            </m:sSub>
          </m:e>
        </m:nary>
      </m:oMath>
      <w:r>
        <w:t xml:space="preserve">。</w:t>
      </w:r>
    </w:p>
    <w:p>
      <w:pPr>
        <w:pStyle w:val="BodyText"/>
      </w:pPr>
      <w:r>
        <w:rPr>
          <w:bCs/>
          <w:b/>
        </w:rPr>
        <w:t xml:space="preserve">（1）系统性偏离——偏差类</w:t>
      </w:r>
    </w:p>
    <w:p>
      <w:pPr>
        <w:pStyle w:val="BodyText"/>
      </w:pPr>
      <m:oMathPara>
        <m:oMathParaPr>
          <m:jc m:val="center"/>
        </m:oMathParaPr>
        <m:oMath>
          <m:r>
            <m:rPr>
              <m:sty m:val="p"/>
            </m:rPr>
            <m:t>B</m:t>
          </m:r>
          <m:r>
            <m:rPr>
              <m:sty m:val="p"/>
            </m:rPr>
            <m:t>i</m:t>
          </m:r>
          <m:r>
            <m:rPr>
              <m:sty m:val="p"/>
            </m:rPr>
            <m:t>a</m:t>
          </m:r>
          <m:r>
            <m:rPr>
              <m:sty m:val="p"/>
            </m:rPr>
            <m:t>s</m:t>
          </m:r>
          <m:d>
            <m:dPr>
              <m:begChr m:val="("/>
              <m:endChr m:val=")"/>
              <m:sepChr m:val=""/>
              <m:grow/>
            </m:dPr>
            <m:e>
              <m:acc>
                <m:accPr>
                  <m:chr m:val="̂"/>
                </m:accPr>
                <m:e>
                  <m:r>
                    <m:t>θ</m:t>
                  </m:r>
                </m:e>
              </m:acc>
            </m:e>
          </m:d>
          <m:r>
            <m:rPr>
              <m:sty m:val="p"/>
            </m:rPr>
            <m:t>=</m:t>
          </m:r>
          <m:r>
            <m:rPr>
              <m:sty m:val="p"/>
            </m:rPr>
            <m:t>E</m:t>
          </m:r>
          <m:d>
            <m:dPr>
              <m:begChr m:val="["/>
              <m:endChr m:val="]"/>
              <m:sepChr m:val=""/>
              <m:grow/>
            </m:dPr>
            <m:e>
              <m:acc>
                <m:accPr>
                  <m:chr m:val="̂"/>
                </m:accPr>
                <m:e>
                  <m:r>
                    <m:t>θ</m:t>
                  </m:r>
                </m:e>
              </m:acc>
            </m:e>
          </m:d>
          <m:r>
            <m:rPr>
              <m:sty m:val="p"/>
            </m:rPr>
            <m:t>−</m:t>
          </m:r>
          <m:r>
            <m:t>θ</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acc>
                        <m:accPr>
                          <m:chr m:val="̂"/>
                        </m:accPr>
                        <m:e>
                          <m:r>
                            <m:t>θ</m:t>
                          </m:r>
                        </m:e>
                      </m:acc>
                    </m:e>
                    <m:sub>
                      <m:r>
                        <m:t>i</m:t>
                      </m:r>
                    </m:sub>
                  </m:sSub>
                  <m:r>
                    <m:rPr>
                      <m:sty m:val="p"/>
                    </m:rPr>
                    <m:t>−</m:t>
                  </m:r>
                  <m:r>
                    <m:t>θ</m:t>
                  </m:r>
                </m:e>
              </m:d>
            </m:e>
          </m:nary>
        </m:oMath>
      </m:oMathPara>
    </w:p>
    <w:p>
      <w:pPr>
        <w:pStyle w:val="FirstParagraph"/>
      </w:pPr>
      <w:r>
        <w:t xml:space="preserve">反映估计量</w:t>
      </w:r>
      <w:r>
        <w:rPr>
          <w:bCs/>
          <w:b/>
        </w:rPr>
        <w:t xml:space="preserve">平均而言偏高还是偏低、偏多少</w:t>
      </w:r>
      <w:r>
        <w:t xml:space="preserve">，带符号。Bias=0 称无偏。其无量纲化形式为</w:t>
      </w:r>
      <w:r>
        <w:rPr>
          <w:bCs/>
          <w:b/>
        </w:rPr>
        <w:t xml:space="preserve">相对偏差</w:t>
      </w:r>
      <w:r>
        <w:t xml:space="preserve">（亦称平均相对误差、MPE）：</w:t>
      </w:r>
    </w:p>
    <w:p>
      <w:pPr>
        <w:pStyle w:val="BodyText"/>
      </w:pPr>
      <m:oMathPara>
        <m:oMathParaPr>
          <m:jc m:val="center"/>
        </m:oMathParaPr>
        <m:oMath>
          <m:r>
            <m:rPr>
              <m:sty m:val="p"/>
            </m:rPr>
            <m:t>R</m:t>
          </m:r>
          <m:r>
            <m:rPr>
              <m:sty m:val="p"/>
            </m:rPr>
            <m:t>B</m:t>
          </m:r>
          <m:r>
            <m:rPr>
              <m:sty m:val="p"/>
            </m:rPr>
            <m:t>=</m:t>
          </m:r>
          <m:f>
            <m:fPr>
              <m:type m:val="bar"/>
            </m:fPr>
            <m:num>
              <m:r>
                <m:rPr>
                  <m:sty m:val="p"/>
                </m:rPr>
                <m:t>B</m:t>
              </m:r>
              <m:r>
                <m:rPr>
                  <m:sty m:val="p"/>
                </m:rPr>
                <m:t>i</m:t>
              </m:r>
              <m:r>
                <m:rPr>
                  <m:sty m:val="p"/>
                </m:rPr>
                <m:t>a</m:t>
              </m:r>
              <m:r>
                <m:rPr>
                  <m:sty m:val="p"/>
                </m:rPr>
                <m:t>s</m:t>
              </m:r>
              <m:d>
                <m:dPr>
                  <m:begChr m:val="("/>
                  <m:endChr m:val=")"/>
                  <m:sepChr m:val=""/>
                  <m:grow/>
                </m:dPr>
                <m:e>
                  <m:acc>
                    <m:accPr>
                      <m:chr m:val="̂"/>
                    </m:accPr>
                    <m:e>
                      <m:r>
                        <m:t>θ</m:t>
                      </m:r>
                    </m:e>
                  </m:acc>
                </m:e>
              </m:d>
            </m:num>
            <m:den>
              <m:r>
                <m:t>θ</m:t>
              </m:r>
            </m:den>
          </m:f>
          <m:r>
            <m:rPr>
              <m:sty m:val="p"/>
            </m:rPr>
            <m:t>×</m:t>
          </m:r>
          <m:r>
            <m:t>100</m:t>
          </m:r>
          <m:r>
            <m:rPr>
              <m:sty m:val="p"/>
            </m:rPr>
            <m:t>%</m:t>
          </m:r>
        </m:oMath>
      </m:oMathPara>
    </w:p>
    <w:p>
      <w:pPr>
        <w:pStyle w:val="FirstParagraph"/>
      </w:pPr>
      <w:r>
        <w:rPr>
          <w:bCs/>
          <w:b/>
        </w:rPr>
        <w:t xml:space="preserve">（2）随机波动——方差与标准差</w:t>
      </w:r>
    </w:p>
    <w:p>
      <w:pPr>
        <w:pStyle w:val="BodyText"/>
      </w:pPr>
      <m:oMathPara>
        <m:oMathParaPr>
          <m:jc m:val="center"/>
        </m:oMathParaPr>
        <m:oMath>
          <m:r>
            <m:rPr>
              <m:sty m:val="p"/>
            </m:rPr>
            <m:t>V</m:t>
          </m:r>
          <m:r>
            <m:rPr>
              <m:sty m:val="p"/>
            </m:rPr>
            <m:t>a</m:t>
          </m:r>
          <m:r>
            <m:rPr>
              <m:sty m:val="p"/>
            </m:rPr>
            <m:t>r</m:t>
          </m:r>
          <m:d>
            <m:dPr>
              <m:begChr m:val="("/>
              <m:endChr m:val=")"/>
              <m:sepChr m:val=""/>
              <m:grow/>
            </m:dPr>
            <m:e>
              <m:acc>
                <m:accPr>
                  <m:chr m:val="̂"/>
                </m:accPr>
                <m:e>
                  <m:r>
                    <m:t>θ</m:t>
                  </m:r>
                </m:e>
              </m:acc>
            </m:e>
          </m:d>
          <m:r>
            <m:rPr>
              <m:sty m:val="p"/>
            </m:rPr>
            <m:t>=</m:t>
          </m:r>
          <m:r>
            <m:rPr>
              <m:sty m:val="p"/>
            </m:rPr>
            <m:t>E</m:t>
          </m:r>
          <m:d>
            <m:dPr>
              <m:begChr m:val="["/>
              <m:endChr m:val="]"/>
              <m:sepChr m:val=""/>
              <m:grow/>
            </m:dPr>
            <m:e>
              <m:sSup>
                <m:e>
                  <m:d>
                    <m:dPr>
                      <m:begChr m:val="("/>
                      <m:endChr m:val=")"/>
                      <m:sepChr m:val=""/>
                      <m:grow/>
                    </m:dPr>
                    <m:e>
                      <m:acc>
                        <m:accPr>
                          <m:chr m:val="̂"/>
                        </m:accPr>
                        <m:e>
                          <m:r>
                            <m:t>θ</m:t>
                          </m:r>
                        </m:e>
                      </m:acc>
                      <m:r>
                        <m:rPr>
                          <m:sty m:val="p"/>
                        </m:rPr>
                        <m:t>−</m:t>
                      </m:r>
                      <m:r>
                        <m:rPr>
                          <m:sty m:val="p"/>
                        </m:rPr>
                        <m:t>E</m:t>
                      </m:r>
                      <m:d>
                        <m:dPr>
                          <m:begChr m:val="["/>
                          <m:endChr m:val="]"/>
                          <m:sepChr m:val=""/>
                          <m:grow/>
                        </m:dPr>
                        <m:e>
                          <m:acc>
                            <m:accPr>
                              <m:chr m:val="̂"/>
                            </m:accPr>
                            <m:e>
                              <m:r>
                                <m:t>θ</m:t>
                              </m:r>
                            </m:e>
                          </m:acc>
                        </m:e>
                      </m:d>
                    </m:e>
                  </m:d>
                </m:e>
                <m:sup>
                  <m:r>
                    <m:t>2</m:t>
                  </m:r>
                </m:sup>
              </m:sSup>
            </m:e>
          </m:d>
          <m:r>
            <m:rPr>
              <m:sty m:val="p"/>
            </m:rPr>
            <m:t>,</m:t>
          </m:r>
          <m:r>
            <m:t>  </m:t>
          </m:r>
          <m:r>
            <m:rPr>
              <m:sty m:val="p"/>
            </m:rPr>
            <m:t>S</m:t>
          </m:r>
          <m:r>
            <m:rPr>
              <m:sty m:val="p"/>
            </m:rPr>
            <m:t>D</m:t>
          </m:r>
          <m:r>
            <m:rPr>
              <m:sty m:val="p"/>
            </m:rPr>
            <m:t>=</m:t>
          </m:r>
          <m:rad>
            <m:radPr>
              <m:degHide m:val="on"/>
            </m:radPr>
            <m:deg/>
            <m:e>
              <m:r>
                <m:rPr>
                  <m:sty m:val="p"/>
                </m:rPr>
                <m:t>V</m:t>
              </m:r>
              <m:r>
                <m:rPr>
                  <m:sty m:val="p"/>
                </m:rPr>
                <m:t>a</m:t>
              </m:r>
              <m:r>
                <m:rPr>
                  <m:sty m:val="p"/>
                </m:rPr>
                <m:t>r</m:t>
              </m:r>
            </m:e>
          </m:rad>
        </m:oMath>
      </m:oMathPara>
    </w:p>
    <w:p>
      <w:pPr>
        <w:pStyle w:val="FirstParagraph"/>
      </w:pPr>
      <w:r>
        <w:t xml:space="preserve">反映估计值围绕</w:t>
      </w:r>
      <w:r>
        <w:rPr>
          <w:bCs/>
          <w:b/>
        </w:rPr>
        <w:t xml:space="preserve">其自身均值</w:t>
      </w:r>
      <w:r>
        <w:t xml:space="preserve">的离散程度（与真值无关），即重复抽样下结果的稳定性。SD 与参数同量纲，便于直观解读。</w:t>
      </w:r>
    </w:p>
    <w:p>
      <w:pPr>
        <w:pStyle w:val="BodyText"/>
      </w:pPr>
      <w:r>
        <w:rPr>
          <w:bCs/>
          <w:b/>
        </w:rPr>
        <w:t xml:space="preserve">（3）综合精度——MSE、RMSE、MAE 与相对化形式</w:t>
      </w:r>
    </w:p>
    <w:p>
      <w:pPr>
        <w:pStyle w:val="BodyText"/>
      </w:pPr>
      <m:oMathPara>
        <m:oMathParaPr>
          <m:jc m:val="center"/>
        </m:oMathParaPr>
        <m:oMath>
          <m:r>
            <m:rPr>
              <m:sty m:val="p"/>
            </m:rPr>
            <m:t>M</m:t>
          </m:r>
          <m:r>
            <m:rPr>
              <m:sty m:val="p"/>
            </m:rPr>
            <m:t>S</m:t>
          </m:r>
          <m:r>
            <m:rPr>
              <m:sty m:val="p"/>
            </m:rPr>
            <m:t>E</m:t>
          </m:r>
          <m:r>
            <m:rPr>
              <m:sty m:val="p"/>
            </m:rPr>
            <m:t>=</m:t>
          </m:r>
          <m:r>
            <m:rPr>
              <m:sty m:val="p"/>
            </m:rPr>
            <m:t>E</m:t>
          </m:r>
          <m:d>
            <m:dPr>
              <m:begChr m:val="["/>
              <m:endChr m:val="]"/>
              <m:sepChr m:val=""/>
              <m:grow/>
            </m:dPr>
            <m:e>
              <m:sSup>
                <m:e>
                  <m:d>
                    <m:dPr>
                      <m:begChr m:val="("/>
                      <m:endChr m:val=")"/>
                      <m:sepChr m:val=""/>
                      <m:grow/>
                    </m:dPr>
                    <m:e>
                      <m:acc>
                        <m:accPr>
                          <m:chr m:val="̂"/>
                        </m:accPr>
                        <m:e>
                          <m:r>
                            <m:t>θ</m:t>
                          </m:r>
                        </m:e>
                      </m:acc>
                      <m:r>
                        <m:rPr>
                          <m:sty m:val="p"/>
                        </m:rPr>
                        <m:t>−</m:t>
                      </m:r>
                      <m:r>
                        <m:t>θ</m:t>
                      </m:r>
                    </m:e>
                  </m:d>
                </m:e>
                <m:sup>
                  <m:r>
                    <m:t>2</m:t>
                  </m:r>
                </m:sup>
              </m:sSup>
            </m:e>
          </m:d>
          <m:r>
            <m:rPr>
              <m:sty m:val="p"/>
            </m:rPr>
            <m:t>=</m:t>
          </m:r>
          <m:sSup>
            <m:e>
              <m:r>
                <m:rPr>
                  <m:sty m:val="p"/>
                </m:rPr>
                <m:t>B</m:t>
              </m:r>
              <m:r>
                <m:rPr>
                  <m:sty m:val="p"/>
                </m:rPr>
                <m:t>i</m:t>
              </m:r>
              <m:r>
                <m:rPr>
                  <m:sty m:val="p"/>
                </m:rPr>
                <m:t>a</m:t>
              </m:r>
              <m:r>
                <m:rPr>
                  <m:sty m:val="p"/>
                </m:rPr>
                <m:t>s</m:t>
              </m:r>
            </m:e>
            <m:sup>
              <m:r>
                <m:t>2</m:t>
              </m:r>
            </m:sup>
          </m:sSup>
          <m:r>
            <m:rPr>
              <m:sty m:val="p"/>
            </m:rPr>
            <m:t>+</m:t>
          </m:r>
          <m:r>
            <m:rPr>
              <m:sty m:val="p"/>
            </m:rPr>
            <m:t>V</m:t>
          </m:r>
          <m:r>
            <m:rPr>
              <m:sty m:val="p"/>
            </m:rPr>
            <m:t>a</m:t>
          </m:r>
          <m:r>
            <m:rPr>
              <m:sty m:val="p"/>
            </m:rPr>
            <m:t>r</m:t>
          </m:r>
          <m:r>
            <m:rPr>
              <m:sty m:val="p"/>
            </m:rPr>
            <m:t>,</m:t>
          </m:r>
          <m:r>
            <m:t>  </m:t>
          </m:r>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oMath>
      </m:oMathPara>
    </w:p>
    <w:p>
      <w:pPr>
        <w:pStyle w:val="FirstParagraph"/>
      </w:pPr>
      <w:r>
        <w:t xml:space="preserve">MSE 把系统偏离与随机波动合并为单一数值，是文献中方法比较最常用的”总分”；RMSE 将其量纲拉回参数本身。无量纲化形式为</w:t>
      </w:r>
      <w:r>
        <w:rPr>
          <w:bCs/>
          <w:b/>
        </w:rPr>
        <w:t xml:space="preserve">相对RMSE</w:t>
      </w:r>
      <w:r>
        <w:t xml:space="preserve">：</w:t>
      </w:r>
      <m:oMath>
        <m:r>
          <m:rPr>
            <m:sty m:val="p"/>
          </m:rPr>
          <m:t>R</m:t>
        </m:r>
        <m:r>
          <m:rPr>
            <m:sty m:val="p"/>
          </m:rPr>
          <m:t>R</m:t>
        </m:r>
        <m:r>
          <m:rPr>
            <m:sty m:val="p"/>
          </m:rPr>
          <m:t>M</m:t>
        </m:r>
        <m:r>
          <m:rPr>
            <m:sty m:val="p"/>
          </m:rPr>
          <m:t>S</m:t>
        </m:r>
        <m:r>
          <m:rPr>
            <m:sty m:val="p"/>
          </m:rPr>
          <m:t>E</m:t>
        </m:r>
        <m:r>
          <m:rPr>
            <m:sty m:val="p"/>
          </m:rPr>
          <m:t>=</m:t>
        </m:r>
        <m:r>
          <m:rPr>
            <m:sty m:val="p"/>
          </m:rPr>
          <m:t>R</m:t>
        </m:r>
        <m:r>
          <m:rPr>
            <m:sty m:val="p"/>
          </m:rPr>
          <m:t>M</m:t>
        </m:r>
        <m:r>
          <m:rPr>
            <m:sty m:val="p"/>
          </m:rPr>
          <m:t>S</m:t>
        </m:r>
        <m:r>
          <m:rPr>
            <m:sty m:val="p"/>
          </m:rPr>
          <m:t>E</m:t>
        </m:r>
        <m:r>
          <m:rPr>
            <m:sty m:val="p"/>
          </m:rPr>
          <m:t>/</m:t>
        </m:r>
        <m:r>
          <m:t>θ</m:t>
        </m:r>
        <m:r>
          <m:rPr>
            <m:sty m:val="p"/>
          </m:rPr>
          <m:t>×</m:t>
        </m:r>
        <m:r>
          <m:t>100</m:t>
        </m:r>
        <m:r>
          <m:rPr>
            <m:sty m:val="p"/>
          </m:rPr>
          <m:t>%</m:t>
        </m:r>
      </m:oMath>
      <w:r>
        <w:t xml:space="preserve">。</w:t>
      </w:r>
    </w:p>
    <w:p>
      <w:pPr>
        <w:pStyle w:val="BodyText"/>
      </w:pPr>
      <m:oMathPara>
        <m:oMathParaPr>
          <m:jc m:val="center"/>
        </m:oMathParaPr>
        <m:oMath>
          <m:r>
            <m:rPr>
              <m:sty m:val="p"/>
            </m:rPr>
            <m:t>M</m:t>
          </m:r>
          <m:r>
            <m:rPr>
              <m:sty m:val="p"/>
            </m:rPr>
            <m:t>A</m:t>
          </m:r>
          <m:r>
            <m:rPr>
              <m:sty m:val="p"/>
            </m:rPr>
            <m:t>E</m:t>
          </m:r>
          <m:r>
            <m:rPr>
              <m:sty m:val="p"/>
            </m:rPr>
            <m:t>=</m:t>
          </m:r>
          <m:r>
            <m:rPr>
              <m:sty m:val="p"/>
            </m:rPr>
            <m:t>E</m:t>
          </m:r>
          <m:r>
            <m:t> </m:t>
          </m:r>
          <m:r>
            <m:rPr>
              <m:sty m:val="p"/>
            </m:rPr>
            <m:t>|</m:t>
          </m:r>
          <m:acc>
            <m:accPr>
              <m:chr m:val="̂"/>
            </m:accPr>
            <m:e>
              <m:r>
                <m:t>θ</m:t>
              </m:r>
            </m:e>
          </m:acc>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θ</m:t>
                  </m:r>
                </m:e>
              </m:acc>
            </m:e>
            <m:sub>
              <m:r>
                <m:t>i</m:t>
              </m:r>
            </m:sub>
          </m:sSub>
          <m:r>
            <m:rPr>
              <m:sty m:val="p"/>
            </m:rPr>
            <m:t>−</m:t>
          </m:r>
          <m:r>
            <m:t>θ</m:t>
          </m:r>
          <m:r>
            <m:rPr>
              <m:sty m:val="p"/>
            </m:rPr>
            <m:t>|</m:t>
          </m:r>
        </m:oMath>
      </m:oMathPara>
    </w:p>
    <w:p>
      <w:pPr>
        <w:pStyle w:val="FirstParagraph"/>
      </w:pPr>
      <w:r>
        <w:t xml:space="preserve">MAE 同为综合指标，但对极端误差的惩罚是线性的（MSE 是平方），故对离群估计不如 MSE 敏感——这既是优点（稳健）也是盲区（可能掩盖坏尾部），第4节情景2专门演示。</w:t>
      </w:r>
    </w:p>
    <w:p>
      <w:pPr>
        <w:pStyle w:val="BodyText"/>
      </w:pPr>
      <w:r>
        <w:rPr>
          <w:bCs/>
          <w:b/>
        </w:rPr>
        <w:t xml:space="preserve">（4）稳健诊断——中位数与分位数类</w:t>
      </w:r>
    </w:p>
    <w:p>
      <w:pPr>
        <w:pStyle w:val="BodyText"/>
      </w:pPr>
      <w:r>
        <w:t xml:space="preserve">中位绝对误差</w:t>
      </w:r>
      <w:r>
        <w:t xml:space="preserve"> </w:t>
      </w:r>
      <m:oMath>
        <m:r>
          <m:rPr>
            <m:sty m:val="p"/>
          </m:rPr>
          <m:t>M</m:t>
        </m:r>
        <m:r>
          <m:rPr>
            <m:sty m:val="p"/>
          </m:rPr>
          <m:t>d</m:t>
        </m:r>
        <m:r>
          <m:rPr>
            <m:sty m:val="p"/>
          </m:rPr>
          <m:t>A</m:t>
        </m:r>
        <m:r>
          <m:rPr>
            <m:sty m:val="p"/>
          </m:rPr>
          <m:t>E</m:t>
        </m:r>
        <m:r>
          <m:rPr>
            <m:sty m:val="p"/>
          </m:rPr>
          <m:t>=</m:t>
        </m:r>
        <m:r>
          <m:rPr>
            <m:sty m:val="p"/>
          </m:rPr>
          <m:t>m</m:t>
        </m:r>
        <m:r>
          <m:rPr>
            <m:sty m:val="p"/>
          </m:rPr>
          <m:t>e</m:t>
        </m:r>
        <m:r>
          <m:rPr>
            <m:sty m:val="p"/>
          </m:rPr>
          <m:t>d</m:t>
        </m:r>
        <m:r>
          <m:rPr>
            <m:sty m:val="p"/>
          </m:rPr>
          <m:t>i</m:t>
        </m:r>
        <m:r>
          <m:rPr>
            <m:sty m:val="p"/>
          </m:rPr>
          <m:t>a</m:t>
        </m:r>
        <m:r>
          <m:rPr>
            <m:sty m:val="p"/>
          </m:rPr>
          <m:t>n</m:t>
        </m:r>
        <m:r>
          <m:t> </m:t>
        </m:r>
        <m:d>
          <m:dPr>
            <m:begChr m:val="|"/>
            <m:endChr m:val="|"/>
            <m:sepChr m:val=""/>
            <m:grow/>
          </m:dPr>
          <m:e>
            <m:sSub>
              <m:e>
                <m:acc>
                  <m:accPr>
                    <m:chr m:val="̂"/>
                  </m:accPr>
                  <m:e>
                    <m:r>
                      <m:t>θ</m:t>
                    </m:r>
                  </m:e>
                </m:acc>
              </m:e>
              <m:sub>
                <m:r>
                  <m:t>i</m:t>
                </m:r>
              </m:sub>
            </m:sSub>
            <m:r>
              <m:rPr>
                <m:sty m:val="p"/>
              </m:rPr>
              <m:t>−</m:t>
            </m:r>
            <m:r>
              <m:t>θ</m:t>
            </m:r>
          </m:e>
        </m:d>
      </m:oMath>
      <w:r>
        <w:t xml:space="preserve">、误差的经验分位数（如 P5、P95）等。它们描述误差分布的”典型值”与”范围”，不受个别极端值影响，文献中多用于报告分布形态或做稳健性核查，很少单独作为方法比较的主指标。</w:t>
      </w:r>
    </w:p>
    <w:p>
      <w:pPr>
        <w:pStyle w:val="BodyText"/>
      </w:pPr>
      <w:r>
        <w:rPr>
          <w:bCs/>
          <w:b/>
        </w:rPr>
        <w:t xml:space="preserve">（5）区间估计类——置信区间宽度与覆盖率（本报告不展开）</w:t>
      </w:r>
    </w:p>
    <w:p>
      <w:pPr>
        <w:pStyle w:val="BodyText"/>
      </w:pPr>
      <w:r>
        <w:t xml:space="preserve">覆盖率 = 区间包含真值的比例，配合平均区间宽度使用，评价的是区间估计程序；与点估计精度属不同问题，列于此仅为完整。</w:t>
      </w:r>
    </w:p>
    <w:p>
      <w:pPr>
        <w:pStyle w:val="BodyText"/>
      </w:pPr>
      <w:r>
        <w:rPr>
          <w:bCs/>
          <w:b/>
        </w:rPr>
        <w:t xml:space="preserve">（6）分布层面——拟合优度类（K-S、A-D、R² 等）</w:t>
      </w:r>
    </w:p>
    <w:p>
      <w:pPr>
        <w:pStyle w:val="BodyText"/>
      </w:pPr>
      <w:r>
        <w:t xml:space="preserve">衡量”拟合出的分布与数据是否相符”，回答的是分布假设是否成立，</w:t>
      </w:r>
      <w:r>
        <w:rPr>
          <w:bCs/>
          <w:b/>
        </w:rPr>
        <w:t xml:space="preserve">不直接度量参数误差</w:t>
      </w:r>
      <w:r>
        <w:t xml:space="preserve">：参数有明显偏差时整体分布仍可能拟合得不错（参数间互相补偿），因此不能替代（1）—（3）。</w:t>
      </w:r>
    </w:p>
    <w:p>
      <w:pPr>
        <w:pStyle w:val="BodyText"/>
      </w:pPr>
      <w:r>
        <w:rPr>
          <w:bCs/>
          <w:b/>
        </w:rPr>
        <w:t xml:space="preserve">（7）辅助类——残差分析与敏感性/稳健性分析</w:t>
      </w:r>
    </w:p>
    <w:p>
      <w:pPr>
        <w:pStyle w:val="BodyText"/>
      </w:pPr>
      <w:r>
        <w:t xml:space="preserve">残差用于诊断拟合结构；敏感性分析考察结论对设定（截尾比例、先验、初值等）的依赖，属于评价的稳健性外围。</w:t>
      </w:r>
    </w:p>
    <w:bookmarkEnd w:id="26"/>
    <w:bookmarkStart w:id="27" w:name="小结"/>
    <w:p>
      <w:pPr>
        <w:pStyle w:val="Heading3"/>
      </w:pPr>
      <w:r>
        <w:t xml:space="preserve">1.3 小结</w:t>
      </w:r>
    </w:p>
    <w:p>
      <w:pPr>
        <w:pStyle w:val="FirstParagraph"/>
      </w:pPr>
      <w:r>
        <w:t xml:space="preserve">文献给出的答案相当一致：</w:t>
      </w:r>
      <w:r>
        <w:rPr>
          <w:bCs/>
          <w:b/>
        </w:rPr>
        <w:t xml:space="preserve">评价点估计准不准，以 Bias（偏不偏）、Var/SD（稳不稳）、MSE/RMSE（综合）为主干，必要时配相对化版本做无量纲比较；MAE 与中位数/分位数类做补充诊断。</w:t>
      </w:r>
      <w:r>
        <w:t xml:space="preserve">本报告第2、3节即按这套文献标准指标对三种方法实测打分，不引入任何自创指标。</w:t>
      </w:r>
    </w:p>
    <w:p>
      <w:r>
        <w:pict>
          <v:rect style="width:0;height:1.5pt" o:hralign="center" o:hrstd="t" o:hr="t"/>
        </w:pict>
      </w:r>
    </w:p>
    <w:bookmarkEnd w:id="27"/>
    <w:bookmarkEnd w:id="28"/>
    <w:bookmarkStart w:id="39" w:name="参数视角βηγ-的估计精度评价"/>
    <w:p>
      <w:pPr>
        <w:pStyle w:val="Heading2"/>
      </w:pPr>
      <w:r>
        <w:t xml:space="preserve">2 参数视角：β、η、γ 的估计精度评价</w:t>
      </w:r>
    </w:p>
    <w:bookmarkStart w:id="29" w:name="蒙特卡洛设定"/>
    <w:p>
      <w:pPr>
        <w:pStyle w:val="Heading3"/>
      </w:pPr>
      <w:r>
        <w:t xml:space="preserve">2.1 蒙特卡洛设定</w:t>
      </w:r>
    </w:p>
    <w:p>
      <w:pPr>
        <w:numPr>
          <w:ilvl w:val="0"/>
          <w:numId w:val="1002"/>
        </w:numPr>
        <w:pStyle w:val="Compact"/>
      </w:pPr>
      <w:r>
        <w:t xml:space="preserve">真值：β=2.5，η=1000 h，γ=100 h（与第六轮一致，便于对照）。</w:t>
      </w:r>
    </w:p>
    <w:p>
      <w:pPr>
        <w:numPr>
          <w:ilvl w:val="0"/>
          <w:numId w:val="1002"/>
        </w:numPr>
        <w:pStyle w:val="Compact"/>
      </w:pPr>
      <w:r>
        <w:t xml:space="preserve">样本量：n=20、50、100，覆盖小、中、较大样本三档。</w:t>
      </w:r>
    </w:p>
    <w:p>
      <w:pPr>
        <w:numPr>
          <w:ilvl w:val="0"/>
          <w:numId w:val="1002"/>
        </w:numPr>
        <w:pStyle w:val="Compact"/>
      </w:pPr>
      <w:r>
        <w:t xml:space="preserve">重复次数：每组 N=2000 次独立抽样；三种方法在</w:t>
      </w:r>
      <w:r>
        <w:rPr>
          <w:bCs/>
          <w:b/>
        </w:rPr>
        <w:t xml:space="preserve">同一批样本</w:t>
      </w:r>
      <w:r>
        <w:t xml:space="preserve">上估计，保证可比。</w:t>
      </w:r>
    </w:p>
    <w:p>
      <w:pPr>
        <w:numPr>
          <w:ilvl w:val="0"/>
          <w:numId w:val="1002"/>
        </w:numPr>
        <w:pStyle w:val="Compact"/>
      </w:pPr>
      <w:r>
        <w:t xml:space="preserve">方法：MDM（最小差异法，按《MDM方法计算说明》的工程求解器实现，offset=0.1）、MLE（γ 剖面极大似然，优先取内部局部极大）、LS（威布尔概率图最小二乘，γ 取使概率图线性相关系数最大者）。三种方法的可行域统一为 0 ≤ γ̂ &lt; t₍₁₎。实现要点见附录B。</w:t>
      </w:r>
    </w:p>
    <w:p>
      <w:pPr>
        <w:numPr>
          <w:ilvl w:val="0"/>
          <w:numId w:val="1002"/>
        </w:numPr>
        <w:pStyle w:val="Compact"/>
      </w:pPr>
      <w:r>
        <w:t xml:space="preserve">评价量：本节为 β̂、η̂、γ̂；第3节为由 (β̂,η̂,γ̂) 换算的可靠寿命 x̂₀.₉₅、x̂₀.₉₉。</w:t>
      </w:r>
    </w:p>
    <w:p>
      <w:pPr>
        <w:numPr>
          <w:ilvl w:val="0"/>
          <w:numId w:val="1002"/>
        </w:numPr>
        <w:pStyle w:val="Compact"/>
      </w:pPr>
      <w:r>
        <w:t xml:space="preserve">指标：第1节文献标准指标——Bias、相对偏差、SD、RMSE、相对RMSE、MAE；表中略去 Var 与 MSE（恒等于 SD² 与 RMSE²，不另占列）。</w:t>
      </w:r>
    </w:p>
    <w:bookmarkEnd w:id="29"/>
    <w:bookmarkStart w:id="36" w:name="误差分布的直观形态"/>
    <w:p>
      <w:pPr>
        <w:pStyle w:val="Heading3"/>
      </w:pPr>
      <w:r>
        <w:t xml:space="preserve">2.2 误差分布的直观形态</w:t>
      </w:r>
    </w:p>
    <w:p>
      <w:pPr>
        <w:pStyle w:val="CaptionedFigure"/>
      </w:pPr>
      <w:r>
        <w:drawing>
          <wp:inline>
            <wp:extent cx="5334000" cy="4222750"/>
            <wp:effectExtent b="0" l="0" r="0" t="0"/>
            <wp:docPr descr="图2 n=20 时三种方法的参数估计误差分布（黑虚线=零误差，橙线=平均误差即 Bias）" title="" id="31" name="Picture"/>
            <a:graphic>
              <a:graphicData uri="http://schemas.openxmlformats.org/drawingml/2006/picture">
                <pic:pic>
                  <pic:nvPicPr>
                    <pic:cNvPr descr="fig2_hist_n20.png" id="32" name="Picture"/>
                    <pic:cNvPicPr>
                      <a:picLocks noChangeArrowheads="1" noChangeAspect="1"/>
                    </pic:cNvPicPr>
                  </pic:nvPicPr>
                  <pic:blipFill>
                    <a:blip r:embed="rId30"/>
                    <a:stretch>
                      <a:fillRect/>
                    </a:stretch>
                  </pic:blipFill>
                  <pic:spPr bwMode="auto">
                    <a:xfrm>
                      <a:off x="0" y="0"/>
                      <a:ext cx="5334000" cy="4222750"/>
                    </a:xfrm>
                    <a:prstGeom prst="rect">
                      <a:avLst/>
                    </a:prstGeom>
                    <a:noFill/>
                    <a:ln w="9525">
                      <a:noFill/>
                      <a:headEnd/>
                      <a:tailEnd/>
                    </a:ln>
                  </pic:spPr>
                </pic:pic>
              </a:graphicData>
            </a:graphic>
          </wp:inline>
        </w:drawing>
      </w:r>
    </w:p>
    <w:p>
      <w:pPr>
        <w:pStyle w:val="ImageCaption"/>
      </w:pPr>
      <w:r>
        <w:t xml:space="preserve">图2 n=20 时三种方法的参数估计误差分布（黑虚线=零误差，橙线=平均误差即 Bias）</w:t>
      </w:r>
    </w:p>
    <w:p>
      <w:pPr>
        <w:pStyle w:val="BodyText"/>
      </w:pPr>
      <w:r>
        <w:t xml:space="preserve">图2（n=20）给出三个参数的误差直方图，三个突出特征直接决定了后面指标数字的解读方式：</w:t>
      </w:r>
    </w:p>
    <w:p>
      <w:pPr>
        <w:numPr>
          <w:ilvl w:val="0"/>
          <w:numId w:val="1003"/>
        </w:numPr>
        <w:pStyle w:val="Compact"/>
      </w:pPr>
      <w:r>
        <w:rPr>
          <w:bCs/>
          <w:b/>
        </w:rPr>
        <w:t xml:space="preserve">β 行</w:t>
      </w:r>
      <w:r>
        <w:t xml:space="preserve">：三种方法都左偏（低估倾向）。MDM 最集中；LS 略宽；MLE 最宽，且在最左端 β̂−β≈−2 处有一个孤立竖条——这是似然在 γ→t₍₁₎、β&lt;1 方向退化产生的”边界退化解”（n=20 时占 5.9%，见表2-4），β̂ 被压到 0.5—0.7 一带。</w:t>
      </w:r>
    </w:p>
    <w:p>
      <w:pPr>
        <w:numPr>
          <w:ilvl w:val="0"/>
          <w:numId w:val="1003"/>
        </w:numPr>
        <w:pStyle w:val="Compact"/>
      </w:pPr>
      <w:r>
        <w:rPr>
          <w:bCs/>
          <w:b/>
        </w:rPr>
        <w:t xml:space="preserve">η 行</w:t>
      </w:r>
      <w:r>
        <w:t xml:space="preserve">：整体向左拖尾（低估），MLE 左移最明显（Bias=-152 h）。</w:t>
      </w:r>
    </w:p>
    <w:p>
      <w:pPr>
        <w:numPr>
          <w:ilvl w:val="0"/>
          <w:numId w:val="1003"/>
        </w:numPr>
        <w:pStyle w:val="Compact"/>
      </w:pPr>
      <w:r>
        <w:rPr>
          <w:bCs/>
          <w:b/>
        </w:rPr>
        <w:t xml:space="preserve">γ 行</w:t>
      </w:r>
      <w:r>
        <w:t xml:space="preserve">：呈</w:t>
      </w:r>
      <w:r>
        <w:rPr>
          <w:bCs/>
          <w:b/>
        </w:rPr>
        <w:t xml:space="preserve">“</w:t>
      </w:r>
      <w:r>
        <w:rPr>
          <w:bCs/>
          <w:b/>
        </w:rPr>
        <w:t xml:space="preserve">零点堆积 + 宽幅右散</w:t>
      </w:r>
      <w:r>
        <w:rPr>
          <w:bCs/>
          <w:b/>
        </w:rPr>
        <w:t xml:space="preserve">”</w:t>
      </w:r>
      <w:r>
        <w:rPr>
          <w:bCs/>
          <w:b/>
        </w:rPr>
        <w:t xml:space="preserve">的双峰形态</w:t>
      </w:r>
      <w:r>
        <w:t xml:space="preserve">——左端在 γ̂=0 处有点质量（误差恰为 −100 h），右侧一直散布到接近各样本的 t₍₁₎。这意味着对 γ 而言，任何单一”典型误差”数字都不足以概括分布，必须配合分布图阅读；这也是第4节情景2、情景3 反复出现的主角。</w:t>
      </w:r>
    </w:p>
    <w:p>
      <w:pPr>
        <w:pStyle w:val="CaptionedFigure"/>
      </w:pPr>
      <w:r>
        <w:drawing>
          <wp:inline>
            <wp:extent cx="5334000" cy="1809750"/>
            <wp:effectExtent b="0" l="0" r="0" t="0"/>
            <wp:docPr descr="图3 参数估计误差随样本量的变化（箱体=四分位距，须=非异常范围，未画异常点）" title="" id="34" name="Picture"/>
            <a:graphic>
              <a:graphicData uri="http://schemas.openxmlformats.org/drawingml/2006/picture">
                <pic:pic>
                  <pic:nvPicPr>
                    <pic:cNvPr descr="fig3_box_params.png" id="35" name="Picture"/>
                    <pic:cNvPicPr>
                      <a:picLocks noChangeArrowheads="1" noChangeAspect="1"/>
                    </pic:cNvPicPr>
                  </pic:nvPicPr>
                  <pic:blipFill>
                    <a:blip r:embed="rId33"/>
                    <a:stretch>
                      <a:fillRect/>
                    </a:stretch>
                  </pic:blipFill>
                  <pic:spPr bwMode="auto">
                    <a:xfrm>
                      <a:off x="0" y="0"/>
                      <a:ext cx="5334000" cy="1809750"/>
                    </a:xfrm>
                    <a:prstGeom prst="rect">
                      <a:avLst/>
                    </a:prstGeom>
                    <a:noFill/>
                    <a:ln w="9525">
                      <a:noFill/>
                      <a:headEnd/>
                      <a:tailEnd/>
                    </a:ln>
                  </pic:spPr>
                </pic:pic>
              </a:graphicData>
            </a:graphic>
          </wp:inline>
        </w:drawing>
      </w:r>
    </w:p>
    <w:p>
      <w:pPr>
        <w:pStyle w:val="ImageCaption"/>
      </w:pPr>
      <w:r>
        <w:t xml:space="preserve">图3 参数估计误差随样本量的变化（箱体=四分位距，须=非异常范围，未画异常点）</w:t>
      </w:r>
    </w:p>
    <w:p>
      <w:pPr>
        <w:pStyle w:val="BodyText"/>
      </w:pPr>
      <w:r>
        <w:t xml:space="preserve">图3 显示随 n 增大三种方法的误差分布同步收窄并向零靠拢：n 从 20 增到 100 时，β 的 RMSE 由 0.62—0.89 降到 0.34—0.36，γ 的 RMSE 由 178—217 h 降到 86—92 h。方法间差距也随 n 收敛：n=100 时三法 β 的 RMSE 仅差约 4%。</w:t>
      </w:r>
    </w:p>
    <w:bookmarkEnd w:id="36"/>
    <w:bookmarkStart w:id="37" w:name="指标数字表"/>
    <w:p>
      <w:pPr>
        <w:pStyle w:val="Heading3"/>
      </w:pPr>
      <w:r>
        <w:t xml:space="preserve">2.3 指标数字表</w:t>
      </w:r>
    </w:p>
    <w:p>
      <w:pPr>
        <w:pStyle w:val="FirstParagraph"/>
      </w:pPr>
      <w:r>
        <w:rPr>
          <w:bCs/>
          <w:b/>
        </w:rPr>
        <w:t xml:space="preserve">表2-1 形状参数 β 的估计精度（真值 2.5）</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pPr>
            <w:r>
              <w:t xml:space="preserve">n</w:t>
            </w:r>
          </w:p>
        </w:tc>
        <w:tc>
          <w:tcPr/>
          <w:p>
            <w:pPr>
              <w:pStyle w:val="Compact"/>
              <w:jc w:val="center"/>
            </w:pPr>
            <w:r>
              <w:t xml:space="preserve">方法</w:t>
            </w:r>
          </w:p>
        </w:tc>
        <w:tc>
          <w:tcPr/>
          <w:p>
            <w:pPr>
              <w:pStyle w:val="Compact"/>
              <w:jc w:val="right"/>
            </w:pPr>
            <w:r>
              <w:t xml:space="preserve">Bias</w:t>
            </w:r>
          </w:p>
        </w:tc>
        <w:tc>
          <w:tcPr/>
          <w:p>
            <w:pPr>
              <w:pStyle w:val="Compact"/>
              <w:jc w:val="right"/>
            </w:pPr>
            <w:r>
              <w:t xml:space="preserve">相对偏差/%</w:t>
            </w:r>
          </w:p>
        </w:tc>
        <w:tc>
          <w:tcPr/>
          <w:p>
            <w:pPr>
              <w:pStyle w:val="Compact"/>
              <w:jc w:val="right"/>
            </w:pPr>
            <w:r>
              <w:t xml:space="preserve">SD</w:t>
            </w:r>
          </w:p>
        </w:tc>
        <w:tc>
          <w:tcPr/>
          <w:p>
            <w:pPr>
              <w:pStyle w:val="Compact"/>
              <w:jc w:val="right"/>
            </w:pPr>
            <w:r>
              <w:t xml:space="preserve">RMSE</w:t>
            </w:r>
          </w:p>
        </w:tc>
        <w:tc>
          <w:tcPr/>
          <w:p>
            <w:pPr>
              <w:pStyle w:val="Compact"/>
              <w:jc w:val="right"/>
            </w:pPr>
            <w:r>
              <w:t xml:space="preserve">相对RMSE/%</w:t>
            </w:r>
          </w:p>
        </w:tc>
        <w:tc>
          <w:tcPr/>
          <w:p>
            <w:pPr>
              <w:pStyle w:val="Compact"/>
              <w:jc w:val="right"/>
            </w:pPr>
            <w:r>
              <w:t xml:space="preserve">MAE</w:t>
            </w:r>
          </w:p>
        </w:tc>
      </w:tr>
      <w:tr>
        <w:tc>
          <w:tcPr/>
          <w:p>
            <w:pPr>
              <w:pStyle w:val="Compact"/>
              <w:jc w:val="center"/>
            </w:pPr>
            <w:r>
              <w:t xml:space="preserve">20</w:t>
            </w:r>
          </w:p>
        </w:tc>
        <w:tc>
          <w:tcPr/>
          <w:p>
            <w:pPr>
              <w:pStyle w:val="Compact"/>
              <w:jc w:val="center"/>
            </w:pPr>
            <w:r>
              <w:t xml:space="preserve">MDM</w:t>
            </w:r>
          </w:p>
        </w:tc>
        <w:tc>
          <w:tcPr/>
          <w:p>
            <w:pPr>
              <w:pStyle w:val="Compact"/>
              <w:jc w:val="right"/>
            </w:pPr>
            <w:r>
              <w:t xml:space="preserve">-0.260</w:t>
            </w:r>
          </w:p>
        </w:tc>
        <w:tc>
          <w:tcPr/>
          <w:p>
            <w:pPr>
              <w:pStyle w:val="Compact"/>
              <w:jc w:val="right"/>
            </w:pPr>
            <w:r>
              <w:t xml:space="preserve">-10.4</w:t>
            </w:r>
          </w:p>
        </w:tc>
        <w:tc>
          <w:tcPr/>
          <w:p>
            <w:pPr>
              <w:pStyle w:val="Compact"/>
              <w:jc w:val="right"/>
            </w:pPr>
            <w:r>
              <w:t xml:space="preserve">0.566</w:t>
            </w:r>
          </w:p>
        </w:tc>
        <w:tc>
          <w:tcPr/>
          <w:p>
            <w:pPr>
              <w:pStyle w:val="Compact"/>
              <w:jc w:val="right"/>
            </w:pPr>
            <w:r>
              <w:t xml:space="preserve">0.622</w:t>
            </w:r>
          </w:p>
        </w:tc>
        <w:tc>
          <w:tcPr/>
          <w:p>
            <w:pPr>
              <w:pStyle w:val="Compact"/>
              <w:jc w:val="right"/>
            </w:pPr>
            <w:r>
              <w:t xml:space="preserve">24.9</w:t>
            </w:r>
          </w:p>
        </w:tc>
        <w:tc>
          <w:tcPr/>
          <w:p>
            <w:pPr>
              <w:pStyle w:val="Compact"/>
              <w:jc w:val="right"/>
            </w:pPr>
            <w:r>
              <w:t xml:space="preserve">0.506</w:t>
            </w:r>
          </w:p>
        </w:tc>
      </w:tr>
      <w:tr>
        <w:tc>
          <w:tcPr/>
          <w:p>
            <w:pPr>
              <w:pStyle w:val="Compact"/>
              <w:jc w:val="center"/>
            </w:pPr>
            <w:r>
              <w:t xml:space="preserve">20</w:t>
            </w:r>
          </w:p>
        </w:tc>
        <w:tc>
          <w:tcPr/>
          <w:p>
            <w:pPr>
              <w:pStyle w:val="Compact"/>
              <w:jc w:val="center"/>
            </w:pPr>
            <w:r>
              <w:t xml:space="preserve">MLE</w:t>
            </w:r>
          </w:p>
        </w:tc>
        <w:tc>
          <w:tcPr/>
          <w:p>
            <w:pPr>
              <w:pStyle w:val="Compact"/>
              <w:jc w:val="right"/>
            </w:pPr>
            <w:r>
              <w:t xml:space="preserve">-0.253</w:t>
            </w:r>
          </w:p>
        </w:tc>
        <w:tc>
          <w:tcPr/>
          <w:p>
            <w:pPr>
              <w:pStyle w:val="Compact"/>
              <w:jc w:val="right"/>
            </w:pPr>
            <w:r>
              <w:t xml:space="preserve">-10.1</w:t>
            </w:r>
          </w:p>
        </w:tc>
        <w:tc>
          <w:tcPr/>
          <w:p>
            <w:pPr>
              <w:pStyle w:val="Compact"/>
              <w:jc w:val="right"/>
            </w:pPr>
            <w:r>
              <w:t xml:space="preserve">0.853</w:t>
            </w:r>
          </w:p>
        </w:tc>
        <w:tc>
          <w:tcPr/>
          <w:p>
            <w:pPr>
              <w:pStyle w:val="Compact"/>
              <w:jc w:val="right"/>
            </w:pPr>
            <w:r>
              <w:t xml:space="preserve">0.889</w:t>
            </w:r>
          </w:p>
        </w:tc>
        <w:tc>
          <w:tcPr/>
          <w:p>
            <w:pPr>
              <w:pStyle w:val="Compact"/>
              <w:jc w:val="right"/>
            </w:pPr>
            <w:r>
              <w:t xml:space="preserve">35.6</w:t>
            </w:r>
          </w:p>
        </w:tc>
        <w:tc>
          <w:tcPr/>
          <w:p>
            <w:pPr>
              <w:pStyle w:val="Compact"/>
              <w:jc w:val="right"/>
            </w:pPr>
            <w:r>
              <w:t xml:space="preserve">0.728</w:t>
            </w:r>
          </w:p>
        </w:tc>
      </w:tr>
      <w:tr>
        <w:tc>
          <w:tcPr/>
          <w:p>
            <w:pPr>
              <w:pStyle w:val="Compact"/>
              <w:jc w:val="center"/>
            </w:pPr>
            <w:r>
              <w:t xml:space="preserve">20</w:t>
            </w:r>
          </w:p>
        </w:tc>
        <w:tc>
          <w:tcPr/>
          <w:p>
            <w:pPr>
              <w:pStyle w:val="Compact"/>
              <w:jc w:val="center"/>
            </w:pPr>
            <w:r>
              <w:t xml:space="preserve">LS</w:t>
            </w:r>
          </w:p>
        </w:tc>
        <w:tc>
          <w:tcPr/>
          <w:p>
            <w:pPr>
              <w:pStyle w:val="Compact"/>
              <w:jc w:val="right"/>
            </w:pPr>
            <w:r>
              <w:t xml:space="preserve">-0.212</w:t>
            </w:r>
          </w:p>
        </w:tc>
        <w:tc>
          <w:tcPr/>
          <w:p>
            <w:pPr>
              <w:pStyle w:val="Compact"/>
              <w:jc w:val="right"/>
            </w:pPr>
            <w:r>
              <w:t xml:space="preserve">-8.5</w:t>
            </w:r>
          </w:p>
        </w:tc>
        <w:tc>
          <w:tcPr/>
          <w:p>
            <w:pPr>
              <w:pStyle w:val="Compact"/>
              <w:jc w:val="right"/>
            </w:pPr>
            <w:r>
              <w:t xml:space="preserve">0.651</w:t>
            </w:r>
          </w:p>
        </w:tc>
        <w:tc>
          <w:tcPr/>
          <w:p>
            <w:pPr>
              <w:pStyle w:val="Compact"/>
              <w:jc w:val="right"/>
            </w:pPr>
            <w:r>
              <w:t xml:space="preserve">0.685</w:t>
            </w:r>
          </w:p>
        </w:tc>
        <w:tc>
          <w:tcPr/>
          <w:p>
            <w:pPr>
              <w:pStyle w:val="Compact"/>
              <w:jc w:val="right"/>
            </w:pPr>
            <w:r>
              <w:t xml:space="preserve">27.4</w:t>
            </w:r>
          </w:p>
        </w:tc>
        <w:tc>
          <w:tcPr/>
          <w:p>
            <w:pPr>
              <w:pStyle w:val="Compact"/>
              <w:jc w:val="right"/>
            </w:pPr>
            <w:r>
              <w:t xml:space="preserve">0.546</w:t>
            </w:r>
          </w:p>
        </w:tc>
      </w:tr>
      <w:tr>
        <w:tc>
          <w:tcPr/>
          <w:p>
            <w:pPr>
              <w:pStyle w:val="Compact"/>
              <w:jc w:val="center"/>
            </w:pPr>
            <w:r>
              <w:t xml:space="preserve">50</w:t>
            </w:r>
          </w:p>
        </w:tc>
        <w:tc>
          <w:tcPr/>
          <w:p>
            <w:pPr>
              <w:pStyle w:val="Compact"/>
              <w:jc w:val="center"/>
            </w:pPr>
            <w:r>
              <w:t xml:space="preserve">MDM</w:t>
            </w:r>
          </w:p>
        </w:tc>
        <w:tc>
          <w:tcPr/>
          <w:p>
            <w:pPr>
              <w:pStyle w:val="Compact"/>
              <w:jc w:val="right"/>
            </w:pPr>
            <w:r>
              <w:t xml:space="preserve">-0.107</w:t>
            </w:r>
          </w:p>
        </w:tc>
        <w:tc>
          <w:tcPr/>
          <w:p>
            <w:pPr>
              <w:pStyle w:val="Compact"/>
              <w:jc w:val="right"/>
            </w:pPr>
            <w:r>
              <w:t xml:space="preserve">-4.3</w:t>
            </w:r>
          </w:p>
        </w:tc>
        <w:tc>
          <w:tcPr/>
          <w:p>
            <w:pPr>
              <w:pStyle w:val="Compact"/>
              <w:jc w:val="right"/>
            </w:pPr>
            <w:r>
              <w:t xml:space="preserve">0.444</w:t>
            </w:r>
          </w:p>
        </w:tc>
        <w:tc>
          <w:tcPr/>
          <w:p>
            <w:pPr>
              <w:pStyle w:val="Compact"/>
              <w:jc w:val="right"/>
            </w:pPr>
            <w:r>
              <w:t xml:space="preserve">0.457</w:t>
            </w:r>
          </w:p>
        </w:tc>
        <w:tc>
          <w:tcPr/>
          <w:p>
            <w:pPr>
              <w:pStyle w:val="Compact"/>
              <w:jc w:val="right"/>
            </w:pPr>
            <w:r>
              <w:t xml:space="preserve">18.3</w:t>
            </w:r>
          </w:p>
        </w:tc>
        <w:tc>
          <w:tcPr/>
          <w:p>
            <w:pPr>
              <w:pStyle w:val="Compact"/>
              <w:jc w:val="right"/>
            </w:pPr>
            <w:r>
              <w:t xml:space="preserve">0.370</w:t>
            </w:r>
          </w:p>
        </w:tc>
      </w:tr>
      <w:tr>
        <w:tc>
          <w:tcPr/>
          <w:p>
            <w:pPr>
              <w:pStyle w:val="Compact"/>
              <w:jc w:val="center"/>
            </w:pPr>
            <w:r>
              <w:t xml:space="preserve">50</w:t>
            </w:r>
          </w:p>
        </w:tc>
        <w:tc>
          <w:tcPr/>
          <w:p>
            <w:pPr>
              <w:pStyle w:val="Compact"/>
              <w:jc w:val="center"/>
            </w:pPr>
            <w:r>
              <w:t xml:space="preserve">MLE</w:t>
            </w:r>
          </w:p>
        </w:tc>
        <w:tc>
          <w:tcPr/>
          <w:p>
            <w:pPr>
              <w:pStyle w:val="Compact"/>
              <w:jc w:val="right"/>
            </w:pPr>
            <w:r>
              <w:t xml:space="preserve">-0.110</w:t>
            </w:r>
          </w:p>
        </w:tc>
        <w:tc>
          <w:tcPr/>
          <w:p>
            <w:pPr>
              <w:pStyle w:val="Compact"/>
              <w:jc w:val="right"/>
            </w:pPr>
            <w:r>
              <w:t xml:space="preserve">-4.4</w:t>
            </w:r>
          </w:p>
        </w:tc>
        <w:tc>
          <w:tcPr/>
          <w:p>
            <w:pPr>
              <w:pStyle w:val="Compact"/>
              <w:jc w:val="right"/>
            </w:pPr>
            <w:r>
              <w:t xml:space="preserve">0.502</w:t>
            </w:r>
          </w:p>
        </w:tc>
        <w:tc>
          <w:tcPr/>
          <w:p>
            <w:pPr>
              <w:pStyle w:val="Compact"/>
              <w:jc w:val="right"/>
            </w:pPr>
            <w:r>
              <w:t xml:space="preserve">0.514</w:t>
            </w:r>
          </w:p>
        </w:tc>
        <w:tc>
          <w:tcPr/>
          <w:p>
            <w:pPr>
              <w:pStyle w:val="Compact"/>
              <w:jc w:val="right"/>
            </w:pPr>
            <w:r>
              <w:t xml:space="preserve">20.6</w:t>
            </w:r>
          </w:p>
        </w:tc>
        <w:tc>
          <w:tcPr/>
          <w:p>
            <w:pPr>
              <w:pStyle w:val="Compact"/>
              <w:jc w:val="right"/>
            </w:pPr>
            <w:r>
              <w:t xml:space="preserve">0.424</w:t>
            </w:r>
          </w:p>
        </w:tc>
      </w:tr>
      <w:tr>
        <w:tc>
          <w:tcPr/>
          <w:p>
            <w:pPr>
              <w:pStyle w:val="Compact"/>
              <w:jc w:val="center"/>
            </w:pPr>
            <w:r>
              <w:t xml:space="preserve">50</w:t>
            </w:r>
          </w:p>
        </w:tc>
        <w:tc>
          <w:tcPr/>
          <w:p>
            <w:pPr>
              <w:pStyle w:val="Compact"/>
              <w:jc w:val="center"/>
            </w:pPr>
            <w:r>
              <w:t xml:space="preserve">LS</w:t>
            </w:r>
          </w:p>
        </w:tc>
        <w:tc>
          <w:tcPr/>
          <w:p>
            <w:pPr>
              <w:pStyle w:val="Compact"/>
              <w:jc w:val="right"/>
            </w:pPr>
            <w:r>
              <w:t xml:space="preserve">-0.046</w:t>
            </w:r>
          </w:p>
        </w:tc>
        <w:tc>
          <w:tcPr/>
          <w:p>
            <w:pPr>
              <w:pStyle w:val="Compact"/>
              <w:jc w:val="right"/>
            </w:pPr>
            <w:r>
              <w:t xml:space="preserve">-1.9</w:t>
            </w:r>
          </w:p>
        </w:tc>
        <w:tc>
          <w:tcPr/>
          <w:p>
            <w:pPr>
              <w:pStyle w:val="Compact"/>
              <w:jc w:val="right"/>
            </w:pPr>
            <w:r>
              <w:t xml:space="preserve">0.480</w:t>
            </w:r>
          </w:p>
        </w:tc>
        <w:tc>
          <w:tcPr/>
          <w:p>
            <w:pPr>
              <w:pStyle w:val="Compact"/>
              <w:jc w:val="right"/>
            </w:pPr>
            <w:r>
              <w:t xml:space="preserve">0.482</w:t>
            </w:r>
          </w:p>
        </w:tc>
        <w:tc>
          <w:tcPr/>
          <w:p>
            <w:pPr>
              <w:pStyle w:val="Compact"/>
              <w:jc w:val="right"/>
            </w:pPr>
            <w:r>
              <w:t xml:space="preserve">19.3</w:t>
            </w:r>
          </w:p>
        </w:tc>
        <w:tc>
          <w:tcPr/>
          <w:p>
            <w:pPr>
              <w:pStyle w:val="Compact"/>
              <w:jc w:val="right"/>
            </w:pPr>
            <w:r>
              <w:t xml:space="preserve">0.388</w:t>
            </w:r>
          </w:p>
        </w:tc>
      </w:tr>
      <w:tr>
        <w:tc>
          <w:tcPr/>
          <w:p>
            <w:pPr>
              <w:pStyle w:val="Compact"/>
              <w:jc w:val="center"/>
            </w:pPr>
            <w:r>
              <w:t xml:space="preserve">100</w:t>
            </w:r>
          </w:p>
        </w:tc>
        <w:tc>
          <w:tcPr/>
          <w:p>
            <w:pPr>
              <w:pStyle w:val="Compact"/>
              <w:jc w:val="center"/>
            </w:pPr>
            <w:r>
              <w:t xml:space="preserve">MDM</w:t>
            </w:r>
          </w:p>
        </w:tc>
        <w:tc>
          <w:tcPr/>
          <w:p>
            <w:pPr>
              <w:pStyle w:val="Compact"/>
              <w:jc w:val="right"/>
            </w:pPr>
            <w:r>
              <w:t xml:space="preserve">-0.045</w:t>
            </w:r>
          </w:p>
        </w:tc>
        <w:tc>
          <w:tcPr/>
          <w:p>
            <w:pPr>
              <w:pStyle w:val="Compact"/>
              <w:jc w:val="right"/>
            </w:pPr>
            <w:r>
              <w:t xml:space="preserve">-1.8</w:t>
            </w:r>
          </w:p>
        </w:tc>
        <w:tc>
          <w:tcPr/>
          <w:p>
            <w:pPr>
              <w:pStyle w:val="Compact"/>
              <w:jc w:val="right"/>
            </w:pPr>
            <w:r>
              <w:t xml:space="preserve">0.340</w:t>
            </w:r>
          </w:p>
        </w:tc>
        <w:tc>
          <w:tcPr/>
          <w:p>
            <w:pPr>
              <w:pStyle w:val="Compact"/>
              <w:jc w:val="right"/>
            </w:pPr>
            <w:r>
              <w:t xml:space="preserve">0.343</w:t>
            </w:r>
          </w:p>
        </w:tc>
        <w:tc>
          <w:tcPr/>
          <w:p>
            <w:pPr>
              <w:pStyle w:val="Compact"/>
              <w:jc w:val="right"/>
            </w:pPr>
            <w:r>
              <w:t xml:space="preserve">13.7</w:t>
            </w:r>
          </w:p>
        </w:tc>
        <w:tc>
          <w:tcPr/>
          <w:p>
            <w:pPr>
              <w:pStyle w:val="Compact"/>
              <w:jc w:val="right"/>
            </w:pPr>
            <w:r>
              <w:t xml:space="preserve">0.278</w:t>
            </w:r>
          </w:p>
        </w:tc>
      </w:tr>
      <w:tr>
        <w:tc>
          <w:tcPr/>
          <w:p>
            <w:pPr>
              <w:pStyle w:val="Compact"/>
              <w:jc w:val="center"/>
            </w:pPr>
            <w:r>
              <w:t xml:space="preserve">100</w:t>
            </w:r>
          </w:p>
        </w:tc>
        <w:tc>
          <w:tcPr/>
          <w:p>
            <w:pPr>
              <w:pStyle w:val="Compact"/>
              <w:jc w:val="center"/>
            </w:pPr>
            <w:r>
              <w:t xml:space="preserve">MLE</w:t>
            </w:r>
          </w:p>
        </w:tc>
        <w:tc>
          <w:tcPr/>
          <w:p>
            <w:pPr>
              <w:pStyle w:val="Compact"/>
              <w:jc w:val="right"/>
            </w:pPr>
            <w:r>
              <w:t xml:space="preserve">-0.063</w:t>
            </w:r>
          </w:p>
        </w:tc>
        <w:tc>
          <w:tcPr/>
          <w:p>
            <w:pPr>
              <w:pStyle w:val="Compact"/>
              <w:jc w:val="right"/>
            </w:pPr>
            <w:r>
              <w:t xml:space="preserve">-2.5</w:t>
            </w:r>
          </w:p>
        </w:tc>
        <w:tc>
          <w:tcPr/>
          <w:p>
            <w:pPr>
              <w:pStyle w:val="Compact"/>
              <w:jc w:val="right"/>
            </w:pPr>
            <w:r>
              <w:t xml:space="preserve">0.349</w:t>
            </w:r>
          </w:p>
        </w:tc>
        <w:tc>
          <w:tcPr/>
          <w:p>
            <w:pPr>
              <w:pStyle w:val="Compact"/>
              <w:jc w:val="right"/>
            </w:pPr>
            <w:r>
              <w:t xml:space="preserve">0.354</w:t>
            </w:r>
          </w:p>
        </w:tc>
        <w:tc>
          <w:tcPr/>
          <w:p>
            <w:pPr>
              <w:pStyle w:val="Compact"/>
              <w:jc w:val="right"/>
            </w:pPr>
            <w:r>
              <w:t xml:space="preserve">14.2</w:t>
            </w:r>
          </w:p>
        </w:tc>
        <w:tc>
          <w:tcPr/>
          <w:p>
            <w:pPr>
              <w:pStyle w:val="Compact"/>
              <w:jc w:val="right"/>
            </w:pPr>
            <w:r>
              <w:t xml:space="preserve">0.291</w:t>
            </w:r>
          </w:p>
        </w:tc>
      </w:tr>
      <w:tr>
        <w:tc>
          <w:tcPr/>
          <w:p>
            <w:pPr>
              <w:pStyle w:val="Compact"/>
              <w:jc w:val="center"/>
            </w:pPr>
            <w:r>
              <w:t xml:space="preserve">100</w:t>
            </w:r>
          </w:p>
        </w:tc>
        <w:tc>
          <w:tcPr/>
          <w:p>
            <w:pPr>
              <w:pStyle w:val="Compact"/>
              <w:jc w:val="center"/>
            </w:pPr>
            <w:r>
              <w:t xml:space="preserve">LS</w:t>
            </w:r>
          </w:p>
        </w:tc>
        <w:tc>
          <w:tcPr/>
          <w:p>
            <w:pPr>
              <w:pStyle w:val="Compact"/>
              <w:jc w:val="right"/>
            </w:pPr>
            <w:r>
              <w:t xml:space="preserve">0.021</w:t>
            </w:r>
          </w:p>
        </w:tc>
        <w:tc>
          <w:tcPr/>
          <w:p>
            <w:pPr>
              <w:pStyle w:val="Compact"/>
              <w:jc w:val="right"/>
            </w:pPr>
            <w:r>
              <w:t xml:space="preserve">0.9</w:t>
            </w:r>
          </w:p>
        </w:tc>
        <w:tc>
          <w:tcPr/>
          <w:p>
            <w:pPr>
              <w:pStyle w:val="Compact"/>
              <w:jc w:val="right"/>
            </w:pPr>
            <w:r>
              <w:t xml:space="preserve">0.358</w:t>
            </w:r>
          </w:p>
        </w:tc>
        <w:tc>
          <w:tcPr/>
          <w:p>
            <w:pPr>
              <w:pStyle w:val="Compact"/>
              <w:jc w:val="right"/>
            </w:pPr>
            <w:r>
              <w:t xml:space="preserve">0.358</w:t>
            </w:r>
          </w:p>
        </w:tc>
        <w:tc>
          <w:tcPr/>
          <w:p>
            <w:pPr>
              <w:pStyle w:val="Compact"/>
              <w:jc w:val="right"/>
            </w:pPr>
            <w:r>
              <w:t xml:space="preserve">14.3</w:t>
            </w:r>
          </w:p>
        </w:tc>
        <w:tc>
          <w:tcPr/>
          <w:p>
            <w:pPr>
              <w:pStyle w:val="Compact"/>
              <w:jc w:val="right"/>
            </w:pPr>
            <w:r>
              <w:t xml:space="preserve">0.294</w:t>
            </w:r>
          </w:p>
        </w:tc>
      </w:tr>
    </w:tbl>
    <w:p>
      <w:pPr>
        <w:pStyle w:val="BodyText"/>
      </w:pPr>
      <w:r>
        <w:rPr>
          <w:bCs/>
          <w:b/>
        </w:rPr>
        <w:t xml:space="preserve">表2-2 尺度参数 η 的估计精度（真值 1000 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pPr>
            <w:r>
              <w:t xml:space="preserve">n</w:t>
            </w:r>
          </w:p>
        </w:tc>
        <w:tc>
          <w:tcPr/>
          <w:p>
            <w:pPr>
              <w:pStyle w:val="Compact"/>
              <w:jc w:val="center"/>
            </w:pPr>
            <w:r>
              <w:t xml:space="preserve">方法</w:t>
            </w:r>
          </w:p>
        </w:tc>
        <w:tc>
          <w:tcPr/>
          <w:p>
            <w:pPr>
              <w:pStyle w:val="Compact"/>
              <w:jc w:val="right"/>
            </w:pPr>
            <w:r>
              <w:t xml:space="preserve">Bias</w:t>
            </w:r>
          </w:p>
        </w:tc>
        <w:tc>
          <w:tcPr/>
          <w:p>
            <w:pPr>
              <w:pStyle w:val="Compact"/>
              <w:jc w:val="right"/>
            </w:pPr>
            <w:r>
              <w:t xml:space="preserve">相对偏差/%</w:t>
            </w:r>
          </w:p>
        </w:tc>
        <w:tc>
          <w:tcPr/>
          <w:p>
            <w:pPr>
              <w:pStyle w:val="Compact"/>
              <w:jc w:val="right"/>
            </w:pPr>
            <w:r>
              <w:t xml:space="preserve">SD</w:t>
            </w:r>
          </w:p>
        </w:tc>
        <w:tc>
          <w:tcPr/>
          <w:p>
            <w:pPr>
              <w:pStyle w:val="Compact"/>
              <w:jc w:val="right"/>
            </w:pPr>
            <w:r>
              <w:t xml:space="preserve">RMSE</w:t>
            </w:r>
          </w:p>
        </w:tc>
        <w:tc>
          <w:tcPr/>
          <w:p>
            <w:pPr>
              <w:pStyle w:val="Compact"/>
              <w:jc w:val="right"/>
            </w:pPr>
            <w:r>
              <w:t xml:space="preserve">相对RMSE/%</w:t>
            </w:r>
          </w:p>
        </w:tc>
        <w:tc>
          <w:tcPr/>
          <w:p>
            <w:pPr>
              <w:pStyle w:val="Compact"/>
              <w:jc w:val="right"/>
            </w:pPr>
            <w:r>
              <w:t xml:space="preserve">MAE</w:t>
            </w:r>
          </w:p>
        </w:tc>
      </w:tr>
      <w:tr>
        <w:tc>
          <w:tcPr/>
          <w:p>
            <w:pPr>
              <w:pStyle w:val="Compact"/>
              <w:jc w:val="center"/>
            </w:pPr>
            <w:r>
              <w:t xml:space="preserve">20</w:t>
            </w:r>
          </w:p>
        </w:tc>
        <w:tc>
          <w:tcPr/>
          <w:p>
            <w:pPr>
              <w:pStyle w:val="Compact"/>
              <w:jc w:val="center"/>
            </w:pPr>
            <w:r>
              <w:t xml:space="preserve">MDM</w:t>
            </w:r>
          </w:p>
        </w:tc>
        <w:tc>
          <w:tcPr/>
          <w:p>
            <w:pPr>
              <w:pStyle w:val="Compact"/>
              <w:jc w:val="right"/>
            </w:pPr>
            <w:r>
              <w:t xml:space="preserve">-89.4</w:t>
            </w:r>
          </w:p>
        </w:tc>
        <w:tc>
          <w:tcPr/>
          <w:p>
            <w:pPr>
              <w:pStyle w:val="Compact"/>
              <w:jc w:val="right"/>
            </w:pPr>
            <w:r>
              <w:t xml:space="preserve">-8.9</w:t>
            </w:r>
          </w:p>
        </w:tc>
        <w:tc>
          <w:tcPr/>
          <w:p>
            <w:pPr>
              <w:pStyle w:val="Compact"/>
              <w:jc w:val="right"/>
            </w:pPr>
            <w:r>
              <w:t xml:space="preserve">199.4</w:t>
            </w:r>
          </w:p>
        </w:tc>
        <w:tc>
          <w:tcPr/>
          <w:p>
            <w:pPr>
              <w:pStyle w:val="Compact"/>
              <w:jc w:val="right"/>
            </w:pPr>
            <w:r>
              <w:t xml:space="preserve">218.5</w:t>
            </w:r>
          </w:p>
        </w:tc>
        <w:tc>
          <w:tcPr/>
          <w:p>
            <w:pPr>
              <w:pStyle w:val="Compact"/>
              <w:jc w:val="right"/>
            </w:pPr>
            <w:r>
              <w:t xml:space="preserve">21.8</w:t>
            </w:r>
          </w:p>
        </w:tc>
        <w:tc>
          <w:tcPr/>
          <w:p>
            <w:pPr>
              <w:pStyle w:val="Compact"/>
              <w:jc w:val="right"/>
            </w:pPr>
            <w:r>
              <w:t xml:space="preserve">172.6</w:t>
            </w:r>
          </w:p>
        </w:tc>
      </w:tr>
      <w:tr>
        <w:tc>
          <w:tcPr/>
          <w:p>
            <w:pPr>
              <w:pStyle w:val="Compact"/>
              <w:jc w:val="center"/>
            </w:pPr>
            <w:r>
              <w:t xml:space="preserve">20</w:t>
            </w:r>
          </w:p>
        </w:tc>
        <w:tc>
          <w:tcPr/>
          <w:p>
            <w:pPr>
              <w:pStyle w:val="Compact"/>
              <w:jc w:val="center"/>
            </w:pPr>
            <w:r>
              <w:t xml:space="preserve">MLE</w:t>
            </w:r>
          </w:p>
        </w:tc>
        <w:tc>
          <w:tcPr/>
          <w:p>
            <w:pPr>
              <w:pStyle w:val="Compact"/>
              <w:jc w:val="right"/>
            </w:pPr>
            <w:r>
              <w:t xml:space="preserve">-151.6</w:t>
            </w:r>
          </w:p>
        </w:tc>
        <w:tc>
          <w:tcPr/>
          <w:p>
            <w:pPr>
              <w:pStyle w:val="Compact"/>
              <w:jc w:val="right"/>
            </w:pPr>
            <w:r>
              <w:t xml:space="preserve">-15.2</w:t>
            </w:r>
          </w:p>
        </w:tc>
        <w:tc>
          <w:tcPr/>
          <w:p>
            <w:pPr>
              <w:pStyle w:val="Compact"/>
              <w:jc w:val="right"/>
            </w:pPr>
            <w:r>
              <w:t xml:space="preserve">232.9</w:t>
            </w:r>
          </w:p>
        </w:tc>
        <w:tc>
          <w:tcPr/>
          <w:p>
            <w:pPr>
              <w:pStyle w:val="Compact"/>
              <w:jc w:val="right"/>
            </w:pPr>
            <w:r>
              <w:t xml:space="preserve">277.9</w:t>
            </w:r>
          </w:p>
        </w:tc>
        <w:tc>
          <w:tcPr/>
          <w:p>
            <w:pPr>
              <w:pStyle w:val="Compact"/>
              <w:jc w:val="right"/>
            </w:pPr>
            <w:r>
              <w:t xml:space="preserve">27.8</w:t>
            </w:r>
          </w:p>
        </w:tc>
        <w:tc>
          <w:tcPr/>
          <w:p>
            <w:pPr>
              <w:pStyle w:val="Compact"/>
              <w:jc w:val="right"/>
            </w:pPr>
            <w:r>
              <w:t xml:space="preserve">223.5</w:t>
            </w:r>
          </w:p>
        </w:tc>
      </w:tr>
      <w:tr>
        <w:tc>
          <w:tcPr/>
          <w:p>
            <w:pPr>
              <w:pStyle w:val="Compact"/>
              <w:jc w:val="center"/>
            </w:pPr>
            <w:r>
              <w:t xml:space="preserve">20</w:t>
            </w:r>
          </w:p>
        </w:tc>
        <w:tc>
          <w:tcPr/>
          <w:p>
            <w:pPr>
              <w:pStyle w:val="Compact"/>
              <w:jc w:val="center"/>
            </w:pPr>
            <w:r>
              <w:t xml:space="preserve">LS</w:t>
            </w:r>
          </w:p>
        </w:tc>
        <w:tc>
          <w:tcPr/>
          <w:p>
            <w:pPr>
              <w:pStyle w:val="Compact"/>
              <w:jc w:val="right"/>
            </w:pPr>
            <w:r>
              <w:t xml:space="preserve">-60.1</w:t>
            </w:r>
          </w:p>
        </w:tc>
        <w:tc>
          <w:tcPr/>
          <w:p>
            <w:pPr>
              <w:pStyle w:val="Compact"/>
              <w:jc w:val="right"/>
            </w:pPr>
            <w:r>
              <w:t xml:space="preserve">-6.0</w:t>
            </w:r>
          </w:p>
        </w:tc>
        <w:tc>
          <w:tcPr/>
          <w:p>
            <w:pPr>
              <w:pStyle w:val="Compact"/>
              <w:jc w:val="right"/>
            </w:pPr>
            <w:r>
              <w:t xml:space="preserve">213.1</w:t>
            </w:r>
          </w:p>
        </w:tc>
        <w:tc>
          <w:tcPr/>
          <w:p>
            <w:pPr>
              <w:pStyle w:val="Compact"/>
              <w:jc w:val="right"/>
            </w:pPr>
            <w:r>
              <w:t xml:space="preserve">221.4</w:t>
            </w:r>
          </w:p>
        </w:tc>
        <w:tc>
          <w:tcPr/>
          <w:p>
            <w:pPr>
              <w:pStyle w:val="Compact"/>
              <w:jc w:val="right"/>
            </w:pPr>
            <w:r>
              <w:t xml:space="preserve">22.1</w:t>
            </w:r>
          </w:p>
        </w:tc>
        <w:tc>
          <w:tcPr/>
          <w:p>
            <w:pPr>
              <w:pStyle w:val="Compact"/>
              <w:jc w:val="right"/>
            </w:pPr>
            <w:r>
              <w:t xml:space="preserve">176.3</w:t>
            </w:r>
          </w:p>
        </w:tc>
      </w:tr>
      <w:tr>
        <w:tc>
          <w:tcPr/>
          <w:p>
            <w:pPr>
              <w:pStyle w:val="Compact"/>
              <w:jc w:val="center"/>
            </w:pPr>
            <w:r>
              <w:t xml:space="preserve">50</w:t>
            </w:r>
          </w:p>
        </w:tc>
        <w:tc>
          <w:tcPr/>
          <w:p>
            <w:pPr>
              <w:pStyle w:val="Compact"/>
              <w:jc w:val="center"/>
            </w:pPr>
            <w:r>
              <w:t xml:space="preserve">MDM</w:t>
            </w:r>
          </w:p>
        </w:tc>
        <w:tc>
          <w:tcPr/>
          <w:p>
            <w:pPr>
              <w:pStyle w:val="Compact"/>
              <w:jc w:val="right"/>
            </w:pPr>
            <w:r>
              <w:t xml:space="preserve">-40.5</w:t>
            </w:r>
          </w:p>
        </w:tc>
        <w:tc>
          <w:tcPr/>
          <w:p>
            <w:pPr>
              <w:pStyle w:val="Compact"/>
              <w:jc w:val="right"/>
            </w:pPr>
            <w:r>
              <w:t xml:space="preserve">-4.1</w:t>
            </w:r>
          </w:p>
        </w:tc>
        <w:tc>
          <w:tcPr/>
          <w:p>
            <w:pPr>
              <w:pStyle w:val="Compact"/>
              <w:jc w:val="right"/>
            </w:pPr>
            <w:r>
              <w:t xml:space="preserve">138.8</w:t>
            </w:r>
          </w:p>
        </w:tc>
        <w:tc>
          <w:tcPr/>
          <w:p>
            <w:pPr>
              <w:pStyle w:val="Compact"/>
              <w:jc w:val="right"/>
            </w:pPr>
            <w:r>
              <w:t xml:space="preserve">144.5</w:t>
            </w:r>
          </w:p>
        </w:tc>
        <w:tc>
          <w:tcPr/>
          <w:p>
            <w:pPr>
              <w:pStyle w:val="Compact"/>
              <w:jc w:val="right"/>
            </w:pPr>
            <w:r>
              <w:t xml:space="preserve">14.5</w:t>
            </w:r>
          </w:p>
        </w:tc>
        <w:tc>
          <w:tcPr/>
          <w:p>
            <w:pPr>
              <w:pStyle w:val="Compact"/>
              <w:jc w:val="right"/>
            </w:pPr>
            <w:r>
              <w:t xml:space="preserve">116.3</w:t>
            </w:r>
          </w:p>
        </w:tc>
      </w:tr>
      <w:tr>
        <w:tc>
          <w:tcPr/>
          <w:p>
            <w:pPr>
              <w:pStyle w:val="Compact"/>
              <w:jc w:val="center"/>
            </w:pPr>
            <w:r>
              <w:t xml:space="preserve">50</w:t>
            </w:r>
          </w:p>
        </w:tc>
        <w:tc>
          <w:tcPr/>
          <w:p>
            <w:pPr>
              <w:pStyle w:val="Compact"/>
              <w:jc w:val="center"/>
            </w:pPr>
            <w:r>
              <w:t xml:space="preserve">MLE</w:t>
            </w:r>
          </w:p>
        </w:tc>
        <w:tc>
          <w:tcPr/>
          <w:p>
            <w:pPr>
              <w:pStyle w:val="Compact"/>
              <w:jc w:val="right"/>
            </w:pPr>
            <w:r>
              <w:t xml:space="preserve">-70.7</w:t>
            </w:r>
          </w:p>
        </w:tc>
        <w:tc>
          <w:tcPr/>
          <w:p>
            <w:pPr>
              <w:pStyle w:val="Compact"/>
              <w:jc w:val="right"/>
            </w:pPr>
            <w:r>
              <w:t xml:space="preserve">-7.1</w:t>
            </w:r>
          </w:p>
        </w:tc>
        <w:tc>
          <w:tcPr/>
          <w:p>
            <w:pPr>
              <w:pStyle w:val="Compact"/>
              <w:jc w:val="right"/>
            </w:pPr>
            <w:r>
              <w:t xml:space="preserve">147.9</w:t>
            </w:r>
          </w:p>
        </w:tc>
        <w:tc>
          <w:tcPr/>
          <w:p>
            <w:pPr>
              <w:pStyle w:val="Compact"/>
              <w:jc w:val="right"/>
            </w:pPr>
            <w:r>
              <w:t xml:space="preserve">163.9</w:t>
            </w:r>
          </w:p>
        </w:tc>
        <w:tc>
          <w:tcPr/>
          <w:p>
            <w:pPr>
              <w:pStyle w:val="Compact"/>
              <w:jc w:val="right"/>
            </w:pPr>
            <w:r>
              <w:t xml:space="preserve">16.4</w:t>
            </w:r>
          </w:p>
        </w:tc>
        <w:tc>
          <w:tcPr/>
          <w:p>
            <w:pPr>
              <w:pStyle w:val="Compact"/>
              <w:jc w:val="right"/>
            </w:pPr>
            <w:r>
              <w:t xml:space="preserve">132.7</w:t>
            </w:r>
          </w:p>
        </w:tc>
      </w:tr>
      <w:tr>
        <w:tc>
          <w:tcPr/>
          <w:p>
            <w:pPr>
              <w:pStyle w:val="Compact"/>
              <w:jc w:val="center"/>
            </w:pPr>
            <w:r>
              <w:t xml:space="preserve">50</w:t>
            </w:r>
          </w:p>
        </w:tc>
        <w:tc>
          <w:tcPr/>
          <w:p>
            <w:pPr>
              <w:pStyle w:val="Compact"/>
              <w:jc w:val="center"/>
            </w:pPr>
            <w:r>
              <w:t xml:space="preserve">LS</w:t>
            </w:r>
          </w:p>
        </w:tc>
        <w:tc>
          <w:tcPr/>
          <w:p>
            <w:pPr>
              <w:pStyle w:val="Compact"/>
              <w:jc w:val="right"/>
            </w:pPr>
            <w:r>
              <w:t xml:space="preserve">-14.3</w:t>
            </w:r>
          </w:p>
        </w:tc>
        <w:tc>
          <w:tcPr/>
          <w:p>
            <w:pPr>
              <w:pStyle w:val="Compact"/>
              <w:jc w:val="right"/>
            </w:pPr>
            <w:r>
              <w:t xml:space="preserve">-1.4</w:t>
            </w:r>
          </w:p>
        </w:tc>
        <w:tc>
          <w:tcPr/>
          <w:p>
            <w:pPr>
              <w:pStyle w:val="Compact"/>
              <w:jc w:val="right"/>
            </w:pPr>
            <w:r>
              <w:t xml:space="preserve">144.8</w:t>
            </w:r>
          </w:p>
        </w:tc>
        <w:tc>
          <w:tcPr/>
          <w:p>
            <w:pPr>
              <w:pStyle w:val="Compact"/>
              <w:jc w:val="right"/>
            </w:pPr>
            <w:r>
              <w:t xml:space="preserve">145.5</w:t>
            </w:r>
          </w:p>
        </w:tc>
        <w:tc>
          <w:tcPr/>
          <w:p>
            <w:pPr>
              <w:pStyle w:val="Compact"/>
              <w:jc w:val="right"/>
            </w:pPr>
            <w:r>
              <w:t xml:space="preserve">14.5</w:t>
            </w:r>
          </w:p>
        </w:tc>
        <w:tc>
          <w:tcPr/>
          <w:p>
            <w:pPr>
              <w:pStyle w:val="Compact"/>
              <w:jc w:val="right"/>
            </w:pPr>
            <w:r>
              <w:t xml:space="preserve">118.8</w:t>
            </w:r>
          </w:p>
        </w:tc>
      </w:tr>
      <w:tr>
        <w:tc>
          <w:tcPr/>
          <w:p>
            <w:pPr>
              <w:pStyle w:val="Compact"/>
              <w:jc w:val="center"/>
            </w:pPr>
            <w:r>
              <w:t xml:space="preserve">100</w:t>
            </w:r>
          </w:p>
        </w:tc>
        <w:tc>
          <w:tcPr/>
          <w:p>
            <w:pPr>
              <w:pStyle w:val="Compact"/>
              <w:jc w:val="center"/>
            </w:pPr>
            <w:r>
              <w:t xml:space="preserve">MDM</w:t>
            </w:r>
          </w:p>
        </w:tc>
        <w:tc>
          <w:tcPr/>
          <w:p>
            <w:pPr>
              <w:pStyle w:val="Compact"/>
              <w:jc w:val="right"/>
            </w:pPr>
            <w:r>
              <w:t xml:space="preserve">-17.2</w:t>
            </w:r>
          </w:p>
        </w:tc>
        <w:tc>
          <w:tcPr/>
          <w:p>
            <w:pPr>
              <w:pStyle w:val="Compact"/>
              <w:jc w:val="right"/>
            </w:pPr>
            <w:r>
              <w:t xml:space="preserve">-1.7</w:t>
            </w:r>
          </w:p>
        </w:tc>
        <w:tc>
          <w:tcPr/>
          <w:p>
            <w:pPr>
              <w:pStyle w:val="Compact"/>
              <w:jc w:val="right"/>
            </w:pPr>
            <w:r>
              <w:t xml:space="preserve">102.7</w:t>
            </w:r>
          </w:p>
        </w:tc>
        <w:tc>
          <w:tcPr/>
          <w:p>
            <w:pPr>
              <w:pStyle w:val="Compact"/>
              <w:jc w:val="right"/>
            </w:pPr>
            <w:r>
              <w:t xml:space="preserve">104.1</w:t>
            </w:r>
          </w:p>
        </w:tc>
        <w:tc>
          <w:tcPr/>
          <w:p>
            <w:pPr>
              <w:pStyle w:val="Compact"/>
              <w:jc w:val="right"/>
            </w:pPr>
            <w:r>
              <w:t xml:space="preserve">10.4</w:t>
            </w:r>
          </w:p>
        </w:tc>
        <w:tc>
          <w:tcPr/>
          <w:p>
            <w:pPr>
              <w:pStyle w:val="Compact"/>
              <w:jc w:val="right"/>
            </w:pPr>
            <w:r>
              <w:t xml:space="preserve">84.8</w:t>
            </w:r>
          </w:p>
        </w:tc>
      </w:tr>
      <w:tr>
        <w:tc>
          <w:tcPr/>
          <w:p>
            <w:pPr>
              <w:pStyle w:val="Compact"/>
              <w:jc w:val="center"/>
            </w:pPr>
            <w:r>
              <w:t xml:space="preserve">100</w:t>
            </w:r>
          </w:p>
        </w:tc>
        <w:tc>
          <w:tcPr/>
          <w:p>
            <w:pPr>
              <w:pStyle w:val="Compact"/>
              <w:jc w:val="center"/>
            </w:pPr>
            <w:r>
              <w:t xml:space="preserve">MLE</w:t>
            </w:r>
          </w:p>
        </w:tc>
        <w:tc>
          <w:tcPr/>
          <w:p>
            <w:pPr>
              <w:pStyle w:val="Compact"/>
              <w:jc w:val="right"/>
            </w:pPr>
            <w:r>
              <w:t xml:space="preserve">-36.8</w:t>
            </w:r>
          </w:p>
        </w:tc>
        <w:tc>
          <w:tcPr/>
          <w:p>
            <w:pPr>
              <w:pStyle w:val="Compact"/>
              <w:jc w:val="right"/>
            </w:pPr>
            <w:r>
              <w:t xml:space="preserve">-3.7</w:t>
            </w:r>
          </w:p>
        </w:tc>
        <w:tc>
          <w:tcPr/>
          <w:p>
            <w:pPr>
              <w:pStyle w:val="Compact"/>
              <w:jc w:val="right"/>
            </w:pPr>
            <w:r>
              <w:t xml:space="preserve">105.3</w:t>
            </w:r>
          </w:p>
        </w:tc>
        <w:tc>
          <w:tcPr/>
          <w:p>
            <w:pPr>
              <w:pStyle w:val="Compact"/>
              <w:jc w:val="right"/>
            </w:pPr>
            <w:r>
              <w:t xml:space="preserve">111.5</w:t>
            </w:r>
          </w:p>
        </w:tc>
        <w:tc>
          <w:tcPr/>
          <w:p>
            <w:pPr>
              <w:pStyle w:val="Compact"/>
              <w:jc w:val="right"/>
            </w:pPr>
            <w:r>
              <w:t xml:space="preserve">11.1</w:t>
            </w:r>
          </w:p>
        </w:tc>
        <w:tc>
          <w:tcPr/>
          <w:p>
            <w:pPr>
              <w:pStyle w:val="Compact"/>
              <w:jc w:val="right"/>
            </w:pPr>
            <w:r>
              <w:t xml:space="preserve">90.4</w:t>
            </w:r>
          </w:p>
        </w:tc>
      </w:tr>
      <w:tr>
        <w:tc>
          <w:tcPr/>
          <w:p>
            <w:pPr>
              <w:pStyle w:val="Compact"/>
              <w:jc w:val="center"/>
            </w:pPr>
            <w:r>
              <w:t xml:space="preserve">100</w:t>
            </w:r>
          </w:p>
        </w:tc>
        <w:tc>
          <w:tcPr/>
          <w:p>
            <w:pPr>
              <w:pStyle w:val="Compact"/>
              <w:jc w:val="center"/>
            </w:pPr>
            <w:r>
              <w:t xml:space="preserve">LS</w:t>
            </w:r>
          </w:p>
        </w:tc>
        <w:tc>
          <w:tcPr/>
          <w:p>
            <w:pPr>
              <w:pStyle w:val="Compact"/>
              <w:jc w:val="right"/>
            </w:pPr>
            <w:r>
              <w:t xml:space="preserve">5.8</w:t>
            </w:r>
          </w:p>
        </w:tc>
        <w:tc>
          <w:tcPr/>
          <w:p>
            <w:pPr>
              <w:pStyle w:val="Compact"/>
              <w:jc w:val="right"/>
            </w:pPr>
            <w:r>
              <w:t xml:space="preserve">0.6</w:t>
            </w:r>
          </w:p>
        </w:tc>
        <w:tc>
          <w:tcPr/>
          <w:p>
            <w:pPr>
              <w:pStyle w:val="Compact"/>
              <w:jc w:val="right"/>
            </w:pPr>
            <w:r>
              <w:t xml:space="preserve">106.3</w:t>
            </w:r>
          </w:p>
        </w:tc>
        <w:tc>
          <w:tcPr/>
          <w:p>
            <w:pPr>
              <w:pStyle w:val="Compact"/>
              <w:jc w:val="right"/>
            </w:pPr>
            <w:r>
              <w:t xml:space="preserve">106.5</w:t>
            </w:r>
          </w:p>
        </w:tc>
        <w:tc>
          <w:tcPr/>
          <w:p>
            <w:pPr>
              <w:pStyle w:val="Compact"/>
              <w:jc w:val="right"/>
            </w:pPr>
            <w:r>
              <w:t xml:space="preserve">10.6</w:t>
            </w:r>
          </w:p>
        </w:tc>
        <w:tc>
          <w:tcPr/>
          <w:p>
            <w:pPr>
              <w:pStyle w:val="Compact"/>
              <w:jc w:val="right"/>
            </w:pPr>
            <w:r>
              <w:t xml:space="preserve">89.2</w:t>
            </w:r>
          </w:p>
        </w:tc>
      </w:tr>
    </w:tbl>
    <w:p>
      <w:pPr>
        <w:pStyle w:val="BodyText"/>
      </w:pPr>
      <w:r>
        <w:rPr>
          <w:bCs/>
          <w:b/>
        </w:rPr>
        <w:t xml:space="preserve">表2-3 位置参数 γ 的估计精度（真值 100 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pPr>
            <w:r>
              <w:t xml:space="preserve">n</w:t>
            </w:r>
          </w:p>
        </w:tc>
        <w:tc>
          <w:tcPr/>
          <w:p>
            <w:pPr>
              <w:pStyle w:val="Compact"/>
              <w:jc w:val="center"/>
            </w:pPr>
            <w:r>
              <w:t xml:space="preserve">方法</w:t>
            </w:r>
          </w:p>
        </w:tc>
        <w:tc>
          <w:tcPr/>
          <w:p>
            <w:pPr>
              <w:pStyle w:val="Compact"/>
              <w:jc w:val="right"/>
            </w:pPr>
            <w:r>
              <w:t xml:space="preserve">Bias</w:t>
            </w:r>
          </w:p>
        </w:tc>
        <w:tc>
          <w:tcPr/>
          <w:p>
            <w:pPr>
              <w:pStyle w:val="Compact"/>
              <w:jc w:val="right"/>
            </w:pPr>
            <w:r>
              <w:t xml:space="preserve">相对偏差/%</w:t>
            </w:r>
          </w:p>
        </w:tc>
        <w:tc>
          <w:tcPr/>
          <w:p>
            <w:pPr>
              <w:pStyle w:val="Compact"/>
              <w:jc w:val="right"/>
            </w:pPr>
            <w:r>
              <w:t xml:space="preserve">SD</w:t>
            </w:r>
          </w:p>
        </w:tc>
        <w:tc>
          <w:tcPr/>
          <w:p>
            <w:pPr>
              <w:pStyle w:val="Compact"/>
              <w:jc w:val="right"/>
            </w:pPr>
            <w:r>
              <w:t xml:space="preserve">RMSE</w:t>
            </w:r>
          </w:p>
        </w:tc>
        <w:tc>
          <w:tcPr/>
          <w:p>
            <w:pPr>
              <w:pStyle w:val="Compact"/>
              <w:jc w:val="right"/>
            </w:pPr>
            <w:r>
              <w:t xml:space="preserve">相对RMSE/%</w:t>
            </w:r>
          </w:p>
        </w:tc>
        <w:tc>
          <w:tcPr/>
          <w:p>
            <w:pPr>
              <w:pStyle w:val="Compact"/>
              <w:jc w:val="right"/>
            </w:pPr>
            <w:r>
              <w:t xml:space="preserve">MAE</w:t>
            </w:r>
          </w:p>
        </w:tc>
      </w:tr>
      <w:tr>
        <w:tc>
          <w:tcPr/>
          <w:p>
            <w:pPr>
              <w:pStyle w:val="Compact"/>
              <w:jc w:val="center"/>
            </w:pPr>
            <w:r>
              <w:t xml:space="preserve">20</w:t>
            </w:r>
          </w:p>
        </w:tc>
        <w:tc>
          <w:tcPr/>
          <w:p>
            <w:pPr>
              <w:pStyle w:val="Compact"/>
              <w:jc w:val="center"/>
            </w:pPr>
            <w:r>
              <w:t xml:space="preserve">MDM</w:t>
            </w:r>
          </w:p>
        </w:tc>
        <w:tc>
          <w:tcPr/>
          <w:p>
            <w:pPr>
              <w:pStyle w:val="Compact"/>
              <w:jc w:val="right"/>
            </w:pPr>
            <w:r>
              <w:t xml:space="preserve">78.9</w:t>
            </w:r>
          </w:p>
        </w:tc>
        <w:tc>
          <w:tcPr/>
          <w:p>
            <w:pPr>
              <w:pStyle w:val="Compact"/>
              <w:jc w:val="right"/>
            </w:pPr>
            <w:r>
              <w:t xml:space="preserve">78.9</w:t>
            </w:r>
          </w:p>
        </w:tc>
        <w:tc>
          <w:tcPr/>
          <w:p>
            <w:pPr>
              <w:pStyle w:val="Compact"/>
              <w:jc w:val="right"/>
            </w:pPr>
            <w:r>
              <w:t xml:space="preserve">162.0</w:t>
            </w:r>
          </w:p>
        </w:tc>
        <w:tc>
          <w:tcPr/>
          <w:p>
            <w:pPr>
              <w:pStyle w:val="Compact"/>
              <w:jc w:val="right"/>
            </w:pPr>
            <w:r>
              <w:t xml:space="preserve">180.2</w:t>
            </w:r>
          </w:p>
        </w:tc>
        <w:tc>
          <w:tcPr/>
          <w:p>
            <w:pPr>
              <w:pStyle w:val="Compact"/>
              <w:jc w:val="right"/>
            </w:pPr>
            <w:r>
              <w:t xml:space="preserve">180.2</w:t>
            </w:r>
          </w:p>
        </w:tc>
        <w:tc>
          <w:tcPr/>
          <w:p>
            <w:pPr>
              <w:pStyle w:val="Compact"/>
              <w:jc w:val="right"/>
            </w:pPr>
            <w:r>
              <w:t xml:space="preserve">141.0</w:t>
            </w:r>
          </w:p>
        </w:tc>
      </w:tr>
      <w:tr>
        <w:tc>
          <w:tcPr/>
          <w:p>
            <w:pPr>
              <w:pStyle w:val="Compact"/>
              <w:jc w:val="center"/>
            </w:pPr>
            <w:r>
              <w:t xml:space="preserve">20</w:t>
            </w:r>
          </w:p>
        </w:tc>
        <w:tc>
          <w:tcPr/>
          <w:p>
            <w:pPr>
              <w:pStyle w:val="Compact"/>
              <w:jc w:val="center"/>
            </w:pPr>
            <w:r>
              <w:t xml:space="preserve">MLE</w:t>
            </w:r>
          </w:p>
        </w:tc>
        <w:tc>
          <w:tcPr/>
          <w:p>
            <w:pPr>
              <w:pStyle w:val="Compact"/>
              <w:jc w:val="right"/>
            </w:pPr>
            <w:r>
              <w:t xml:space="preserve">120.0</w:t>
            </w:r>
          </w:p>
        </w:tc>
        <w:tc>
          <w:tcPr/>
          <w:p>
            <w:pPr>
              <w:pStyle w:val="Compact"/>
              <w:jc w:val="right"/>
            </w:pPr>
            <w:r>
              <w:t xml:space="preserve">120.0</w:t>
            </w:r>
          </w:p>
        </w:tc>
        <w:tc>
          <w:tcPr/>
          <w:p>
            <w:pPr>
              <w:pStyle w:val="Compact"/>
              <w:jc w:val="right"/>
            </w:pPr>
            <w:r>
              <w:t xml:space="preserve">181.3</w:t>
            </w:r>
          </w:p>
        </w:tc>
        <w:tc>
          <w:tcPr/>
          <w:p>
            <w:pPr>
              <w:pStyle w:val="Compact"/>
              <w:jc w:val="right"/>
            </w:pPr>
            <w:r>
              <w:t xml:space="preserve">217.4</w:t>
            </w:r>
          </w:p>
        </w:tc>
        <w:tc>
          <w:tcPr/>
          <w:p>
            <w:pPr>
              <w:pStyle w:val="Compact"/>
              <w:jc w:val="right"/>
            </w:pPr>
            <w:r>
              <w:t xml:space="preserve">217.4</w:t>
            </w:r>
          </w:p>
        </w:tc>
        <w:tc>
          <w:tcPr/>
          <w:p>
            <w:pPr>
              <w:pStyle w:val="Compact"/>
              <w:jc w:val="right"/>
            </w:pPr>
            <w:r>
              <w:t xml:space="preserve">177.3</w:t>
            </w:r>
          </w:p>
        </w:tc>
      </w:tr>
      <w:tr>
        <w:tc>
          <w:tcPr/>
          <w:p>
            <w:pPr>
              <w:pStyle w:val="Compact"/>
              <w:jc w:val="center"/>
            </w:pPr>
            <w:r>
              <w:t xml:space="preserve">20</w:t>
            </w:r>
          </w:p>
        </w:tc>
        <w:tc>
          <w:tcPr/>
          <w:p>
            <w:pPr>
              <w:pStyle w:val="Compact"/>
              <w:jc w:val="center"/>
            </w:pPr>
            <w:r>
              <w:t xml:space="preserve">LS</w:t>
            </w:r>
          </w:p>
        </w:tc>
        <w:tc>
          <w:tcPr/>
          <w:p>
            <w:pPr>
              <w:pStyle w:val="Compact"/>
              <w:jc w:val="right"/>
            </w:pPr>
            <w:r>
              <w:t xml:space="preserve">52.0</w:t>
            </w:r>
          </w:p>
        </w:tc>
        <w:tc>
          <w:tcPr/>
          <w:p>
            <w:pPr>
              <w:pStyle w:val="Compact"/>
              <w:jc w:val="right"/>
            </w:pPr>
            <w:r>
              <w:t xml:space="preserve">52.0</w:t>
            </w:r>
          </w:p>
        </w:tc>
        <w:tc>
          <w:tcPr/>
          <w:p>
            <w:pPr>
              <w:pStyle w:val="Compact"/>
              <w:jc w:val="right"/>
            </w:pPr>
            <w:r>
              <w:t xml:space="preserve">170.8</w:t>
            </w:r>
          </w:p>
        </w:tc>
        <w:tc>
          <w:tcPr/>
          <w:p>
            <w:pPr>
              <w:pStyle w:val="Compact"/>
              <w:jc w:val="right"/>
            </w:pPr>
            <w:r>
              <w:t xml:space="preserve">178.6</w:t>
            </w:r>
          </w:p>
        </w:tc>
        <w:tc>
          <w:tcPr/>
          <w:p>
            <w:pPr>
              <w:pStyle w:val="Compact"/>
              <w:jc w:val="right"/>
            </w:pPr>
            <w:r>
              <w:t xml:space="preserve">178.6</w:t>
            </w:r>
          </w:p>
        </w:tc>
        <w:tc>
          <w:tcPr/>
          <w:p>
            <w:pPr>
              <w:pStyle w:val="Compact"/>
              <w:jc w:val="right"/>
            </w:pPr>
            <w:r>
              <w:t xml:space="preserve">142.3</w:t>
            </w:r>
          </w:p>
        </w:tc>
      </w:tr>
      <w:tr>
        <w:tc>
          <w:tcPr/>
          <w:p>
            <w:pPr>
              <w:pStyle w:val="Compact"/>
              <w:jc w:val="center"/>
            </w:pPr>
            <w:r>
              <w:t xml:space="preserve">50</w:t>
            </w:r>
          </w:p>
        </w:tc>
        <w:tc>
          <w:tcPr/>
          <w:p>
            <w:pPr>
              <w:pStyle w:val="Compact"/>
              <w:jc w:val="center"/>
            </w:pPr>
            <w:r>
              <w:t xml:space="preserve">MDM</w:t>
            </w:r>
          </w:p>
        </w:tc>
        <w:tc>
          <w:tcPr/>
          <w:p>
            <w:pPr>
              <w:pStyle w:val="Compact"/>
              <w:jc w:val="right"/>
            </w:pPr>
            <w:r>
              <w:t xml:space="preserve">35.9</w:t>
            </w:r>
          </w:p>
        </w:tc>
        <w:tc>
          <w:tcPr/>
          <w:p>
            <w:pPr>
              <w:pStyle w:val="Compact"/>
              <w:jc w:val="right"/>
            </w:pPr>
            <w:r>
              <w:t xml:space="preserve">35.9</w:t>
            </w:r>
          </w:p>
        </w:tc>
        <w:tc>
          <w:tcPr/>
          <w:p>
            <w:pPr>
              <w:pStyle w:val="Compact"/>
              <w:jc w:val="right"/>
            </w:pPr>
            <w:r>
              <w:t xml:space="preserve">115.3</w:t>
            </w:r>
          </w:p>
        </w:tc>
        <w:tc>
          <w:tcPr/>
          <w:p>
            <w:pPr>
              <w:pStyle w:val="Compact"/>
              <w:jc w:val="right"/>
            </w:pPr>
            <w:r>
              <w:t xml:space="preserve">120.7</w:t>
            </w:r>
          </w:p>
        </w:tc>
        <w:tc>
          <w:tcPr/>
          <w:p>
            <w:pPr>
              <w:pStyle w:val="Compact"/>
              <w:jc w:val="right"/>
            </w:pPr>
            <w:r>
              <w:t xml:space="preserve">120.7</w:t>
            </w:r>
          </w:p>
        </w:tc>
        <w:tc>
          <w:tcPr/>
          <w:p>
            <w:pPr>
              <w:pStyle w:val="Compact"/>
              <w:jc w:val="right"/>
            </w:pPr>
            <w:r>
              <w:t xml:space="preserve">97.0</w:t>
            </w:r>
          </w:p>
        </w:tc>
      </w:tr>
      <w:tr>
        <w:tc>
          <w:tcPr/>
          <w:p>
            <w:pPr>
              <w:pStyle w:val="Compact"/>
              <w:jc w:val="center"/>
            </w:pPr>
            <w:r>
              <w:t xml:space="preserve">50</w:t>
            </w:r>
          </w:p>
        </w:tc>
        <w:tc>
          <w:tcPr/>
          <w:p>
            <w:pPr>
              <w:pStyle w:val="Compact"/>
              <w:jc w:val="center"/>
            </w:pPr>
            <w:r>
              <w:t xml:space="preserve">MLE</w:t>
            </w:r>
          </w:p>
        </w:tc>
        <w:tc>
          <w:tcPr/>
          <w:p>
            <w:pPr>
              <w:pStyle w:val="Compact"/>
              <w:jc w:val="right"/>
            </w:pPr>
            <w:r>
              <w:t xml:space="preserve">60.5</w:t>
            </w:r>
          </w:p>
        </w:tc>
        <w:tc>
          <w:tcPr/>
          <w:p>
            <w:pPr>
              <w:pStyle w:val="Compact"/>
              <w:jc w:val="right"/>
            </w:pPr>
            <w:r>
              <w:t xml:space="preserve">60.5</w:t>
            </w:r>
          </w:p>
        </w:tc>
        <w:tc>
          <w:tcPr/>
          <w:p>
            <w:pPr>
              <w:pStyle w:val="Compact"/>
              <w:jc w:val="right"/>
            </w:pPr>
            <w:r>
              <w:t xml:space="preserve">123.2</w:t>
            </w:r>
          </w:p>
        </w:tc>
        <w:tc>
          <w:tcPr/>
          <w:p>
            <w:pPr>
              <w:pStyle w:val="Compact"/>
              <w:jc w:val="right"/>
            </w:pPr>
            <w:r>
              <w:t xml:space="preserve">137.2</w:t>
            </w:r>
          </w:p>
        </w:tc>
        <w:tc>
          <w:tcPr/>
          <w:p>
            <w:pPr>
              <w:pStyle w:val="Compact"/>
              <w:jc w:val="right"/>
            </w:pPr>
            <w:r>
              <w:t xml:space="preserve">137.2</w:t>
            </w:r>
          </w:p>
        </w:tc>
        <w:tc>
          <w:tcPr/>
          <w:p>
            <w:pPr>
              <w:pStyle w:val="Compact"/>
              <w:jc w:val="right"/>
            </w:pPr>
            <w:r>
              <w:t xml:space="preserve">111.6</w:t>
            </w:r>
          </w:p>
        </w:tc>
      </w:tr>
      <w:tr>
        <w:tc>
          <w:tcPr/>
          <w:p>
            <w:pPr>
              <w:pStyle w:val="Compact"/>
              <w:jc w:val="center"/>
            </w:pPr>
            <w:r>
              <w:t xml:space="preserve">50</w:t>
            </w:r>
          </w:p>
        </w:tc>
        <w:tc>
          <w:tcPr/>
          <w:p>
            <w:pPr>
              <w:pStyle w:val="Compact"/>
              <w:jc w:val="center"/>
            </w:pPr>
            <w:r>
              <w:t xml:space="preserve">LS</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119.8</w:t>
            </w:r>
          </w:p>
        </w:tc>
        <w:tc>
          <w:tcPr/>
          <w:p>
            <w:pPr>
              <w:pStyle w:val="Compact"/>
              <w:jc w:val="right"/>
            </w:pPr>
            <w:r>
              <w:t xml:space="preserve">120.4</w:t>
            </w:r>
          </w:p>
        </w:tc>
        <w:tc>
          <w:tcPr/>
          <w:p>
            <w:pPr>
              <w:pStyle w:val="Compact"/>
              <w:jc w:val="right"/>
            </w:pPr>
            <w:r>
              <w:t xml:space="preserve">120.4</w:t>
            </w:r>
          </w:p>
        </w:tc>
        <w:tc>
          <w:tcPr/>
          <w:p>
            <w:pPr>
              <w:pStyle w:val="Compact"/>
              <w:jc w:val="right"/>
            </w:pPr>
            <w:r>
              <w:t xml:space="preserve">99.8</w:t>
            </w:r>
          </w:p>
        </w:tc>
      </w:tr>
      <w:tr>
        <w:tc>
          <w:tcPr/>
          <w:p>
            <w:pPr>
              <w:pStyle w:val="Compact"/>
              <w:jc w:val="center"/>
            </w:pPr>
            <w:r>
              <w:t xml:space="preserve">100</w:t>
            </w:r>
          </w:p>
        </w:tc>
        <w:tc>
          <w:tcPr/>
          <w:p>
            <w:pPr>
              <w:pStyle w:val="Compact"/>
              <w:jc w:val="center"/>
            </w:pPr>
            <w:r>
              <w:t xml:space="preserve">MDM</w:t>
            </w:r>
          </w:p>
        </w:tc>
        <w:tc>
          <w:tcPr/>
          <w:p>
            <w:pPr>
              <w:pStyle w:val="Compact"/>
              <w:jc w:val="right"/>
            </w:pPr>
            <w:r>
              <w:t xml:space="preserve">13.8</w:t>
            </w:r>
          </w:p>
        </w:tc>
        <w:tc>
          <w:tcPr/>
          <w:p>
            <w:pPr>
              <w:pStyle w:val="Compact"/>
              <w:jc w:val="right"/>
            </w:pPr>
            <w:r>
              <w:t xml:space="preserve">13.8</w:t>
            </w:r>
          </w:p>
        </w:tc>
        <w:tc>
          <w:tcPr/>
          <w:p>
            <w:pPr>
              <w:pStyle w:val="Compact"/>
              <w:jc w:val="right"/>
            </w:pPr>
            <w:r>
              <w:t xml:space="preserve">84.4</w:t>
            </w:r>
          </w:p>
        </w:tc>
        <w:tc>
          <w:tcPr/>
          <w:p>
            <w:pPr>
              <w:pStyle w:val="Compact"/>
              <w:jc w:val="right"/>
            </w:pPr>
            <w:r>
              <w:t xml:space="preserve">85.5</w:t>
            </w:r>
          </w:p>
        </w:tc>
        <w:tc>
          <w:tcPr/>
          <w:p>
            <w:pPr>
              <w:pStyle w:val="Compact"/>
              <w:jc w:val="right"/>
            </w:pPr>
            <w:r>
              <w:t xml:space="preserve">85.5</w:t>
            </w:r>
          </w:p>
        </w:tc>
        <w:tc>
          <w:tcPr/>
          <w:p>
            <w:pPr>
              <w:pStyle w:val="Compact"/>
              <w:jc w:val="right"/>
            </w:pPr>
            <w:r>
              <w:t xml:space="preserve">70.2</w:t>
            </w:r>
          </w:p>
        </w:tc>
      </w:tr>
      <w:tr>
        <w:tc>
          <w:tcPr/>
          <w:p>
            <w:pPr>
              <w:pStyle w:val="Compact"/>
              <w:jc w:val="center"/>
            </w:pPr>
            <w:r>
              <w:t xml:space="preserve">100</w:t>
            </w:r>
          </w:p>
        </w:tc>
        <w:tc>
          <w:tcPr/>
          <w:p>
            <w:pPr>
              <w:pStyle w:val="Compact"/>
              <w:jc w:val="center"/>
            </w:pPr>
            <w:r>
              <w:t xml:space="preserve">MLE</w:t>
            </w:r>
          </w:p>
        </w:tc>
        <w:tc>
          <w:tcPr/>
          <w:p>
            <w:pPr>
              <w:pStyle w:val="Compact"/>
              <w:jc w:val="right"/>
            </w:pPr>
            <w:r>
              <w:t xml:space="preserve">30.7</w:t>
            </w:r>
          </w:p>
        </w:tc>
        <w:tc>
          <w:tcPr/>
          <w:p>
            <w:pPr>
              <w:pStyle w:val="Compact"/>
              <w:jc w:val="right"/>
            </w:pPr>
            <w:r>
              <w:t xml:space="preserve">30.7</w:t>
            </w:r>
          </w:p>
        </w:tc>
        <w:tc>
          <w:tcPr/>
          <w:p>
            <w:pPr>
              <w:pStyle w:val="Compact"/>
              <w:jc w:val="right"/>
            </w:pPr>
            <w:r>
              <w:t xml:space="preserve">86.4</w:t>
            </w:r>
          </w:p>
        </w:tc>
        <w:tc>
          <w:tcPr/>
          <w:p>
            <w:pPr>
              <w:pStyle w:val="Compact"/>
              <w:jc w:val="right"/>
            </w:pPr>
            <w:r>
              <w:t xml:space="preserve">91.7</w:t>
            </w:r>
          </w:p>
        </w:tc>
        <w:tc>
          <w:tcPr/>
          <w:p>
            <w:pPr>
              <w:pStyle w:val="Compact"/>
              <w:jc w:val="right"/>
            </w:pPr>
            <w:r>
              <w:t xml:space="preserve">91.7</w:t>
            </w:r>
          </w:p>
        </w:tc>
        <w:tc>
          <w:tcPr/>
          <w:p>
            <w:pPr>
              <w:pStyle w:val="Compact"/>
              <w:jc w:val="right"/>
            </w:pPr>
            <w:r>
              <w:t xml:space="preserve">74.5</w:t>
            </w:r>
          </w:p>
        </w:tc>
      </w:tr>
      <w:tr>
        <w:tc>
          <w:tcPr/>
          <w:p>
            <w:pPr>
              <w:pStyle w:val="Compact"/>
              <w:jc w:val="center"/>
            </w:pPr>
            <w:r>
              <w:t xml:space="preserve">100</w:t>
            </w:r>
          </w:p>
        </w:tc>
        <w:tc>
          <w:tcPr/>
          <w:p>
            <w:pPr>
              <w:pStyle w:val="Compact"/>
              <w:jc w:val="center"/>
            </w:pPr>
            <w:r>
              <w:t xml:space="preserve">LS</w:t>
            </w:r>
          </w:p>
        </w:tc>
        <w:tc>
          <w:tcPr/>
          <w:p>
            <w:pPr>
              <w:pStyle w:val="Compact"/>
              <w:jc w:val="right"/>
            </w:pPr>
            <w:r>
              <w:t xml:space="preserve">-7.2</w:t>
            </w:r>
          </w:p>
        </w:tc>
        <w:tc>
          <w:tcPr/>
          <w:p>
            <w:pPr>
              <w:pStyle w:val="Compact"/>
              <w:jc w:val="right"/>
            </w:pPr>
            <w:r>
              <w:t xml:space="preserve">-7.2</w:t>
            </w:r>
          </w:p>
        </w:tc>
        <w:tc>
          <w:tcPr/>
          <w:p>
            <w:pPr>
              <w:pStyle w:val="Compact"/>
              <w:jc w:val="right"/>
            </w:pPr>
            <w:r>
              <w:t xml:space="preserve">87.3</w:t>
            </w:r>
          </w:p>
        </w:tc>
        <w:tc>
          <w:tcPr/>
          <w:p>
            <w:pPr>
              <w:pStyle w:val="Compact"/>
              <w:jc w:val="right"/>
            </w:pPr>
            <w:r>
              <w:t xml:space="preserve">87.6</w:t>
            </w:r>
          </w:p>
        </w:tc>
        <w:tc>
          <w:tcPr/>
          <w:p>
            <w:pPr>
              <w:pStyle w:val="Compact"/>
              <w:jc w:val="right"/>
            </w:pPr>
            <w:r>
              <w:t xml:space="preserve">87.6</w:t>
            </w:r>
          </w:p>
        </w:tc>
        <w:tc>
          <w:tcPr/>
          <w:p>
            <w:pPr>
              <w:pStyle w:val="Compact"/>
              <w:jc w:val="right"/>
            </w:pPr>
            <w:r>
              <w:t xml:space="preserve">75.0</w:t>
            </w:r>
          </w:p>
        </w:tc>
      </w:tr>
    </w:tbl>
    <w:p>
      <w:pPr>
        <w:pStyle w:val="BodyText"/>
      </w:pPr>
      <w:r>
        <w:t xml:space="preserve">注：各表中 Var=SD²、MSE=RMSE²，未单列；MAE 同为综合指标，用于与 RMSE 互相印证（两者差距大即提示存在重尾，见第4节情景2）。</w:t>
      </w:r>
    </w:p>
    <w:p>
      <w:pPr>
        <w:pStyle w:val="BodyText"/>
      </w:pPr>
      <w:r>
        <w:rPr>
          <w:bCs/>
          <w:b/>
        </w:rPr>
        <w:t xml:space="preserve">表2-4 特殊解发生率（占 2000 次重复的比例，%）</w:t>
      </w:r>
    </w:p>
    <w:tbl>
      <w:tblPr>
        <w:tblStyle w:val="Table"/>
        <w:tblW w:type="pct" w:w="5000"/>
        <w:tblLook w:firstRow="1" w:lastRow="0" w:firstColumn="0" w:lastColumn="0" w:noHBand="0" w:noVBand="0" w:val="0020"/>
        <w:jc w:val="start"/>
      </w:tblPr>
      <w:tblGrid>
        <w:gridCol w:w="1667"/>
        <w:gridCol w:w="1250"/>
        <w:gridCol w:w="1250"/>
        <w:gridCol w:w="1250"/>
        <w:gridCol w:w="1250"/>
        <w:gridCol w:w="1250"/>
      </w:tblGrid>
      <w:tr>
        <w:trPr>
          <w:tblHeader w:val="true"/>
        </w:trPr>
        <w:tc>
          <w:tcPr/>
          <w:p>
            <w:pPr>
              <w:pStyle w:val="Compact"/>
              <w:jc w:val="center"/>
            </w:pPr>
            <w:r>
              <w:t xml:space="preserve">n</w:t>
            </w:r>
          </w:p>
        </w:tc>
        <w:tc>
          <w:tcPr/>
          <w:p>
            <w:pPr>
              <w:pStyle w:val="Compact"/>
              <w:jc w:val="right"/>
            </w:pPr>
            <w:r>
              <w:t xml:space="preserve">MDM：γ̂=0（offset-root 截断）</w:t>
            </w:r>
          </w:p>
        </w:tc>
        <w:tc>
          <w:tcPr/>
          <w:p>
            <w:pPr>
              <w:pStyle w:val="Compact"/>
              <w:jc w:val="right"/>
            </w:pPr>
            <w:r>
              <w:t xml:space="preserve">MLE：γ̂=0（剖面峰在 0）</w:t>
            </w:r>
          </w:p>
        </w:tc>
        <w:tc>
          <w:tcPr/>
          <w:p>
            <w:pPr>
              <w:pStyle w:val="Compact"/>
              <w:jc w:val="right"/>
            </w:pPr>
            <w:r>
              <w:t xml:space="preserve">MLE：无内部极大（边界退化解）</w:t>
            </w:r>
          </w:p>
        </w:tc>
        <w:tc>
          <w:tcPr/>
          <w:p>
            <w:pPr>
              <w:pStyle w:val="Compact"/>
              <w:jc w:val="right"/>
            </w:pPr>
            <w:r>
              <w:t xml:space="preserve">MLE：取内部解但边界似然更高</w:t>
            </w:r>
          </w:p>
        </w:tc>
        <w:tc>
          <w:tcPr/>
          <w:p>
            <w:pPr>
              <w:pStyle w:val="Compact"/>
              <w:jc w:val="right"/>
            </w:pPr>
            <w:r>
              <w:t xml:space="preserve">LS：γ̂≈0（相关系数峰在 0 端）</w:t>
            </w:r>
          </w:p>
        </w:tc>
      </w:tr>
      <w:tr>
        <w:tc>
          <w:tcPr/>
          <w:p>
            <w:pPr>
              <w:pStyle w:val="Compact"/>
              <w:jc w:val="center"/>
            </w:pPr>
            <w:r>
              <w:t xml:space="preserve">20</w:t>
            </w:r>
          </w:p>
        </w:tc>
        <w:tc>
          <w:tcPr/>
          <w:p>
            <w:pPr>
              <w:pStyle w:val="Compact"/>
              <w:jc w:val="right"/>
            </w:pPr>
            <w:r>
              <w:t xml:space="preserve">23.2</w:t>
            </w:r>
          </w:p>
        </w:tc>
        <w:tc>
          <w:tcPr/>
          <w:p>
            <w:pPr>
              <w:pStyle w:val="Compact"/>
              <w:jc w:val="right"/>
            </w:pPr>
            <w:r>
              <w:t xml:space="preserve">23.8</w:t>
            </w:r>
          </w:p>
        </w:tc>
        <w:tc>
          <w:tcPr/>
          <w:p>
            <w:pPr>
              <w:pStyle w:val="Compact"/>
              <w:jc w:val="right"/>
            </w:pPr>
            <w:r>
              <w:t xml:space="preserve">5.9</w:t>
            </w:r>
          </w:p>
        </w:tc>
        <w:tc>
          <w:tcPr/>
          <w:p>
            <w:pPr>
              <w:pStyle w:val="Compact"/>
              <w:jc w:val="right"/>
            </w:pPr>
            <w:r>
              <w:t xml:space="preserve">23.9</w:t>
            </w:r>
          </w:p>
        </w:tc>
        <w:tc>
          <w:tcPr/>
          <w:p>
            <w:pPr>
              <w:pStyle w:val="Compact"/>
              <w:jc w:val="right"/>
            </w:pPr>
            <w:r>
              <w:t xml:space="preserve">40.2</w:t>
            </w:r>
          </w:p>
        </w:tc>
      </w:tr>
      <w:tr>
        <w:tc>
          <w:tcPr/>
          <w:p>
            <w:pPr>
              <w:pStyle w:val="Compact"/>
              <w:jc w:val="center"/>
            </w:pPr>
            <w:r>
              <w:t xml:space="preserve">50</w:t>
            </w:r>
          </w:p>
        </w:tc>
        <w:tc>
          <w:tcPr/>
          <w:p>
            <w:pPr>
              <w:pStyle w:val="Compact"/>
              <w:jc w:val="right"/>
            </w:pPr>
            <w:r>
              <w:t xml:space="preserve">19.0</w:t>
            </w:r>
          </w:p>
        </w:tc>
        <w:tc>
          <w:tcPr/>
          <w:p>
            <w:pPr>
              <w:pStyle w:val="Compact"/>
              <w:jc w:val="right"/>
            </w:pPr>
            <w:r>
              <w:t xml:space="preserve">17.5</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34.7</w:t>
            </w:r>
          </w:p>
        </w:tc>
      </w:tr>
      <w:tr>
        <w:tc>
          <w:tcPr/>
          <w:p>
            <w:pPr>
              <w:pStyle w:val="Compact"/>
              <w:jc w:val="center"/>
            </w:pPr>
            <w:r>
              <w:t xml:space="preserve">100</w:t>
            </w:r>
          </w:p>
        </w:tc>
        <w:tc>
          <w:tcPr/>
          <w:p>
            <w:pPr>
              <w:pStyle w:val="Compact"/>
              <w:jc w:val="right"/>
            </w:pPr>
            <w:r>
              <w:t xml:space="preserve">12.1</w:t>
            </w:r>
          </w:p>
        </w:tc>
        <w:tc>
          <w:tcPr/>
          <w:p>
            <w:pPr>
              <w:pStyle w:val="Compact"/>
              <w:jc w:val="right"/>
            </w:pPr>
            <w:r>
              <w:t xml:space="preserve">10.3</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26.1</w:t>
            </w:r>
          </w:p>
        </w:tc>
      </w:tr>
    </w:tbl>
    <w:p>
      <w:pPr>
        <w:pStyle w:val="BodyText"/>
      </w:pPr>
      <w:r>
        <w:t xml:space="preserve">表2-4 不是新指标，而是</w:t>
      </w:r>
      <w:r>
        <w:rPr>
          <w:bCs/>
          <w:b/>
        </w:rPr>
        <w:t xml:space="preserve">样本构成说明</w:t>
      </w:r>
      <w:r>
        <w:t xml:space="preserve">：上述比例全部计入了表2-1～2-3 的指标（未剔除任何”失败”样本）。γ̂=0 类解来自 γ≥0 物理约束下的合法截断；MLE 的边界退化解是三参数威布尔似然无界的已知病态，n=20 时占 5.9%，n≥50 后消失。报告这些比例可以避免”剔除规则变成隐形指标”的问题。</w:t>
      </w:r>
    </w:p>
    <w:bookmarkEnd w:id="37"/>
    <w:bookmarkStart w:id="38" w:name="参数视角的读表结论"/>
    <w:p>
      <w:pPr>
        <w:pStyle w:val="Heading3"/>
      </w:pPr>
      <w:r>
        <w:t xml:space="preserve">2.4 参数视角的读表结论</w:t>
      </w:r>
    </w:p>
    <w:p>
      <w:pPr>
        <w:numPr>
          <w:ilvl w:val="0"/>
          <w:numId w:val="1004"/>
        </w:numPr>
        <w:pStyle w:val="Compact"/>
      </w:pPr>
      <w:r>
        <w:rPr>
          <w:bCs/>
          <w:b/>
        </w:rPr>
        <w:t xml:space="preserve">三个参数的可估性差别悬殊。</w:t>
      </w:r>
      <w:r>
        <w:t xml:space="preserve"> </w:t>
      </w:r>
      <w:r>
        <w:t xml:space="preserve">n=20 时相对RMSE：β 为 25%—36%，η 为 22%—28%，而 γ 高达 179%—217%——γ 是三参数威布尔中最难估的参数，单看 γ 在小样本下几乎”估不准”。</w:t>
      </w:r>
    </w:p>
    <w:p>
      <w:pPr>
        <w:numPr>
          <w:ilvl w:val="0"/>
          <w:numId w:val="1004"/>
        </w:numPr>
        <w:pStyle w:val="Compact"/>
      </w:pPr>
      <w:r>
        <w:rPr>
          <w:bCs/>
          <w:b/>
        </w:rPr>
        <w:t xml:space="preserve">系统性补偿结构。</w:t>
      </w:r>
      <w:r>
        <w:t xml:space="preserve"> </w:t>
      </w:r>
      <w:r>
        <w:t xml:space="preserve">三法在 n=20 时 γ 一致正偏（+52～+120 h）、η 与 β 一致负偏：γ̂ 偏大挤占了寿命起点，η̂、β̂ 相应缩小补偿。γ̂ 与 η̂ 的样本相关系数约 -0.88（MDM，n=20），强负相关。这一结构是第3节”参数不准但寿命可以准”的根源。</w:t>
      </w:r>
    </w:p>
    <w:p>
      <w:pPr>
        <w:numPr>
          <w:ilvl w:val="0"/>
          <w:numId w:val="1004"/>
        </w:numPr>
        <w:pStyle w:val="Compact"/>
      </w:pPr>
      <w:r>
        <w:rPr>
          <w:bCs/>
          <w:b/>
        </w:rPr>
        <w:t xml:space="preserve">方法排序（按 RMSE）。</w:t>
      </w:r>
      <w:r>
        <w:t xml:space="preserve"> </w:t>
      </w:r>
      <w:r>
        <w:t xml:space="preserve">β：MDM &lt; LS &lt; MLE（n=20 时 0.62 &lt; 0.68 &lt; 0.89），MDM 对 β 的优势最明显；η：MDM ≈ LS &lt; MLE；γ：LS ≈ MDM &lt; MLE。按 Bias 排序则 LS 在三个参数上几乎全面最小。MLE 在 n=20 受边界退化解与峰宽拖累整体垫底，n=100 时已与另两法基本持平（β 的 RMSE：0.343 / 0.354 / 0.358）。</w:t>
      </w:r>
    </w:p>
    <w:p>
      <w:pPr>
        <w:numPr>
          <w:ilvl w:val="0"/>
          <w:numId w:val="1004"/>
        </w:numPr>
        <w:pStyle w:val="Compact"/>
      </w:pPr>
      <w:r>
        <w:rPr>
          <w:bCs/>
          <w:b/>
        </w:rPr>
        <w:t xml:space="preserve">收敛性。</w:t>
      </w:r>
      <w:r>
        <w:t xml:space="preserve"> </w:t>
      </w:r>
      <w:r>
        <w:t xml:space="preserve">n 翻五倍（20→100）时三法 β、η、γ 的 RMSE 大致减半，符合 1/√n 量级的常规收敛；无任何方法出现不收敛迹象。</w:t>
      </w:r>
    </w:p>
    <w:p>
      <w:r>
        <w:pict>
          <v:rect style="width:0;height:1.5pt" o:hralign="center" o:hrstd="t" o:hr="t"/>
        </w:pict>
      </w:r>
    </w:p>
    <w:bookmarkEnd w:id="38"/>
    <w:bookmarkEnd w:id="39"/>
    <w:bookmarkStart w:id="47" w:name="工程应用视角95与99可靠寿命的估计精度"/>
    <w:p>
      <w:pPr>
        <w:pStyle w:val="Heading2"/>
      </w:pPr>
      <w:r>
        <w:t xml:space="preserve">3 工程应用视角：95%与99%可靠寿命的估计精度</w:t>
      </w:r>
    </w:p>
    <w:bookmarkStart w:id="40" w:name="为什么要单独评价"/>
    <w:p>
      <w:pPr>
        <w:pStyle w:val="Heading3"/>
      </w:pPr>
      <w:r>
        <w:t xml:space="preserve">3.1 为什么要单独评价</w:t>
      </w:r>
    </w:p>
    <w:p>
      <w:pPr>
        <w:pStyle w:val="FirstParagraph"/>
      </w:pPr>
      <w:r>
        <w:t xml:space="preserve">工程上关心的常常不是参数本身，而是</w:t>
      </w:r>
      <w:r>
        <w:rPr>
          <w:bCs/>
          <w:b/>
        </w:rPr>
        <w:t xml:space="preserve">高可靠度下的寿命</w:t>
      </w:r>
      <w:r>
        <w:t xml:space="preserve">：可靠度为 R 的可靠寿命（即失效概率 1−R 的寿命分位点）</w:t>
      </w:r>
    </w:p>
    <w:p>
      <w:pPr>
        <w:pStyle w:val="BodyText"/>
      </w:pPr>
      <m:oMathPara>
        <m:oMathParaPr>
          <m:jc m:val="center"/>
        </m:oMathParaPr>
        <m:oMath>
          <m:sSub>
            <m:e>
              <m:r>
                <m:t>x</m:t>
              </m:r>
            </m:e>
            <m:sub>
              <m:r>
                <m:t>R</m:t>
              </m:r>
            </m:sub>
          </m:sSub>
          <m:r>
            <m:rPr>
              <m:sty m:val="p"/>
            </m:rPr>
            <m:t>=</m:t>
          </m:r>
          <m:r>
            <m:t>γ</m:t>
          </m:r>
          <m:r>
            <m:rPr>
              <m:sty m:val="p"/>
            </m:rPr>
            <m:t>+</m:t>
          </m:r>
          <m:r>
            <m:t>η</m:t>
          </m:r>
          <m:r>
            <m:t> </m:t>
          </m:r>
          <m:sSup>
            <m:e>
              <m:d>
                <m:dPr>
                  <m:begChr m:val="("/>
                  <m:endChr m:val=")"/>
                  <m:sepChr m:val=""/>
                  <m:grow/>
                </m:dPr>
                <m:e>
                  <m:r>
                    <m:rPr>
                      <m:sty m:val="p"/>
                    </m:rPr>
                    <m:t>−</m:t>
                  </m:r>
                  <m:r>
                    <m:rPr>
                      <m:sty m:val="p"/>
                    </m:rPr>
                    <m:t>ln</m:t>
                  </m:r>
                  <m:r>
                    <m:t>R</m:t>
                  </m:r>
                </m:e>
              </m:d>
            </m:e>
            <m:sup>
              <m:r>
                <m:t>1</m:t>
              </m:r>
              <m:r>
                <m:rPr>
                  <m:sty m:val="p"/>
                </m:rPr>
                <m:t>/</m:t>
              </m:r>
              <m:r>
                <m:t>β</m:t>
              </m:r>
            </m:sup>
          </m:sSup>
        </m:oMath>
      </m:oMathPara>
    </w:p>
    <w:p>
      <w:pPr>
        <w:pStyle w:val="FirstParagraph"/>
      </w:pPr>
      <w:r>
        <w:t xml:space="preserve">本节取 R=0.95 与 R=0.99（对应 5% 与 1% 失效分位），真值分别为 x₀.₉₅=404.8 h、x₀.₉₉=258.8 h。x_R 是三个参数的非线性组合：参数各自准不代表 x_R 准，参数各自不准也不代表 x_R 不准（第2.4节的补偿结构会在组合中部分抵消）。因此应用视角必须用**同一套文献标准指标对 x̂_R 单独评价**，与参数视角并列、互不替代。评价方式：每次重复中将 (β̂,η̂,γ̂) 代入上式得 x̂_R，再对 2000 个 x̂_R 计算 Bias、SD、RMSE 等。</w:t>
      </w:r>
    </w:p>
    <w:bookmarkEnd w:id="40"/>
    <w:bookmarkStart w:id="44" w:name="误差分布"/>
    <w:p>
      <w:pPr>
        <w:pStyle w:val="Heading3"/>
      </w:pPr>
      <w:r>
        <w:t xml:space="preserve">3.2 误差分布</w:t>
      </w:r>
    </w:p>
    <w:p>
      <w:pPr>
        <w:pStyle w:val="CaptionedFigure"/>
      </w:pPr>
      <w:r>
        <w:drawing>
          <wp:inline>
            <wp:extent cx="5334000" cy="2111375"/>
            <wp:effectExtent b="0" l="0" r="0" t="0"/>
            <wp:docPr descr="图4 95%与99%可靠寿命估计误差随样本量的变化" title="" id="42" name="Picture"/>
            <a:graphic>
              <a:graphicData uri="http://schemas.openxmlformats.org/drawingml/2006/picture">
                <pic:pic>
                  <pic:nvPicPr>
                    <pic:cNvPr descr="fig4_box_quantiles.png" id="43" name="Picture"/>
                    <pic:cNvPicPr>
                      <a:picLocks noChangeArrowheads="1" noChangeAspect="1"/>
                    </pic:cNvPicPr>
                  </pic:nvPicPr>
                  <pic:blipFill>
                    <a:blip r:embed="rId41"/>
                    <a:stretch>
                      <a:fillRect/>
                    </a:stretch>
                  </pic:blipFill>
                  <pic:spPr bwMode="auto">
                    <a:xfrm>
                      <a:off x="0" y="0"/>
                      <a:ext cx="5334000" cy="2111375"/>
                    </a:xfrm>
                    <a:prstGeom prst="rect">
                      <a:avLst/>
                    </a:prstGeom>
                    <a:noFill/>
                    <a:ln w="9525">
                      <a:noFill/>
                      <a:headEnd/>
                      <a:tailEnd/>
                    </a:ln>
                  </pic:spPr>
                </pic:pic>
              </a:graphicData>
            </a:graphic>
          </wp:inline>
        </w:drawing>
      </w:r>
    </w:p>
    <w:p>
      <w:pPr>
        <w:pStyle w:val="ImageCaption"/>
      </w:pPr>
      <w:r>
        <w:t xml:space="preserve">图4 95%与99%可靠寿命估计误差随样本量的变化</w:t>
      </w:r>
    </w:p>
    <w:p>
      <w:pPr>
        <w:pStyle w:val="BodyText"/>
      </w:pPr>
      <w:r>
        <w:t xml:space="preserve">与 γ 的双峰散布（图2第三行）形成鲜明对照：x̂_R 的误差分布是</w:t>
      </w:r>
      <w:r>
        <w:rPr>
          <w:bCs/>
          <w:b/>
        </w:rPr>
        <w:t xml:space="preserve">单峰、近似连续</w:t>
      </w:r>
      <w:r>
        <w:t xml:space="preserve">的，仅带右偏尾（来自 γ̂ 偏大与 β̂ 偏小的少数样本）。参数层面剧烈的补偿在分位点组合中大部分抵消，这正是”参数视角”与”应用视角”结论可以不同的机制。</w:t>
      </w:r>
    </w:p>
    <w:bookmarkEnd w:id="44"/>
    <w:bookmarkStart w:id="45" w:name="指标数字表-1"/>
    <w:p>
      <w:pPr>
        <w:pStyle w:val="Heading3"/>
      </w:pPr>
      <w:r>
        <w:t xml:space="preserve">3.3 指标数字表</w:t>
      </w:r>
    </w:p>
    <w:p>
      <w:pPr>
        <w:pStyle w:val="FirstParagraph"/>
      </w:pPr>
      <w:r>
        <w:rPr>
          <w:bCs/>
          <w:b/>
        </w:rPr>
        <w:t xml:space="preserve">表3-1 95%可靠寿命 x₀.₉₅ 的估计精度（真值 404.8 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pPr>
            <w:r>
              <w:t xml:space="preserve">n</w:t>
            </w:r>
          </w:p>
        </w:tc>
        <w:tc>
          <w:tcPr/>
          <w:p>
            <w:pPr>
              <w:pStyle w:val="Compact"/>
              <w:jc w:val="center"/>
            </w:pPr>
            <w:r>
              <w:t xml:space="preserve">方法</w:t>
            </w:r>
          </w:p>
        </w:tc>
        <w:tc>
          <w:tcPr/>
          <w:p>
            <w:pPr>
              <w:pStyle w:val="Compact"/>
              <w:jc w:val="right"/>
            </w:pPr>
            <w:r>
              <w:t xml:space="preserve">Bias</w:t>
            </w:r>
          </w:p>
        </w:tc>
        <w:tc>
          <w:tcPr/>
          <w:p>
            <w:pPr>
              <w:pStyle w:val="Compact"/>
              <w:jc w:val="right"/>
            </w:pPr>
            <w:r>
              <w:t xml:space="preserve">相对偏差/%</w:t>
            </w:r>
          </w:p>
        </w:tc>
        <w:tc>
          <w:tcPr/>
          <w:p>
            <w:pPr>
              <w:pStyle w:val="Compact"/>
              <w:jc w:val="right"/>
            </w:pPr>
            <w:r>
              <w:t xml:space="preserve">SD</w:t>
            </w:r>
          </w:p>
        </w:tc>
        <w:tc>
          <w:tcPr/>
          <w:p>
            <w:pPr>
              <w:pStyle w:val="Compact"/>
              <w:jc w:val="right"/>
            </w:pPr>
            <w:r>
              <w:t xml:space="preserve">RMSE</w:t>
            </w:r>
          </w:p>
        </w:tc>
        <w:tc>
          <w:tcPr/>
          <w:p>
            <w:pPr>
              <w:pStyle w:val="Compact"/>
              <w:jc w:val="right"/>
            </w:pPr>
            <w:r>
              <w:t xml:space="preserve">相对RMSE/%</w:t>
            </w:r>
          </w:p>
        </w:tc>
        <w:tc>
          <w:tcPr/>
          <w:p>
            <w:pPr>
              <w:pStyle w:val="Compact"/>
              <w:jc w:val="right"/>
            </w:pPr>
            <w:r>
              <w:t xml:space="preserve">MAE</w:t>
            </w:r>
          </w:p>
        </w:tc>
      </w:tr>
      <w:tr>
        <w:tc>
          <w:tcPr/>
          <w:p>
            <w:pPr>
              <w:pStyle w:val="Compact"/>
              <w:jc w:val="center"/>
            </w:pPr>
            <w:r>
              <w:t xml:space="preserve">20</w:t>
            </w:r>
          </w:p>
        </w:tc>
        <w:tc>
          <w:tcPr/>
          <w:p>
            <w:pPr>
              <w:pStyle w:val="Compact"/>
              <w:jc w:val="center"/>
            </w:pPr>
            <w:r>
              <w:t xml:space="preserve">MDM</w:t>
            </w:r>
          </w:p>
        </w:tc>
        <w:tc>
          <w:tcPr/>
          <w:p>
            <w:pPr>
              <w:pStyle w:val="Compact"/>
              <w:jc w:val="right"/>
            </w:pPr>
            <w:r>
              <w:t xml:space="preserve">22.4</w:t>
            </w:r>
          </w:p>
        </w:tc>
        <w:tc>
          <w:tcPr/>
          <w:p>
            <w:pPr>
              <w:pStyle w:val="Compact"/>
              <w:jc w:val="right"/>
            </w:pPr>
            <w:r>
              <w:t xml:space="preserve">5.5</w:t>
            </w:r>
          </w:p>
        </w:tc>
        <w:tc>
          <w:tcPr/>
          <w:p>
            <w:pPr>
              <w:pStyle w:val="Compact"/>
              <w:jc w:val="right"/>
            </w:pPr>
            <w:r>
              <w:t xml:space="preserve">93.5</w:t>
            </w:r>
          </w:p>
        </w:tc>
        <w:tc>
          <w:tcPr/>
          <w:p>
            <w:pPr>
              <w:pStyle w:val="Compact"/>
              <w:jc w:val="right"/>
            </w:pPr>
            <w:r>
              <w:t xml:space="preserve">96.1</w:t>
            </w:r>
          </w:p>
        </w:tc>
        <w:tc>
          <w:tcPr/>
          <w:p>
            <w:pPr>
              <w:pStyle w:val="Compact"/>
              <w:jc w:val="right"/>
            </w:pPr>
            <w:r>
              <w:t xml:space="preserve">23.7</w:t>
            </w:r>
          </w:p>
        </w:tc>
        <w:tc>
          <w:tcPr/>
          <w:p>
            <w:pPr>
              <w:pStyle w:val="Compact"/>
              <w:jc w:val="right"/>
            </w:pPr>
            <w:r>
              <w:t xml:space="preserve">75.7</w:t>
            </w:r>
          </w:p>
        </w:tc>
      </w:tr>
      <w:tr>
        <w:tc>
          <w:tcPr/>
          <w:p>
            <w:pPr>
              <w:pStyle w:val="Compact"/>
              <w:jc w:val="center"/>
            </w:pPr>
            <w:r>
              <w:t xml:space="preserve">20</w:t>
            </w:r>
          </w:p>
        </w:tc>
        <w:tc>
          <w:tcPr/>
          <w:p>
            <w:pPr>
              <w:pStyle w:val="Compact"/>
              <w:jc w:val="center"/>
            </w:pPr>
            <w:r>
              <w:t xml:space="preserve">MLE</w:t>
            </w:r>
          </w:p>
        </w:tc>
        <w:tc>
          <w:tcPr/>
          <w:p>
            <w:pPr>
              <w:pStyle w:val="Compact"/>
              <w:jc w:val="right"/>
            </w:pPr>
            <w:r>
              <w:t xml:space="preserve">55.5</w:t>
            </w:r>
          </w:p>
        </w:tc>
        <w:tc>
          <w:tcPr/>
          <w:p>
            <w:pPr>
              <w:pStyle w:val="Compact"/>
              <w:jc w:val="right"/>
            </w:pPr>
            <w:r>
              <w:t xml:space="preserve">13.7</w:t>
            </w:r>
          </w:p>
        </w:tc>
        <w:tc>
          <w:tcPr/>
          <w:p>
            <w:pPr>
              <w:pStyle w:val="Compact"/>
              <w:jc w:val="right"/>
            </w:pPr>
            <w:r>
              <w:t xml:space="preserve">89.8</w:t>
            </w:r>
          </w:p>
        </w:tc>
        <w:tc>
          <w:tcPr/>
          <w:p>
            <w:pPr>
              <w:pStyle w:val="Compact"/>
              <w:jc w:val="right"/>
            </w:pPr>
            <w:r>
              <w:t xml:space="preserve">105.5</w:t>
            </w:r>
          </w:p>
        </w:tc>
        <w:tc>
          <w:tcPr/>
          <w:p>
            <w:pPr>
              <w:pStyle w:val="Compact"/>
              <w:jc w:val="right"/>
            </w:pPr>
            <w:r>
              <w:t xml:space="preserve">26.1</w:t>
            </w:r>
          </w:p>
        </w:tc>
        <w:tc>
          <w:tcPr/>
          <w:p>
            <w:pPr>
              <w:pStyle w:val="Compact"/>
              <w:jc w:val="right"/>
            </w:pPr>
            <w:r>
              <w:t xml:space="preserve">82.4</w:t>
            </w:r>
          </w:p>
        </w:tc>
      </w:tr>
      <w:tr>
        <w:tc>
          <w:tcPr/>
          <w:p>
            <w:pPr>
              <w:pStyle w:val="Compact"/>
              <w:jc w:val="center"/>
            </w:pPr>
            <w:r>
              <w:t xml:space="preserve">20</w:t>
            </w:r>
          </w:p>
        </w:tc>
        <w:tc>
          <w:tcPr/>
          <w:p>
            <w:pPr>
              <w:pStyle w:val="Compact"/>
              <w:jc w:val="center"/>
            </w:pPr>
            <w:r>
              <w:t xml:space="preserve">LS</w:t>
            </w:r>
          </w:p>
        </w:tc>
        <w:tc>
          <w:tcPr/>
          <w:p>
            <w:pPr>
              <w:pStyle w:val="Compact"/>
              <w:jc w:val="right"/>
            </w:pPr>
            <w:r>
              <w:t xml:space="preserve">11.4</w:t>
            </w:r>
          </w:p>
        </w:tc>
        <w:tc>
          <w:tcPr/>
          <w:p>
            <w:pPr>
              <w:pStyle w:val="Compact"/>
              <w:jc w:val="right"/>
            </w:pPr>
            <w:r>
              <w:t xml:space="preserve">2.8</w:t>
            </w:r>
          </w:p>
        </w:tc>
        <w:tc>
          <w:tcPr/>
          <w:p>
            <w:pPr>
              <w:pStyle w:val="Compact"/>
              <w:jc w:val="right"/>
            </w:pPr>
            <w:r>
              <w:t xml:space="preserve">94.6</w:t>
            </w:r>
          </w:p>
        </w:tc>
        <w:tc>
          <w:tcPr/>
          <w:p>
            <w:pPr>
              <w:pStyle w:val="Compact"/>
              <w:jc w:val="right"/>
            </w:pPr>
            <w:r>
              <w:t xml:space="preserve">95.3</w:t>
            </w:r>
          </w:p>
        </w:tc>
        <w:tc>
          <w:tcPr/>
          <w:p>
            <w:pPr>
              <w:pStyle w:val="Compact"/>
              <w:jc w:val="right"/>
            </w:pPr>
            <w:r>
              <w:t xml:space="preserve">23.5</w:t>
            </w:r>
          </w:p>
        </w:tc>
        <w:tc>
          <w:tcPr/>
          <w:p>
            <w:pPr>
              <w:pStyle w:val="Compact"/>
              <w:jc w:val="right"/>
            </w:pPr>
            <w:r>
              <w:t xml:space="preserve">75.3</w:t>
            </w:r>
          </w:p>
        </w:tc>
      </w:tr>
      <w:tr>
        <w:tc>
          <w:tcPr/>
          <w:p>
            <w:pPr>
              <w:pStyle w:val="Compact"/>
              <w:jc w:val="center"/>
            </w:pPr>
            <w:r>
              <w:t xml:space="preserve">50</w:t>
            </w:r>
          </w:p>
        </w:tc>
        <w:tc>
          <w:tcPr/>
          <w:p>
            <w:pPr>
              <w:pStyle w:val="Compact"/>
              <w:jc w:val="center"/>
            </w:pPr>
            <w:r>
              <w:t xml:space="preserve">MDM</w:t>
            </w:r>
          </w:p>
        </w:tc>
        <w:tc>
          <w:tcPr/>
          <w:p>
            <w:pPr>
              <w:pStyle w:val="Compact"/>
              <w:jc w:val="right"/>
            </w:pPr>
            <w:r>
              <w:t xml:space="preserve">11.3</w:t>
            </w:r>
          </w:p>
        </w:tc>
        <w:tc>
          <w:tcPr/>
          <w:p>
            <w:pPr>
              <w:pStyle w:val="Compact"/>
              <w:jc w:val="right"/>
            </w:pPr>
            <w:r>
              <w:t xml:space="preserve">2.8</w:t>
            </w:r>
          </w:p>
        </w:tc>
        <w:tc>
          <w:tcPr/>
          <w:p>
            <w:pPr>
              <w:pStyle w:val="Compact"/>
              <w:jc w:val="right"/>
            </w:pPr>
            <w:r>
              <w:t xml:space="preserve">58.9</w:t>
            </w:r>
          </w:p>
        </w:tc>
        <w:tc>
          <w:tcPr/>
          <w:p>
            <w:pPr>
              <w:pStyle w:val="Compact"/>
              <w:jc w:val="right"/>
            </w:pPr>
            <w:r>
              <w:t xml:space="preserve">60.0</w:t>
            </w:r>
          </w:p>
        </w:tc>
        <w:tc>
          <w:tcPr/>
          <w:p>
            <w:pPr>
              <w:pStyle w:val="Compact"/>
              <w:jc w:val="right"/>
            </w:pPr>
            <w:r>
              <w:t xml:space="preserve">14.8</w:t>
            </w:r>
          </w:p>
        </w:tc>
        <w:tc>
          <w:tcPr/>
          <w:p>
            <w:pPr>
              <w:pStyle w:val="Compact"/>
              <w:jc w:val="right"/>
            </w:pPr>
            <w:r>
              <w:t xml:space="preserve">48.0</w:t>
            </w:r>
          </w:p>
        </w:tc>
      </w:tr>
      <w:tr>
        <w:tc>
          <w:tcPr/>
          <w:p>
            <w:pPr>
              <w:pStyle w:val="Compact"/>
              <w:jc w:val="center"/>
            </w:pPr>
            <w:r>
              <w:t xml:space="preserve">50</w:t>
            </w:r>
          </w:p>
        </w:tc>
        <w:tc>
          <w:tcPr/>
          <w:p>
            <w:pPr>
              <w:pStyle w:val="Compact"/>
              <w:jc w:val="center"/>
            </w:pPr>
            <w:r>
              <w:t xml:space="preserve">MLE</w:t>
            </w:r>
          </w:p>
        </w:tc>
        <w:tc>
          <w:tcPr/>
          <w:p>
            <w:pPr>
              <w:pStyle w:val="Compact"/>
              <w:jc w:val="right"/>
            </w:pPr>
            <w:r>
              <w:t xml:space="preserve">27.9</w:t>
            </w:r>
          </w:p>
        </w:tc>
        <w:tc>
          <w:tcPr/>
          <w:p>
            <w:pPr>
              <w:pStyle w:val="Compact"/>
              <w:jc w:val="right"/>
            </w:pPr>
            <w:r>
              <w:t xml:space="preserve">6.9</w:t>
            </w:r>
          </w:p>
        </w:tc>
        <w:tc>
          <w:tcPr/>
          <w:p>
            <w:pPr>
              <w:pStyle w:val="Compact"/>
              <w:jc w:val="right"/>
            </w:pPr>
            <w:r>
              <w:t xml:space="preserve">57.0</w:t>
            </w:r>
          </w:p>
        </w:tc>
        <w:tc>
          <w:tcPr/>
          <w:p>
            <w:pPr>
              <w:pStyle w:val="Compact"/>
              <w:jc w:val="right"/>
            </w:pPr>
            <w:r>
              <w:t xml:space="preserve">63.5</w:t>
            </w:r>
          </w:p>
        </w:tc>
        <w:tc>
          <w:tcPr/>
          <w:p>
            <w:pPr>
              <w:pStyle w:val="Compact"/>
              <w:jc w:val="right"/>
            </w:pPr>
            <w:r>
              <w:t xml:space="preserve">15.7</w:t>
            </w:r>
          </w:p>
        </w:tc>
        <w:tc>
          <w:tcPr/>
          <w:p>
            <w:pPr>
              <w:pStyle w:val="Compact"/>
              <w:jc w:val="right"/>
            </w:pPr>
            <w:r>
              <w:t xml:space="preserve">50.1</w:t>
            </w:r>
          </w:p>
        </w:tc>
      </w:tr>
      <w:tr>
        <w:tc>
          <w:tcPr/>
          <w:p>
            <w:pPr>
              <w:pStyle w:val="Compact"/>
              <w:jc w:val="center"/>
            </w:pPr>
            <w:r>
              <w:t xml:space="preserve">50</w:t>
            </w:r>
          </w:p>
        </w:tc>
        <w:tc>
          <w:tcPr/>
          <w:p>
            <w:pPr>
              <w:pStyle w:val="Compact"/>
              <w:jc w:val="center"/>
            </w:pPr>
            <w:r>
              <w:t xml:space="preserve">LS</w:t>
            </w:r>
          </w:p>
        </w:tc>
        <w:tc>
          <w:tcPr/>
          <w:p>
            <w:pPr>
              <w:pStyle w:val="Compact"/>
              <w:jc w:val="right"/>
            </w:pPr>
            <w:r>
              <w:t xml:space="preserve">4.3</w:t>
            </w:r>
          </w:p>
        </w:tc>
        <w:tc>
          <w:tcPr/>
          <w:p>
            <w:pPr>
              <w:pStyle w:val="Compact"/>
              <w:jc w:val="right"/>
            </w:pPr>
            <w:r>
              <w:t xml:space="preserve">1.1</w:t>
            </w:r>
          </w:p>
        </w:tc>
        <w:tc>
          <w:tcPr/>
          <w:p>
            <w:pPr>
              <w:pStyle w:val="Compact"/>
              <w:jc w:val="right"/>
            </w:pPr>
            <w:r>
              <w:t xml:space="preserve">59.2</w:t>
            </w:r>
          </w:p>
        </w:tc>
        <w:tc>
          <w:tcPr/>
          <w:p>
            <w:pPr>
              <w:pStyle w:val="Compact"/>
              <w:jc w:val="right"/>
            </w:pPr>
            <w:r>
              <w:t xml:space="preserve">59.3</w:t>
            </w:r>
          </w:p>
        </w:tc>
        <w:tc>
          <w:tcPr/>
          <w:p>
            <w:pPr>
              <w:pStyle w:val="Compact"/>
              <w:jc w:val="right"/>
            </w:pPr>
            <w:r>
              <w:t xml:space="preserve">14.7</w:t>
            </w:r>
          </w:p>
        </w:tc>
        <w:tc>
          <w:tcPr/>
          <w:p>
            <w:pPr>
              <w:pStyle w:val="Compact"/>
              <w:jc w:val="right"/>
            </w:pPr>
            <w:r>
              <w:t xml:space="preserve">47.7</w:t>
            </w:r>
          </w:p>
        </w:tc>
      </w:tr>
      <w:tr>
        <w:tc>
          <w:tcPr/>
          <w:p>
            <w:pPr>
              <w:pStyle w:val="Compact"/>
              <w:jc w:val="center"/>
            </w:pPr>
            <w:r>
              <w:t xml:space="preserve">100</w:t>
            </w:r>
          </w:p>
        </w:tc>
        <w:tc>
          <w:tcPr/>
          <w:p>
            <w:pPr>
              <w:pStyle w:val="Compact"/>
              <w:jc w:val="center"/>
            </w:pPr>
            <w:r>
              <w:t xml:space="preserve">MDM</w:t>
            </w:r>
          </w:p>
        </w:tc>
        <w:tc>
          <w:tcPr/>
          <w:p>
            <w:pPr>
              <w:pStyle w:val="Compact"/>
              <w:jc w:val="right"/>
            </w:pPr>
            <w:r>
              <w:t xml:space="preserve">3.5</w:t>
            </w:r>
          </w:p>
        </w:tc>
        <w:tc>
          <w:tcPr/>
          <w:p>
            <w:pPr>
              <w:pStyle w:val="Compact"/>
              <w:jc w:val="right"/>
            </w:pPr>
            <w:r>
              <w:t xml:space="preserve">0.9</w:t>
            </w:r>
          </w:p>
        </w:tc>
        <w:tc>
          <w:tcPr/>
          <w:p>
            <w:pPr>
              <w:pStyle w:val="Compact"/>
              <w:jc w:val="right"/>
            </w:pPr>
            <w:r>
              <w:t xml:space="preserve">40.3</w:t>
            </w:r>
          </w:p>
        </w:tc>
        <w:tc>
          <w:tcPr/>
          <w:p>
            <w:pPr>
              <w:pStyle w:val="Compact"/>
              <w:jc w:val="right"/>
            </w:pPr>
            <w:r>
              <w:t xml:space="preserve">40.4</w:t>
            </w:r>
          </w:p>
        </w:tc>
        <w:tc>
          <w:tcPr/>
          <w:p>
            <w:pPr>
              <w:pStyle w:val="Compact"/>
              <w:jc w:val="right"/>
            </w:pPr>
            <w:r>
              <w:t xml:space="preserve">10.0</w:t>
            </w:r>
          </w:p>
        </w:tc>
        <w:tc>
          <w:tcPr/>
          <w:p>
            <w:pPr>
              <w:pStyle w:val="Compact"/>
              <w:jc w:val="right"/>
            </w:pPr>
            <w:r>
              <w:t xml:space="preserve">32.0</w:t>
            </w:r>
          </w:p>
        </w:tc>
      </w:tr>
      <w:tr>
        <w:tc>
          <w:tcPr/>
          <w:p>
            <w:pPr>
              <w:pStyle w:val="Compact"/>
              <w:jc w:val="center"/>
            </w:pPr>
            <w:r>
              <w:t xml:space="preserve">100</w:t>
            </w:r>
          </w:p>
        </w:tc>
        <w:tc>
          <w:tcPr/>
          <w:p>
            <w:pPr>
              <w:pStyle w:val="Compact"/>
              <w:jc w:val="center"/>
            </w:pPr>
            <w:r>
              <w:t xml:space="preserve">MLE</w:t>
            </w:r>
          </w:p>
        </w:tc>
        <w:tc>
          <w:tcPr/>
          <w:p>
            <w:pPr>
              <w:pStyle w:val="Compact"/>
              <w:jc w:val="right"/>
            </w:pPr>
            <w:r>
              <w:t xml:space="preserve">12.4</w:t>
            </w:r>
          </w:p>
        </w:tc>
        <w:tc>
          <w:tcPr/>
          <w:p>
            <w:pPr>
              <w:pStyle w:val="Compact"/>
              <w:jc w:val="right"/>
            </w:pPr>
            <w:r>
              <w:t xml:space="preserve">3.1</w:t>
            </w:r>
          </w:p>
        </w:tc>
        <w:tc>
          <w:tcPr/>
          <w:p>
            <w:pPr>
              <w:pStyle w:val="Compact"/>
              <w:jc w:val="right"/>
            </w:pPr>
            <w:r>
              <w:t xml:space="preserve">39.1</w:t>
            </w:r>
          </w:p>
        </w:tc>
        <w:tc>
          <w:tcPr/>
          <w:p>
            <w:pPr>
              <w:pStyle w:val="Compact"/>
              <w:jc w:val="right"/>
            </w:pPr>
            <w:r>
              <w:t xml:space="preserve">41.0</w:t>
            </w:r>
          </w:p>
        </w:tc>
        <w:tc>
          <w:tcPr/>
          <w:p>
            <w:pPr>
              <w:pStyle w:val="Compact"/>
              <w:jc w:val="right"/>
            </w:pPr>
            <w:r>
              <w:t xml:space="preserve">10.1</w:t>
            </w:r>
          </w:p>
        </w:tc>
        <w:tc>
          <w:tcPr/>
          <w:p>
            <w:pPr>
              <w:pStyle w:val="Compact"/>
              <w:jc w:val="right"/>
            </w:pPr>
            <w:r>
              <w:t xml:space="preserve">32.3</w:t>
            </w:r>
          </w:p>
        </w:tc>
      </w:tr>
      <w:tr>
        <w:tc>
          <w:tcPr/>
          <w:p>
            <w:pPr>
              <w:pStyle w:val="Compact"/>
              <w:jc w:val="center"/>
            </w:pPr>
            <w:r>
              <w:t xml:space="preserve">100</w:t>
            </w:r>
          </w:p>
        </w:tc>
        <w:tc>
          <w:tcPr/>
          <w:p>
            <w:pPr>
              <w:pStyle w:val="Compact"/>
              <w:jc w:val="center"/>
            </w:pPr>
            <w:r>
              <w:t xml:space="preserve">LS</w:t>
            </w:r>
          </w:p>
        </w:tc>
        <w:tc>
          <w:tcPr/>
          <w:p>
            <w:pPr>
              <w:pStyle w:val="Compact"/>
              <w:jc w:val="right"/>
            </w:pPr>
            <w:r>
              <w:t xml:space="preserve">-0.9</w:t>
            </w:r>
          </w:p>
        </w:tc>
        <w:tc>
          <w:tcPr/>
          <w:p>
            <w:pPr>
              <w:pStyle w:val="Compact"/>
              <w:jc w:val="right"/>
            </w:pPr>
            <w:r>
              <w:t xml:space="preserve">-0.2</w:t>
            </w:r>
          </w:p>
        </w:tc>
        <w:tc>
          <w:tcPr/>
          <w:p>
            <w:pPr>
              <w:pStyle w:val="Compact"/>
              <w:jc w:val="right"/>
            </w:pPr>
            <w:r>
              <w:t xml:space="preserve">40.1</w:t>
            </w:r>
          </w:p>
        </w:tc>
        <w:tc>
          <w:tcPr/>
          <w:p>
            <w:pPr>
              <w:pStyle w:val="Compact"/>
              <w:jc w:val="right"/>
            </w:pPr>
            <w:r>
              <w:t xml:space="preserve">40.1</w:t>
            </w:r>
          </w:p>
        </w:tc>
        <w:tc>
          <w:tcPr/>
          <w:p>
            <w:pPr>
              <w:pStyle w:val="Compact"/>
              <w:jc w:val="right"/>
            </w:pPr>
            <w:r>
              <w:t xml:space="preserve">9.9</w:t>
            </w:r>
          </w:p>
        </w:tc>
        <w:tc>
          <w:tcPr/>
          <w:p>
            <w:pPr>
              <w:pStyle w:val="Compact"/>
              <w:jc w:val="right"/>
            </w:pPr>
            <w:r>
              <w:t xml:space="preserve">32.0</w:t>
            </w:r>
          </w:p>
        </w:tc>
      </w:tr>
    </w:tbl>
    <w:p>
      <w:pPr>
        <w:pStyle w:val="BodyText"/>
      </w:pPr>
      <w:r>
        <w:rPr>
          <w:bCs/>
          <w:b/>
        </w:rPr>
        <w:t xml:space="preserve">表3-2 99%可靠寿命 x₀.₉₉ 的估计精度（真值 258.8 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center"/>
            </w:pPr>
            <w:r>
              <w:t xml:space="preserve">n</w:t>
            </w:r>
          </w:p>
        </w:tc>
        <w:tc>
          <w:tcPr/>
          <w:p>
            <w:pPr>
              <w:pStyle w:val="Compact"/>
              <w:jc w:val="center"/>
            </w:pPr>
            <w:r>
              <w:t xml:space="preserve">方法</w:t>
            </w:r>
          </w:p>
        </w:tc>
        <w:tc>
          <w:tcPr/>
          <w:p>
            <w:pPr>
              <w:pStyle w:val="Compact"/>
              <w:jc w:val="right"/>
            </w:pPr>
            <w:r>
              <w:t xml:space="preserve">Bias</w:t>
            </w:r>
          </w:p>
        </w:tc>
        <w:tc>
          <w:tcPr/>
          <w:p>
            <w:pPr>
              <w:pStyle w:val="Compact"/>
              <w:jc w:val="right"/>
            </w:pPr>
            <w:r>
              <w:t xml:space="preserve">相对偏差/%</w:t>
            </w:r>
          </w:p>
        </w:tc>
        <w:tc>
          <w:tcPr/>
          <w:p>
            <w:pPr>
              <w:pStyle w:val="Compact"/>
              <w:jc w:val="right"/>
            </w:pPr>
            <w:r>
              <w:t xml:space="preserve">SD</w:t>
            </w:r>
          </w:p>
        </w:tc>
        <w:tc>
          <w:tcPr/>
          <w:p>
            <w:pPr>
              <w:pStyle w:val="Compact"/>
              <w:jc w:val="right"/>
            </w:pPr>
            <w:r>
              <w:t xml:space="preserve">RMSE</w:t>
            </w:r>
          </w:p>
        </w:tc>
        <w:tc>
          <w:tcPr/>
          <w:p>
            <w:pPr>
              <w:pStyle w:val="Compact"/>
              <w:jc w:val="right"/>
            </w:pPr>
            <w:r>
              <w:t xml:space="preserve">相对RMSE/%</w:t>
            </w:r>
          </w:p>
        </w:tc>
        <w:tc>
          <w:tcPr/>
          <w:p>
            <w:pPr>
              <w:pStyle w:val="Compact"/>
              <w:jc w:val="right"/>
            </w:pPr>
            <w:r>
              <w:t xml:space="preserve">MAE</w:t>
            </w:r>
          </w:p>
        </w:tc>
      </w:tr>
      <w:tr>
        <w:tc>
          <w:tcPr/>
          <w:p>
            <w:pPr>
              <w:pStyle w:val="Compact"/>
              <w:jc w:val="center"/>
            </w:pPr>
            <w:r>
              <w:t xml:space="preserve">20</w:t>
            </w:r>
          </w:p>
        </w:tc>
        <w:tc>
          <w:tcPr/>
          <w:p>
            <w:pPr>
              <w:pStyle w:val="Compact"/>
              <w:jc w:val="center"/>
            </w:pPr>
            <w:r>
              <w:t xml:space="preserve">MDM</w:t>
            </w:r>
          </w:p>
        </w:tc>
        <w:tc>
          <w:tcPr/>
          <w:p>
            <w:pPr>
              <w:pStyle w:val="Compact"/>
              <w:jc w:val="right"/>
            </w:pPr>
            <w:r>
              <w:t xml:space="preserve">46.7</w:t>
            </w:r>
          </w:p>
        </w:tc>
        <w:tc>
          <w:tcPr/>
          <w:p>
            <w:pPr>
              <w:pStyle w:val="Compact"/>
              <w:jc w:val="right"/>
            </w:pPr>
            <w:r>
              <w:t xml:space="preserve">18.0</w:t>
            </w:r>
          </w:p>
        </w:tc>
        <w:tc>
          <w:tcPr/>
          <w:p>
            <w:pPr>
              <w:pStyle w:val="Compact"/>
              <w:jc w:val="right"/>
            </w:pPr>
            <w:r>
              <w:t xml:space="preserve">113.8</w:t>
            </w:r>
          </w:p>
        </w:tc>
        <w:tc>
          <w:tcPr/>
          <w:p>
            <w:pPr>
              <w:pStyle w:val="Compact"/>
              <w:jc w:val="right"/>
            </w:pPr>
            <w:r>
              <w:t xml:space="preserve">122.9</w:t>
            </w:r>
          </w:p>
        </w:tc>
        <w:tc>
          <w:tcPr/>
          <w:p>
            <w:pPr>
              <w:pStyle w:val="Compact"/>
              <w:jc w:val="right"/>
            </w:pPr>
            <w:r>
              <w:t xml:space="preserve">47.5</w:t>
            </w:r>
          </w:p>
        </w:tc>
        <w:tc>
          <w:tcPr/>
          <w:p>
            <w:pPr>
              <w:pStyle w:val="Compact"/>
              <w:jc w:val="right"/>
            </w:pPr>
            <w:r>
              <w:t xml:space="preserve">94.0</w:t>
            </w:r>
          </w:p>
        </w:tc>
      </w:tr>
      <w:tr>
        <w:tc>
          <w:tcPr/>
          <w:p>
            <w:pPr>
              <w:pStyle w:val="Compact"/>
              <w:jc w:val="center"/>
            </w:pPr>
            <w:r>
              <w:t xml:space="preserve">20</w:t>
            </w:r>
          </w:p>
        </w:tc>
        <w:tc>
          <w:tcPr/>
          <w:p>
            <w:pPr>
              <w:pStyle w:val="Compact"/>
              <w:jc w:val="center"/>
            </w:pPr>
            <w:r>
              <w:t xml:space="preserve">MLE</w:t>
            </w:r>
          </w:p>
        </w:tc>
        <w:tc>
          <w:tcPr/>
          <w:p>
            <w:pPr>
              <w:pStyle w:val="Compact"/>
              <w:jc w:val="right"/>
            </w:pPr>
            <w:r>
              <w:t xml:space="preserve">90.5</w:t>
            </w:r>
          </w:p>
        </w:tc>
        <w:tc>
          <w:tcPr/>
          <w:p>
            <w:pPr>
              <w:pStyle w:val="Compact"/>
              <w:jc w:val="right"/>
            </w:pPr>
            <w:r>
              <w:t xml:space="preserve">35.0</w:t>
            </w:r>
          </w:p>
        </w:tc>
        <w:tc>
          <w:tcPr/>
          <w:p>
            <w:pPr>
              <w:pStyle w:val="Compact"/>
              <w:jc w:val="right"/>
            </w:pPr>
            <w:r>
              <w:t xml:space="preserve">110.8</w:t>
            </w:r>
          </w:p>
        </w:tc>
        <w:tc>
          <w:tcPr/>
          <w:p>
            <w:pPr>
              <w:pStyle w:val="Compact"/>
              <w:jc w:val="right"/>
            </w:pPr>
            <w:r>
              <w:t xml:space="preserve">143.0</w:t>
            </w:r>
          </w:p>
        </w:tc>
        <w:tc>
          <w:tcPr/>
          <w:p>
            <w:pPr>
              <w:pStyle w:val="Compact"/>
              <w:jc w:val="right"/>
            </w:pPr>
            <w:r>
              <w:t xml:space="preserve">55.2</w:t>
            </w:r>
          </w:p>
        </w:tc>
        <w:tc>
          <w:tcPr/>
          <w:p>
            <w:pPr>
              <w:pStyle w:val="Compact"/>
              <w:jc w:val="right"/>
            </w:pPr>
            <w:r>
              <w:t xml:space="preserve">109.8</w:t>
            </w:r>
          </w:p>
        </w:tc>
      </w:tr>
      <w:tr>
        <w:tc>
          <w:tcPr/>
          <w:p>
            <w:pPr>
              <w:pStyle w:val="Compact"/>
              <w:jc w:val="center"/>
            </w:pPr>
            <w:r>
              <w:t xml:space="preserve">20</w:t>
            </w:r>
          </w:p>
        </w:tc>
        <w:tc>
          <w:tcPr/>
          <w:p>
            <w:pPr>
              <w:pStyle w:val="Compact"/>
              <w:jc w:val="center"/>
            </w:pPr>
            <w:r>
              <w:t xml:space="preserve">LS</w:t>
            </w:r>
          </w:p>
        </w:tc>
        <w:tc>
          <w:tcPr/>
          <w:p>
            <w:pPr>
              <w:pStyle w:val="Compact"/>
              <w:jc w:val="right"/>
            </w:pPr>
            <w:r>
              <w:t xml:space="preserve">31.1</w:t>
            </w:r>
          </w:p>
        </w:tc>
        <w:tc>
          <w:tcPr/>
          <w:p>
            <w:pPr>
              <w:pStyle w:val="Compact"/>
              <w:jc w:val="right"/>
            </w:pPr>
            <w:r>
              <w:t xml:space="preserve">12.0</w:t>
            </w:r>
          </w:p>
        </w:tc>
        <w:tc>
          <w:tcPr/>
          <w:p>
            <w:pPr>
              <w:pStyle w:val="Compact"/>
              <w:jc w:val="right"/>
            </w:pPr>
            <w:r>
              <w:t xml:space="preserve">116.9</w:t>
            </w:r>
          </w:p>
        </w:tc>
        <w:tc>
          <w:tcPr/>
          <w:p>
            <w:pPr>
              <w:pStyle w:val="Compact"/>
              <w:jc w:val="right"/>
            </w:pPr>
            <w:r>
              <w:t xml:space="preserve">120.9</w:t>
            </w:r>
          </w:p>
        </w:tc>
        <w:tc>
          <w:tcPr/>
          <w:p>
            <w:pPr>
              <w:pStyle w:val="Compact"/>
              <w:jc w:val="right"/>
            </w:pPr>
            <w:r>
              <w:t xml:space="preserve">46.7</w:t>
            </w:r>
          </w:p>
        </w:tc>
        <w:tc>
          <w:tcPr/>
          <w:p>
            <w:pPr>
              <w:pStyle w:val="Compact"/>
              <w:jc w:val="right"/>
            </w:pPr>
            <w:r>
              <w:t xml:space="preserve">93.1</w:t>
            </w:r>
          </w:p>
        </w:tc>
      </w:tr>
      <w:tr>
        <w:tc>
          <w:tcPr/>
          <w:p>
            <w:pPr>
              <w:pStyle w:val="Compact"/>
              <w:jc w:val="center"/>
            </w:pPr>
            <w:r>
              <w:t xml:space="preserve">50</w:t>
            </w:r>
          </w:p>
        </w:tc>
        <w:tc>
          <w:tcPr/>
          <w:p>
            <w:pPr>
              <w:pStyle w:val="Compact"/>
              <w:jc w:val="center"/>
            </w:pPr>
            <w:r>
              <w:t xml:space="preserve">MDM</w:t>
            </w:r>
          </w:p>
        </w:tc>
        <w:tc>
          <w:tcPr/>
          <w:p>
            <w:pPr>
              <w:pStyle w:val="Compact"/>
              <w:jc w:val="right"/>
            </w:pPr>
            <w:r>
              <w:t xml:space="preserve">22.7</w:t>
            </w:r>
          </w:p>
        </w:tc>
        <w:tc>
          <w:tcPr/>
          <w:p>
            <w:pPr>
              <w:pStyle w:val="Compact"/>
              <w:jc w:val="right"/>
            </w:pPr>
            <w:r>
              <w:t xml:space="preserve">8.8</w:t>
            </w:r>
          </w:p>
        </w:tc>
        <w:tc>
          <w:tcPr/>
          <w:p>
            <w:pPr>
              <w:pStyle w:val="Compact"/>
              <w:jc w:val="right"/>
            </w:pPr>
            <w:r>
              <w:t xml:space="preserve">72.2</w:t>
            </w:r>
          </w:p>
        </w:tc>
        <w:tc>
          <w:tcPr/>
          <w:p>
            <w:pPr>
              <w:pStyle w:val="Compact"/>
              <w:jc w:val="right"/>
            </w:pPr>
            <w:r>
              <w:t xml:space="preserve">75.6</w:t>
            </w:r>
          </w:p>
        </w:tc>
        <w:tc>
          <w:tcPr/>
          <w:p>
            <w:pPr>
              <w:pStyle w:val="Compact"/>
              <w:jc w:val="right"/>
            </w:pPr>
            <w:r>
              <w:t xml:space="preserve">29.2</w:t>
            </w:r>
          </w:p>
        </w:tc>
        <w:tc>
          <w:tcPr/>
          <w:p>
            <w:pPr>
              <w:pStyle w:val="Compact"/>
              <w:jc w:val="right"/>
            </w:pPr>
            <w:r>
              <w:t xml:space="preserve">59.2</w:t>
            </w:r>
          </w:p>
        </w:tc>
      </w:tr>
      <w:tr>
        <w:tc>
          <w:tcPr/>
          <w:p>
            <w:pPr>
              <w:pStyle w:val="Compact"/>
              <w:jc w:val="center"/>
            </w:pPr>
            <w:r>
              <w:t xml:space="preserve">50</w:t>
            </w:r>
          </w:p>
        </w:tc>
        <w:tc>
          <w:tcPr/>
          <w:p>
            <w:pPr>
              <w:pStyle w:val="Compact"/>
              <w:jc w:val="center"/>
            </w:pPr>
            <w:r>
              <w:t xml:space="preserve">MLE</w:t>
            </w:r>
          </w:p>
        </w:tc>
        <w:tc>
          <w:tcPr/>
          <w:p>
            <w:pPr>
              <w:pStyle w:val="Compact"/>
              <w:jc w:val="right"/>
            </w:pPr>
            <w:r>
              <w:t xml:space="preserve">44.1</w:t>
            </w:r>
          </w:p>
        </w:tc>
        <w:tc>
          <w:tcPr/>
          <w:p>
            <w:pPr>
              <w:pStyle w:val="Compact"/>
              <w:jc w:val="right"/>
            </w:pPr>
            <w:r>
              <w:t xml:space="preserve">17.0</w:t>
            </w:r>
          </w:p>
        </w:tc>
        <w:tc>
          <w:tcPr/>
          <w:p>
            <w:pPr>
              <w:pStyle w:val="Compact"/>
              <w:jc w:val="right"/>
            </w:pPr>
            <w:r>
              <w:t xml:space="preserve">71.4</w:t>
            </w:r>
          </w:p>
        </w:tc>
        <w:tc>
          <w:tcPr/>
          <w:p>
            <w:pPr>
              <w:pStyle w:val="Compact"/>
              <w:jc w:val="right"/>
            </w:pPr>
            <w:r>
              <w:t xml:space="preserve">83.9</w:t>
            </w:r>
          </w:p>
        </w:tc>
        <w:tc>
          <w:tcPr/>
          <w:p>
            <w:pPr>
              <w:pStyle w:val="Compact"/>
              <w:jc w:val="right"/>
            </w:pPr>
            <w:r>
              <w:t xml:space="preserve">32.4</w:t>
            </w:r>
          </w:p>
        </w:tc>
        <w:tc>
          <w:tcPr/>
          <w:p>
            <w:pPr>
              <w:pStyle w:val="Compact"/>
              <w:jc w:val="right"/>
            </w:pPr>
            <w:r>
              <w:t xml:space="preserve">64.2</w:t>
            </w:r>
          </w:p>
        </w:tc>
      </w:tr>
      <w:tr>
        <w:tc>
          <w:tcPr/>
          <w:p>
            <w:pPr>
              <w:pStyle w:val="Compact"/>
              <w:jc w:val="center"/>
            </w:pPr>
            <w:r>
              <w:t xml:space="preserve">50</w:t>
            </w:r>
          </w:p>
        </w:tc>
        <w:tc>
          <w:tcPr/>
          <w:p>
            <w:pPr>
              <w:pStyle w:val="Compact"/>
              <w:jc w:val="center"/>
            </w:pPr>
            <w:r>
              <w:t xml:space="preserve">LS</w:t>
            </w:r>
          </w:p>
        </w:tc>
        <w:tc>
          <w:tcPr/>
          <w:p>
            <w:pPr>
              <w:pStyle w:val="Compact"/>
              <w:jc w:val="right"/>
            </w:pPr>
            <w:r>
              <w:t xml:space="preserve">10.5</w:t>
            </w:r>
          </w:p>
        </w:tc>
        <w:tc>
          <w:tcPr/>
          <w:p>
            <w:pPr>
              <w:pStyle w:val="Compact"/>
              <w:jc w:val="right"/>
            </w:pPr>
            <w:r>
              <w:t xml:space="preserve">4.1</w:t>
            </w:r>
          </w:p>
        </w:tc>
        <w:tc>
          <w:tcPr/>
          <w:p>
            <w:pPr>
              <w:pStyle w:val="Compact"/>
              <w:jc w:val="right"/>
            </w:pPr>
            <w:r>
              <w:t xml:space="preserve">73.1</w:t>
            </w:r>
          </w:p>
        </w:tc>
        <w:tc>
          <w:tcPr/>
          <w:p>
            <w:pPr>
              <w:pStyle w:val="Compact"/>
              <w:jc w:val="right"/>
            </w:pPr>
            <w:r>
              <w:t xml:space="preserve">73.8</w:t>
            </w:r>
          </w:p>
        </w:tc>
        <w:tc>
          <w:tcPr/>
          <w:p>
            <w:pPr>
              <w:pStyle w:val="Compact"/>
              <w:jc w:val="right"/>
            </w:pPr>
            <w:r>
              <w:t xml:space="preserve">28.5</w:t>
            </w:r>
          </w:p>
        </w:tc>
        <w:tc>
          <w:tcPr/>
          <w:p>
            <w:pPr>
              <w:pStyle w:val="Compact"/>
              <w:jc w:val="right"/>
            </w:pPr>
            <w:r>
              <w:t xml:space="preserve">58.2</w:t>
            </w:r>
          </w:p>
        </w:tc>
      </w:tr>
      <w:tr>
        <w:tc>
          <w:tcPr/>
          <w:p>
            <w:pPr>
              <w:pStyle w:val="Compact"/>
              <w:jc w:val="center"/>
            </w:pPr>
            <w:r>
              <w:t xml:space="preserve">100</w:t>
            </w:r>
          </w:p>
        </w:tc>
        <w:tc>
          <w:tcPr/>
          <w:p>
            <w:pPr>
              <w:pStyle w:val="Compact"/>
              <w:jc w:val="center"/>
            </w:pPr>
            <w:r>
              <w:t xml:space="preserve">MDM</w:t>
            </w:r>
          </w:p>
        </w:tc>
        <w:tc>
          <w:tcPr/>
          <w:p>
            <w:pPr>
              <w:pStyle w:val="Compact"/>
              <w:jc w:val="right"/>
            </w:pPr>
            <w:r>
              <w:t xml:space="preserve">8.7</w:t>
            </w:r>
          </w:p>
        </w:tc>
        <w:tc>
          <w:tcPr/>
          <w:p>
            <w:pPr>
              <w:pStyle w:val="Compact"/>
              <w:jc w:val="right"/>
            </w:pPr>
            <w:r>
              <w:t xml:space="preserve">3.4</w:t>
            </w:r>
          </w:p>
        </w:tc>
        <w:tc>
          <w:tcPr/>
          <w:p>
            <w:pPr>
              <w:pStyle w:val="Compact"/>
              <w:jc w:val="right"/>
            </w:pPr>
            <w:r>
              <w:t xml:space="preserve">48.7</w:t>
            </w:r>
          </w:p>
        </w:tc>
        <w:tc>
          <w:tcPr/>
          <w:p>
            <w:pPr>
              <w:pStyle w:val="Compact"/>
              <w:jc w:val="right"/>
            </w:pPr>
            <w:r>
              <w:t xml:space="preserve">49.4</w:t>
            </w:r>
          </w:p>
        </w:tc>
        <w:tc>
          <w:tcPr/>
          <w:p>
            <w:pPr>
              <w:pStyle w:val="Compact"/>
              <w:jc w:val="right"/>
            </w:pPr>
            <w:r>
              <w:t xml:space="preserve">19.1</w:t>
            </w:r>
          </w:p>
        </w:tc>
        <w:tc>
          <w:tcPr/>
          <w:p>
            <w:pPr>
              <w:pStyle w:val="Compact"/>
              <w:jc w:val="right"/>
            </w:pPr>
            <w:r>
              <w:t xml:space="preserve">38.9</w:t>
            </w:r>
          </w:p>
        </w:tc>
      </w:tr>
      <w:tr>
        <w:tc>
          <w:tcPr/>
          <w:p>
            <w:pPr>
              <w:pStyle w:val="Compact"/>
              <w:jc w:val="center"/>
            </w:pPr>
            <w:r>
              <w:t xml:space="preserve">100</w:t>
            </w:r>
          </w:p>
        </w:tc>
        <w:tc>
          <w:tcPr/>
          <w:p>
            <w:pPr>
              <w:pStyle w:val="Compact"/>
              <w:jc w:val="center"/>
            </w:pPr>
            <w:r>
              <w:t xml:space="preserve">MLE</w:t>
            </w:r>
          </w:p>
        </w:tc>
        <w:tc>
          <w:tcPr/>
          <w:p>
            <w:pPr>
              <w:pStyle w:val="Compact"/>
              <w:jc w:val="right"/>
            </w:pPr>
            <w:r>
              <w:t xml:space="preserve">21.0</w:t>
            </w:r>
          </w:p>
        </w:tc>
        <w:tc>
          <w:tcPr/>
          <w:p>
            <w:pPr>
              <w:pStyle w:val="Compact"/>
              <w:jc w:val="right"/>
            </w:pPr>
            <w:r>
              <w:t xml:space="preserve">8.1</w:t>
            </w:r>
          </w:p>
        </w:tc>
        <w:tc>
          <w:tcPr/>
          <w:p>
            <w:pPr>
              <w:pStyle w:val="Compact"/>
              <w:jc w:val="right"/>
            </w:pPr>
            <w:r>
              <w:t xml:space="preserve">48.0</w:t>
            </w:r>
          </w:p>
        </w:tc>
        <w:tc>
          <w:tcPr/>
          <w:p>
            <w:pPr>
              <w:pStyle w:val="Compact"/>
              <w:jc w:val="right"/>
            </w:pPr>
            <w:r>
              <w:t xml:space="preserve">52.4</w:t>
            </w:r>
          </w:p>
        </w:tc>
        <w:tc>
          <w:tcPr/>
          <w:p>
            <w:pPr>
              <w:pStyle w:val="Compact"/>
              <w:jc w:val="right"/>
            </w:pPr>
            <w:r>
              <w:t xml:space="preserve">20.2</w:t>
            </w:r>
          </w:p>
        </w:tc>
        <w:tc>
          <w:tcPr/>
          <w:p>
            <w:pPr>
              <w:pStyle w:val="Compact"/>
              <w:jc w:val="right"/>
            </w:pPr>
            <w:r>
              <w:t xml:space="preserve">40.5</w:t>
            </w:r>
          </w:p>
        </w:tc>
      </w:tr>
      <w:tr>
        <w:tc>
          <w:tcPr/>
          <w:p>
            <w:pPr>
              <w:pStyle w:val="Compact"/>
              <w:jc w:val="center"/>
            </w:pPr>
            <w:r>
              <w:t xml:space="preserve">100</w:t>
            </w:r>
          </w:p>
        </w:tc>
        <w:tc>
          <w:tcPr/>
          <w:p>
            <w:pPr>
              <w:pStyle w:val="Compact"/>
              <w:jc w:val="center"/>
            </w:pPr>
            <w:r>
              <w:t xml:space="preserve">LS</w:t>
            </w:r>
          </w:p>
        </w:tc>
        <w:tc>
          <w:tcPr/>
          <w:p>
            <w:pPr>
              <w:pStyle w:val="Compact"/>
              <w:jc w:val="right"/>
            </w:pPr>
            <w:r>
              <w:t xml:space="preserve">-0.7</w:t>
            </w:r>
          </w:p>
        </w:tc>
        <w:tc>
          <w:tcPr/>
          <w:p>
            <w:pPr>
              <w:pStyle w:val="Compact"/>
              <w:jc w:val="right"/>
            </w:pPr>
            <w:r>
              <w:t xml:space="preserve">-0.3</w:t>
            </w:r>
          </w:p>
        </w:tc>
        <w:tc>
          <w:tcPr/>
          <w:p>
            <w:pPr>
              <w:pStyle w:val="Compact"/>
              <w:jc w:val="right"/>
            </w:pPr>
            <w:r>
              <w:t xml:space="preserve">48.7</w:t>
            </w:r>
          </w:p>
        </w:tc>
        <w:tc>
          <w:tcPr/>
          <w:p>
            <w:pPr>
              <w:pStyle w:val="Compact"/>
              <w:jc w:val="right"/>
            </w:pPr>
            <w:r>
              <w:t xml:space="preserve">48.7</w:t>
            </w:r>
          </w:p>
        </w:tc>
        <w:tc>
          <w:tcPr/>
          <w:p>
            <w:pPr>
              <w:pStyle w:val="Compact"/>
              <w:jc w:val="right"/>
            </w:pPr>
            <w:r>
              <w:t xml:space="preserve">18.8</w:t>
            </w:r>
          </w:p>
        </w:tc>
        <w:tc>
          <w:tcPr/>
          <w:p>
            <w:pPr>
              <w:pStyle w:val="Compact"/>
              <w:jc w:val="right"/>
            </w:pPr>
            <w:r>
              <w:t xml:space="preserve">39.0</w:t>
            </w:r>
          </w:p>
        </w:tc>
      </w:tr>
    </w:tbl>
    <w:bookmarkEnd w:id="45"/>
    <w:bookmarkStart w:id="46" w:name="应用视角的读表结论"/>
    <w:p>
      <w:pPr>
        <w:pStyle w:val="Heading3"/>
      </w:pPr>
      <w:r>
        <w:t xml:space="preserve">3.4 应用视角的读表结论</w:t>
      </w:r>
    </w:p>
    <w:p>
      <w:pPr>
        <w:numPr>
          <w:ilvl w:val="0"/>
          <w:numId w:val="1005"/>
        </w:numPr>
        <w:pStyle w:val="Compact"/>
      </w:pPr>
      <w:r>
        <w:rPr>
          <w:bCs/>
          <w:b/>
        </w:rPr>
        <w:t xml:space="preserve">可靠寿命比 γ 好估得多。</w:t>
      </w:r>
      <w:r>
        <w:t xml:space="preserve"> </w:t>
      </w:r>
      <w:r>
        <w:t xml:space="preserve">n=20 时 x₀.₉₅ 的相对RMSE 为 24%—26%，x₀.₉₉ 为 47%—55%，远低于 γ 的约 180%—217%；n=100 时 x₀.₉₉ 相对RMSE 已降到约 19%。</w:t>
      </w:r>
    </w:p>
    <w:p>
      <w:pPr>
        <w:numPr>
          <w:ilvl w:val="0"/>
          <w:numId w:val="1005"/>
        </w:numPr>
        <w:pStyle w:val="Compact"/>
      </w:pPr>
      <w:r>
        <w:rPr>
          <w:bCs/>
          <w:b/>
        </w:rPr>
        <w:t xml:space="preserve">方法排序与参数视角不同。</w:t>
      </w:r>
      <w:r>
        <w:t xml:space="preserve"> </w:t>
      </w:r>
      <w:r>
        <w:t xml:space="preserve">按 x₀.₉₅、x₀.₉₉ 的 RMSE：LS ≲ MDM &lt; MLE；按 Bias：LS 明显最小（n=20 时 x₀.₉₅ 偏差 11.4 h，对比 MDM 22.4 h、MLE 55.5 h）。第2节按 β、η 的 RMSE 排序则是 MDM 领先——哪个方法”最好”取决于站在哪个视角，详见第4节情景4。</w:t>
      </w:r>
    </w:p>
    <w:p>
      <w:pPr>
        <w:numPr>
          <w:ilvl w:val="0"/>
          <w:numId w:val="1005"/>
        </w:numPr>
        <w:pStyle w:val="Compact"/>
      </w:pPr>
      <w:r>
        <w:rPr>
          <w:bCs/>
          <w:b/>
        </w:rPr>
        <w:t xml:space="preserve">三法的寿命估计一致正偏</w:t>
      </w:r>
      <w:r>
        <w:t xml:space="preserve">（x̂_R 平均偏大），且 R 越高偏得越多（x₀.₉₉ 的偏差大于 x₀.₉₅）。对以”保守”为先的可靠性论证，正偏意味着</w:t>
      </w:r>
      <w:r>
        <w:rPr>
          <w:bCs/>
          <w:b/>
        </w:rPr>
        <w:t xml:space="preserve">高估可靠寿命、偏不安全</w:t>
      </w:r>
      <w:r>
        <w:t xml:space="preserve">，工程使用时应当关注 Bias 的符号而不只看综合分。</w:t>
      </w:r>
    </w:p>
    <w:p>
      <w:pPr>
        <w:numPr>
          <w:ilvl w:val="0"/>
          <w:numId w:val="1005"/>
        </w:numPr>
        <w:pStyle w:val="Compact"/>
      </w:pPr>
      <w:r>
        <w:rPr>
          <w:bCs/>
          <w:b/>
        </w:rPr>
        <w:t xml:space="preserve">收敛性良好。</w:t>
      </w:r>
      <w:r>
        <w:t xml:space="preserve"> </w:t>
      </w:r>
      <w:r>
        <w:t xml:space="preserve">n 20→100，x₀.₉₉ 的 RMSE 由 121—143 h 降至 49—52 h，同样符合 1/√n 量级。</w:t>
      </w:r>
    </w:p>
    <w:p>
      <w:r>
        <w:pict>
          <v:rect style="width:0;height:1.5pt" o:hralign="center" o:hrstd="t" o:hr="t"/>
        </w:pict>
      </w:r>
    </w:p>
    <w:bookmarkEnd w:id="46"/>
    <w:bookmarkEnd w:id="47"/>
    <w:bookmarkStart w:id="63" w:name="情景分析常用指标何时失效或误导"/>
    <w:p>
      <w:pPr>
        <w:pStyle w:val="Heading2"/>
      </w:pPr>
      <w:r>
        <w:t xml:space="preserve">4 情景分析：常用指标何时失效或误导</w:t>
      </w:r>
    </w:p>
    <w:p>
      <w:pPr>
        <w:pStyle w:val="FirstParagraph"/>
      </w:pPr>
      <w:r>
        <w:t xml:space="preserve">本节用五个具体情景说明：第1节那些”标准指标”没有一个可以</w:t>
      </w:r>
      <w:r>
        <w:rPr>
          <w:bCs/>
          <w:b/>
        </w:rPr>
        <w:t xml:space="preserve">单独</w:t>
      </w:r>
      <w:r>
        <w:t xml:space="preserve">使用。每个情景都给出构造条件、计算结果与结论。情景2—5全部使用第2、3节的真实仿真数据；情景1为受控构造示例（图中数据为模拟生成，目的是让两个估计器的 RMSE 精确打平）。</w:t>
      </w:r>
    </w:p>
    <w:bookmarkStart w:id="51" w:name="情景1rmse-完全相同偏差方差结构完全不同"/>
    <w:p>
      <w:pPr>
        <w:pStyle w:val="Heading3"/>
      </w:pPr>
      <w:r>
        <w:t xml:space="preserve">4.1 情景1：RMSE 完全相同，偏差—方差结构完全不同</w:t>
      </w:r>
    </w:p>
    <w:p>
      <w:pPr>
        <w:pStyle w:val="FirstParagraph"/>
      </w:pPr>
      <w:r>
        <w:rPr>
          <w:bCs/>
          <w:b/>
        </w:rPr>
        <w:t xml:space="preserve">条件（构造）：</w:t>
      </w:r>
      <w:r>
        <w:t xml:space="preserve"> </w:t>
      </w:r>
      <w:r>
        <w:t xml:space="preserve">估计器A：Bias=8、SD=6；估计器B：Bias=0、SD=10。由 MSE=Bias²+Var，两者 RMSE 同为</w:t>
      </w:r>
      <w:r>
        <w:t xml:space="preserve"> </w:t>
      </w:r>
      <m:oMath>
        <m:rad>
          <m:radPr>
            <m:degHide m:val="on"/>
          </m:radPr>
          <m:deg/>
          <m:e>
            <m:sSup>
              <m:e>
                <m:r>
                  <m:t>8</m:t>
                </m:r>
              </m:e>
              <m:sup>
                <m:r>
                  <m:t>2</m:t>
                </m:r>
              </m:sup>
            </m:sSup>
            <m:r>
              <m:rPr>
                <m:sty m:val="p"/>
              </m:rPr>
              <m:t>+</m:t>
            </m:r>
            <m:sSup>
              <m:e>
                <m:r>
                  <m:t>6</m:t>
                </m:r>
              </m:e>
              <m:sup>
                <m:r>
                  <m:t>2</m:t>
                </m:r>
              </m:sup>
            </m:sSup>
          </m:e>
        </m:rad>
        <m:r>
          <m:rPr>
            <m:sty m:val="p"/>
          </m:rPr>
          <m:t>=</m:t>
        </m:r>
        <m:rad>
          <m:radPr>
            <m:degHide m:val="on"/>
          </m:radPr>
          <m:deg/>
          <m:e>
            <m:sSup>
              <m:e>
                <m:r>
                  <m:t>0</m:t>
                </m:r>
              </m:e>
              <m:sup>
                <m:r>
                  <m:t>2</m:t>
                </m:r>
              </m:sup>
            </m:sSup>
            <m:r>
              <m:rPr>
                <m:sty m:val="p"/>
              </m:rPr>
              <m:t>+</m:t>
            </m:r>
            <m:sSup>
              <m:e>
                <m:r>
                  <m:t>10</m:t>
                </m:r>
              </m:e>
              <m:sup>
                <m:r>
                  <m:t>2</m:t>
                </m:r>
              </m:sup>
            </m:sSup>
          </m:e>
        </m:rad>
        <m:r>
          <m:rPr>
            <m:sty m:val="p"/>
          </m:rPr>
          <m:t>=</m:t>
        </m:r>
        <m:r>
          <m:t>10</m:t>
        </m:r>
      </m:oMath>
      <w:r>
        <w:t xml:space="preserve">。</w:t>
      </w:r>
    </w:p>
    <w:p>
      <w:pPr>
        <w:pStyle w:val="BodyText"/>
      </w:pPr>
      <w:r>
        <w:rPr>
          <w:bCs/>
          <w:b/>
        </w:rPr>
        <w:t xml:space="preserve">结果：</w:t>
      </w:r>
      <w:r>
        <w:t xml:space="preserve"> </w:t>
      </w:r>
      <w:r>
        <w:t xml:space="preserve">图7 中两个误差分布形态截然不同——A 的误差几乎总是正的（系统性高估但稳定），B 无系统偏向但散布更宽。若评价表只列 RMSE 一列，两者并列第一，差异被完全抹平。</w:t>
      </w:r>
    </w:p>
    <w:p>
      <w:pPr>
        <w:pStyle w:val="CaptionedFigure"/>
      </w:pPr>
      <w:r>
        <w:drawing>
          <wp:inline>
            <wp:extent cx="5334000" cy="3048000"/>
            <wp:effectExtent b="0" l="0" r="0" t="0"/>
            <wp:docPr descr="图7 构造示例：两个估计器 RMSE 几乎相同，但偏差—方差结构完全不同" title="" id="49" name="Picture"/>
            <a:graphic>
              <a:graphicData uri="http://schemas.openxmlformats.org/drawingml/2006/picture">
                <pic:pic>
                  <pic:nvPicPr>
                    <pic:cNvPr descr="fig7_scen_rmse.png" id="50" name="Picture"/>
                    <pic:cNvPicPr>
                      <a:picLocks noChangeArrowheads="1" noChangeAspect="1"/>
                    </pic:cNvPicPr>
                  </pic:nvPicPr>
                  <pic:blipFill>
                    <a:blip r:embed="rId4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图7 构造示例：两个估计器 RMSE 几乎相同，但偏差—方差结构完全不同</w:t>
      </w:r>
    </w:p>
    <w:p>
      <w:pPr>
        <w:pStyle w:val="BodyText"/>
      </w:pPr>
      <w:r>
        <w:rPr>
          <w:bCs/>
          <w:b/>
        </w:rPr>
        <w:t xml:space="preserve">真实数据回声：</w:t>
      </w:r>
      <w:r>
        <w:t xml:space="preserve"> </w:t>
      </w:r>
      <w:r>
        <w:t xml:space="preserve">第3节 n=20 的 x₀.₉₉ 中，MLE 的 RMSE（143 h）里偏差平方占 40%，而 LS 的 RMSE（121 h）里偏差平方只占 7%——同样量级的”总分”背后，一个主要输在系统性高估、一个主要输在波动。对”宁可保守不可冒进”的寿命论证，二者工程含义完全不同。</w:t>
      </w:r>
    </w:p>
    <w:p>
      <w:pPr>
        <w:pStyle w:val="BodyText"/>
      </w:pPr>
      <w:r>
        <w:rPr>
          <w:bCs/>
          <w:b/>
        </w:rPr>
        <w:t xml:space="preserve">说明的问题：</w:t>
      </w:r>
      <w:r>
        <w:t xml:space="preserve"> </w:t>
      </w:r>
      <w:r>
        <w:t xml:space="preserve">RMSE（或 MSE）是合成分，</w:t>
      </w:r>
      <w:r>
        <w:rPr>
          <w:bCs/>
          <w:b/>
        </w:rPr>
        <w:t xml:space="preserve">必须与 Bias、SD 成套报告</w:t>
      </w:r>
      <w:r>
        <w:t xml:space="preserve">，否则无法区分”偏而稳”与”不偏但散”，也无法判断误差方向是否偏不安全。</w:t>
      </w:r>
    </w:p>
    <w:bookmarkEnd w:id="51"/>
    <w:bookmarkStart w:id="55" w:name="情景2中位平均类指标接近尾部极端误差相差近一倍"/>
    <w:p>
      <w:pPr>
        <w:pStyle w:val="Heading3"/>
      </w:pPr>
      <w:r>
        <w:t xml:space="preserve">4.2 情景2：中位/平均类指标接近，尾部极端误差相差近一倍</w:t>
      </w:r>
    </w:p>
    <w:p>
      <w:pPr>
        <w:pStyle w:val="FirstParagraph"/>
      </w:pPr>
      <w:r>
        <w:rPr>
          <w:bCs/>
          <w:b/>
        </w:rPr>
        <w:t xml:space="preserve">条件（真实数据）：</w:t>
      </w:r>
      <w:r>
        <w:t xml:space="preserve"> </w:t>
      </w:r>
      <w:r>
        <w:t xml:space="preserve">β、n=20，比较 MDM 与 LS。</w:t>
      </w:r>
    </w:p>
    <w:p>
      <w:pPr>
        <w:pStyle w:val="BodyText"/>
      </w:pPr>
      <w:r>
        <w:rPr>
          <w:bCs/>
          <w:b/>
        </w:rPr>
        <w:t xml:space="preserve">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MDM</w:t>
            </w:r>
          </w:p>
        </w:tc>
        <w:tc>
          <w:tcPr/>
          <w:p>
            <w:pPr>
              <w:pStyle w:val="Compact"/>
              <w:jc w:val="right"/>
            </w:pPr>
            <w:r>
              <w:t xml:space="preserve">LS</w:t>
            </w:r>
          </w:p>
        </w:tc>
        <w:tc>
          <w:tcPr/>
          <w:p>
            <w:pPr>
              <w:pStyle w:val="Compact"/>
              <w:jc w:val="right"/>
            </w:pPr>
            <w:r>
              <w:t xml:space="preserve">LS 相对 MDM</w:t>
            </w:r>
          </w:p>
        </w:tc>
      </w:tr>
      <w:tr>
        <w:tc>
          <w:tcPr/>
          <w:p>
            <w:pPr>
              <w:pStyle w:val="Compact"/>
              <w:jc w:val="left"/>
            </w:pPr>
            <w:r>
              <w:t xml:space="preserve">MdAE</w:t>
            </w:r>
          </w:p>
        </w:tc>
        <w:tc>
          <w:tcPr/>
          <w:p>
            <w:pPr>
              <w:pStyle w:val="Compact"/>
              <w:jc w:val="right"/>
            </w:pPr>
            <w:r>
              <w:t xml:space="preserve">0.437</w:t>
            </w:r>
          </w:p>
        </w:tc>
        <w:tc>
          <w:tcPr/>
          <w:p>
            <w:pPr>
              <w:pStyle w:val="Compact"/>
              <w:jc w:val="right"/>
            </w:pPr>
            <w:r>
              <w:t xml:space="preserve">0.467</w:t>
            </w:r>
          </w:p>
        </w:tc>
        <w:tc>
          <w:tcPr/>
          <w:p>
            <w:pPr>
              <w:pStyle w:val="Compact"/>
              <w:jc w:val="right"/>
            </w:pPr>
            <w:r>
              <w:t xml:space="preserve">+7%</w:t>
            </w:r>
          </w:p>
        </w:tc>
      </w:tr>
      <w:tr>
        <w:tc>
          <w:tcPr/>
          <w:p>
            <w:pPr>
              <w:pStyle w:val="Compact"/>
              <w:jc w:val="left"/>
            </w:pPr>
            <w:r>
              <w:t xml:space="preserve">MAE</w:t>
            </w:r>
          </w:p>
        </w:tc>
        <w:tc>
          <w:tcPr/>
          <w:p>
            <w:pPr>
              <w:pStyle w:val="Compact"/>
              <w:jc w:val="right"/>
            </w:pPr>
            <w:r>
              <w:t xml:space="preserve">0.506</w:t>
            </w:r>
          </w:p>
        </w:tc>
        <w:tc>
          <w:tcPr/>
          <w:p>
            <w:pPr>
              <w:pStyle w:val="Compact"/>
              <w:jc w:val="right"/>
            </w:pPr>
            <w:r>
              <w:t xml:space="preserve">0.546</w:t>
            </w:r>
          </w:p>
        </w:tc>
        <w:tc>
          <w:tcPr/>
          <w:p>
            <w:pPr>
              <w:pStyle w:val="Compact"/>
              <w:jc w:val="right"/>
            </w:pPr>
            <w:r>
              <w:t xml:space="preserve">+8%</w:t>
            </w:r>
          </w:p>
        </w:tc>
      </w:tr>
      <w:tr>
        <w:tc>
          <w:tcPr/>
          <w:p>
            <w:pPr>
              <w:pStyle w:val="Compact"/>
              <w:jc w:val="left"/>
            </w:pPr>
            <w:r>
              <w:t xml:space="preserve">RMSE</w:t>
            </w:r>
          </w:p>
        </w:tc>
        <w:tc>
          <w:tcPr/>
          <w:p>
            <w:pPr>
              <w:pStyle w:val="Compact"/>
              <w:jc w:val="right"/>
            </w:pPr>
            <w:r>
              <w:t xml:space="preserve">0.622</w:t>
            </w:r>
          </w:p>
        </w:tc>
        <w:tc>
          <w:tcPr/>
          <w:p>
            <w:pPr>
              <w:pStyle w:val="Compact"/>
              <w:jc w:val="right"/>
            </w:pPr>
            <w:r>
              <w:t xml:space="preserve">0.685</w:t>
            </w:r>
          </w:p>
        </w:tc>
        <w:tc>
          <w:tcPr/>
          <w:p>
            <w:pPr>
              <w:pStyle w:val="Compact"/>
              <w:jc w:val="right"/>
            </w:pPr>
            <w:r>
              <w:t xml:space="preserve">+10%</w:t>
            </w:r>
          </w:p>
        </w:tc>
      </w:tr>
      <w:tr>
        <w:tc>
          <w:tcPr/>
          <w:p>
            <w:pPr>
              <w:pStyle w:val="Compact"/>
              <w:jc w:val="left"/>
            </w:pPr>
            <w:r>
              <w:t xml:space="preserve">|误差| 的 P99</w:t>
            </w:r>
          </w:p>
        </w:tc>
        <w:tc>
          <w:tcPr/>
          <w:p>
            <w:pPr>
              <w:pStyle w:val="Compact"/>
              <w:jc w:val="right"/>
            </w:pPr>
            <w:r>
              <w:t xml:space="preserve">1.469</w:t>
            </w:r>
          </w:p>
        </w:tc>
        <w:tc>
          <w:tcPr/>
          <w:p>
            <w:pPr>
              <w:pStyle w:val="Compact"/>
              <w:jc w:val="right"/>
            </w:pPr>
            <w:r>
              <w:t xml:space="preserve">1.582</w:t>
            </w:r>
          </w:p>
        </w:tc>
        <w:tc>
          <w:tcPr/>
          <w:p>
            <w:pPr>
              <w:pStyle w:val="Compact"/>
              <w:jc w:val="right"/>
            </w:pPr>
            <w:r>
              <w:t xml:space="preserve">+8%</w:t>
            </w:r>
          </w:p>
        </w:tc>
      </w:tr>
      <w:tr>
        <w:tc>
          <w:tcPr/>
          <w:p>
            <w:pPr>
              <w:pStyle w:val="Compact"/>
              <w:jc w:val="left"/>
            </w:pPr>
            <w:r>
              <w:t xml:space="preserve">|误差| 的 P99.9</w:t>
            </w:r>
          </w:p>
        </w:tc>
        <w:tc>
          <w:tcPr/>
          <w:p>
            <w:pPr>
              <w:pStyle w:val="Compact"/>
              <w:jc w:val="right"/>
            </w:pPr>
            <w:r>
              <w:t xml:space="preserve">1.708</w:t>
            </w:r>
          </w:p>
        </w:tc>
        <w:tc>
          <w:tcPr/>
          <w:p>
            <w:pPr>
              <w:pStyle w:val="Compact"/>
              <w:jc w:val="right"/>
            </w:pPr>
            <w:r>
              <w:t xml:space="preserve">2.354</w:t>
            </w:r>
          </w:p>
        </w:tc>
        <w:tc>
          <w:tcPr/>
          <w:p>
            <w:pPr>
              <w:pStyle w:val="Compact"/>
              <w:jc w:val="right"/>
            </w:pPr>
            <w:r>
              <w:t xml:space="preserve">+38%</w:t>
            </w:r>
          </w:p>
        </w:tc>
      </w:tr>
      <w:tr>
        <w:tc>
          <w:tcPr/>
          <w:p>
            <w:pPr>
              <w:pStyle w:val="Compact"/>
              <w:jc w:val="left"/>
            </w:pPr>
            <w:r>
              <w:t xml:space="preserve">最大 |误差|</w:t>
            </w:r>
          </w:p>
        </w:tc>
        <w:tc>
          <w:tcPr/>
          <w:p>
            <w:pPr>
              <w:pStyle w:val="Compact"/>
              <w:jc w:val="right"/>
            </w:pPr>
            <w:r>
              <w:t xml:space="preserve">1.96</w:t>
            </w:r>
          </w:p>
        </w:tc>
        <w:tc>
          <w:tcPr/>
          <w:p>
            <w:pPr>
              <w:pStyle w:val="Compact"/>
              <w:jc w:val="right"/>
            </w:pPr>
            <w:r>
              <w:t xml:space="preserve">3.59</w:t>
            </w:r>
          </w:p>
        </w:tc>
        <w:tc>
          <w:tcPr/>
          <w:p>
            <w:pPr>
              <w:pStyle w:val="Compact"/>
              <w:jc w:val="right"/>
            </w:pPr>
            <w:r>
              <w:t xml:space="preserve">+83%</w:t>
            </w:r>
          </w:p>
        </w:tc>
      </w:tr>
      <w:tr>
        <w:tc>
          <w:tcPr/>
          <w:p>
            <w:pPr>
              <w:pStyle w:val="Compact"/>
              <w:jc w:val="left"/>
            </w:pPr>
            <w:r>
              <w:t xml:space="preserve">|误差|&gt;1.5 的次数（/2000）</w:t>
            </w:r>
          </w:p>
        </w:tc>
        <w:tc>
          <w:tcPr/>
          <w:p>
            <w:pPr>
              <w:pStyle w:val="Compact"/>
              <w:jc w:val="right"/>
            </w:pPr>
            <w:r>
              <w:t xml:space="preserve">13</w:t>
            </w:r>
          </w:p>
        </w:tc>
        <w:tc>
          <w:tcPr/>
          <w:p>
            <w:pPr>
              <w:pStyle w:val="Compact"/>
              <w:jc w:val="right"/>
            </w:pPr>
            <w:r>
              <w:t xml:space="preserve">43</w:t>
            </w:r>
          </w:p>
        </w:tc>
        <w:tc>
          <w:tcPr/>
          <w:p>
            <w:pPr>
              <w:pStyle w:val="Compact"/>
              <w:jc w:val="right"/>
            </w:pPr>
            <w:r>
              <w:t xml:space="preserve">×3.3</w:t>
            </w:r>
          </w:p>
        </w:tc>
      </w:tr>
    </w:tbl>
    <w:p>
      <w:pPr>
        <w:pStyle w:val="BodyText"/>
      </w:pPr>
      <w:r>
        <w:t xml:space="preserve">按 MdAE、MAE 看两法相差不到 8%，可判为”同档”；连 |误差| 的 P99 也只差 8%。但再往尾部深处走，差距迅速拉开：P99.9 相差 38%，最大误差相差 83%（1.96 对 3.59），|误差| 超过 1.5 的发生次数 LS 是 MDM 的 3.3 倍（43 对 13）。图5 的经验生存曲线显示两条曲线在中位附近（虚线）几乎重合，进入尾部后逐渐分离。</w:t>
      </w:r>
    </w:p>
    <w:p>
      <w:pPr>
        <w:pStyle w:val="CaptionedFigure"/>
      </w:pPr>
      <w:r>
        <w:drawing>
          <wp:inline>
            <wp:extent cx="5334000" cy="3259666"/>
            <wp:effectExtent b="0" l="0" r="0" t="0"/>
            <wp:docPr descr="图5 n=20 时 MDM 与 LS 的 β 估计 |误差| 尾部对比" title="" id="53" name="Picture"/>
            <a:graphic>
              <a:graphicData uri="http://schemas.openxmlformats.org/drawingml/2006/picture">
                <pic:pic>
                  <pic:nvPicPr>
                    <pic:cNvPr descr="fig5_scen_tail.png" id="54" name="Picture"/>
                    <pic:cNvPicPr>
                      <a:picLocks noChangeArrowheads="1" noChangeAspect="1"/>
                    </pic:cNvPicPr>
                  </pic:nvPicPr>
                  <pic:blipFill>
                    <a:blip r:embed="rId52"/>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图5 n=20 时 MDM 与 LS 的 β 估计 |误差| 尾部对比</w:t>
      </w:r>
    </w:p>
    <w:p>
      <w:pPr>
        <w:pStyle w:val="BodyText"/>
      </w:pPr>
      <w:r>
        <w:rPr>
          <w:bCs/>
          <w:b/>
        </w:rPr>
        <w:t xml:space="preserve">附带一个更隐蔽的版本：</w:t>
      </w:r>
      <w:r>
        <w:t xml:space="preserve"> </w:t>
      </w:r>
      <w:r>
        <w:t xml:space="preserve">同一仿真中 γ 的 MdAE，MDM 与 LS 都恰好等于 100.000 h——这不是巧合的”打平”，而是两法都有相当比例 γ̂=0 截断解（表2-4），|误差| 在 100 h 处形成点质量，中位数正好落在点上。一个完全由截断伪影决定的指标值，既不能代表左侧的截断簇也不能代表右侧的散布簇（图2第三行的双峰）。</w:t>
      </w:r>
    </w:p>
    <w:p>
      <w:pPr>
        <w:pStyle w:val="BodyText"/>
      </w:pPr>
      <w:r>
        <w:rPr>
          <w:bCs/>
          <w:b/>
        </w:rPr>
        <w:t xml:space="preserve">说明的问题：</w:t>
      </w:r>
      <w:r>
        <w:t xml:space="preserve"> </w:t>
      </w:r>
      <w:r>
        <w:t xml:space="preserve">中位/平均类指标对尾部钝感，在双峰或含点质量的误差分布上还可能给出”伪精确”的典型值。</w:t>
      </w:r>
      <w:r>
        <w:rPr>
          <w:bCs/>
          <w:b/>
        </w:rPr>
        <w:t xml:space="preserve">MAE 与 RMSE 应当对照阅读（两者拉开即提示重尾），结论性比较前先看一眼误差分布图。</w:t>
      </w:r>
      <w:r>
        <w:t xml:space="preserve">第六轮曾以中位数族指标为主干，本轮据此调整为文献标准的均值类指标为主、中位类降为诊断辅助。</w:t>
      </w:r>
    </w:p>
    <w:bookmarkEnd w:id="55"/>
    <w:bookmarkStart w:id="59" w:name="情景3真值接近-0-时相对指标爆炸性失真"/>
    <w:p>
      <w:pPr>
        <w:pStyle w:val="Heading3"/>
      </w:pPr>
      <w:r>
        <w:t xml:space="preserve">4.3 情景3：真值接近 0 时，相对指标爆炸性失真</w:t>
      </w:r>
    </w:p>
    <w:p>
      <w:pPr>
        <w:pStyle w:val="FirstParagraph"/>
      </w:pPr>
      <w:r>
        <w:rPr>
          <w:bCs/>
          <w:b/>
        </w:rPr>
        <w:t xml:space="preserve">条件（真实数据）：</w:t>
      </w:r>
      <w:r>
        <w:t xml:space="preserve"> </w:t>
      </w:r>
      <w:r>
        <w:t xml:space="preserve">将位置参数真值从 γ=100 改为 γ=2（其余设定不变，n=20，N=2000），模拟”寿命起点几乎为零”的常见物理情形。</w:t>
      </w:r>
    </w:p>
    <w:p>
      <w:pPr>
        <w:pStyle w:val="BodyText"/>
      </w:pPr>
      <w:r>
        <w:rPr>
          <w:bCs/>
          <w:b/>
        </w:rPr>
        <w:t xml:space="preserve">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MDM</w:t>
            </w:r>
          </w:p>
        </w:tc>
        <w:tc>
          <w:tcPr/>
          <w:p>
            <w:pPr>
              <w:pStyle w:val="Compact"/>
              <w:jc w:val="right"/>
            </w:pPr>
            <w:r>
              <w:t xml:space="preserve">MLE</w:t>
            </w:r>
          </w:p>
        </w:tc>
        <w:tc>
          <w:tcPr/>
          <w:p>
            <w:pPr>
              <w:pStyle w:val="Compact"/>
              <w:jc w:val="right"/>
            </w:pPr>
            <w:r>
              <w:t xml:space="preserve">LS</w:t>
            </w:r>
          </w:p>
        </w:tc>
      </w:tr>
      <w:tr>
        <w:tc>
          <w:tcPr/>
          <w:p>
            <w:pPr>
              <w:pStyle w:val="Compact"/>
              <w:jc w:val="left"/>
            </w:pPr>
            <w:r>
              <w:t xml:space="preserve">γ 的绝对RMSE（γ=100）/h</w:t>
            </w:r>
          </w:p>
        </w:tc>
        <w:tc>
          <w:tcPr/>
          <w:p>
            <w:pPr>
              <w:pStyle w:val="Compact"/>
              <w:jc w:val="right"/>
            </w:pPr>
            <w:r>
              <w:t xml:space="preserve">180</w:t>
            </w:r>
          </w:p>
        </w:tc>
        <w:tc>
          <w:tcPr/>
          <w:p>
            <w:pPr>
              <w:pStyle w:val="Compact"/>
              <w:jc w:val="right"/>
            </w:pPr>
            <w:r>
              <w:t xml:space="preserve">217</w:t>
            </w:r>
          </w:p>
        </w:tc>
        <w:tc>
          <w:tcPr/>
          <w:p>
            <w:pPr>
              <w:pStyle w:val="Compact"/>
              <w:jc w:val="right"/>
            </w:pPr>
            <w:r>
              <w:t xml:space="preserve">179</w:t>
            </w:r>
          </w:p>
        </w:tc>
      </w:tr>
      <w:tr>
        <w:tc>
          <w:tcPr/>
          <w:p>
            <w:pPr>
              <w:pStyle w:val="Compact"/>
              <w:jc w:val="left"/>
            </w:pPr>
            <w:r>
              <w:t xml:space="preserve">γ 的绝对RMSE（γ=2）/h</w:t>
            </w:r>
          </w:p>
        </w:tc>
        <w:tc>
          <w:tcPr/>
          <w:p>
            <w:pPr>
              <w:pStyle w:val="Compact"/>
              <w:jc w:val="right"/>
            </w:pPr>
            <w:r>
              <w:t xml:space="preserve">177</w:t>
            </w:r>
          </w:p>
        </w:tc>
        <w:tc>
          <w:tcPr/>
          <w:p>
            <w:pPr>
              <w:pStyle w:val="Compact"/>
              <w:jc w:val="right"/>
            </w:pPr>
            <w:r>
              <w:t xml:space="preserve">218</w:t>
            </w:r>
          </w:p>
        </w:tc>
        <w:tc>
          <w:tcPr/>
          <w:p>
            <w:pPr>
              <w:pStyle w:val="Compact"/>
              <w:jc w:val="right"/>
            </w:pPr>
            <w:r>
              <w:t xml:space="preserve">172</w:t>
            </w:r>
          </w:p>
        </w:tc>
      </w:tr>
      <w:tr>
        <w:tc>
          <w:tcPr/>
          <w:p>
            <w:pPr>
              <w:pStyle w:val="Compact"/>
              <w:jc w:val="left"/>
            </w:pPr>
            <w:r>
              <w:t xml:space="preserve">γ 的相对RMSE（γ=100）</w:t>
            </w:r>
          </w:p>
        </w:tc>
        <w:tc>
          <w:tcPr/>
          <w:p>
            <w:pPr>
              <w:pStyle w:val="Compact"/>
              <w:jc w:val="right"/>
            </w:pPr>
            <w:r>
              <w:t xml:space="preserve">180%</w:t>
            </w:r>
          </w:p>
        </w:tc>
        <w:tc>
          <w:tcPr/>
          <w:p>
            <w:pPr>
              <w:pStyle w:val="Compact"/>
              <w:jc w:val="right"/>
            </w:pPr>
            <w:r>
              <w:t xml:space="preserve">217%</w:t>
            </w:r>
          </w:p>
        </w:tc>
        <w:tc>
          <w:tcPr/>
          <w:p>
            <w:pPr>
              <w:pStyle w:val="Compact"/>
              <w:jc w:val="right"/>
            </w:pPr>
            <w:r>
              <w:t xml:space="preserve">179%</w:t>
            </w:r>
          </w:p>
        </w:tc>
      </w:tr>
      <w:tr>
        <w:tc>
          <w:tcPr/>
          <w:p>
            <w:pPr>
              <w:pStyle w:val="Compact"/>
              <w:jc w:val="left"/>
            </w:pPr>
            <w:r>
              <w:t xml:space="preserve">γ 的相对RMSE（γ=2）</w:t>
            </w:r>
          </w:p>
        </w:tc>
        <w:tc>
          <w:tcPr/>
          <w:p>
            <w:pPr>
              <w:pStyle w:val="Compact"/>
              <w:jc w:val="right"/>
            </w:pPr>
            <w:r>
              <w:t xml:space="preserve">8845%</w:t>
            </w:r>
          </w:p>
        </w:tc>
        <w:tc>
          <w:tcPr/>
          <w:p>
            <w:pPr>
              <w:pStyle w:val="Compact"/>
              <w:jc w:val="right"/>
            </w:pPr>
            <w:r>
              <w:t xml:space="preserve">10883%</w:t>
            </w:r>
          </w:p>
        </w:tc>
        <w:tc>
          <w:tcPr/>
          <w:p>
            <w:pPr>
              <w:pStyle w:val="Compact"/>
              <w:jc w:val="right"/>
            </w:pPr>
            <w:r>
              <w:t xml:space="preserve">8589%</w:t>
            </w:r>
          </w:p>
        </w:tc>
      </w:tr>
    </w:tbl>
    <w:p>
      <w:pPr>
        <w:pStyle w:val="BodyText"/>
      </w:pPr>
      <w:r>
        <w:t xml:space="preserve">绝对RMSE 几乎不变（估计难度本质未变），相对RMSE 却从约 180%—217% 暴涨到 8600%—10900%（图6，对数轴）——分母 γ→0 造成的纯算术放大，并不反映任何真实的精度恶化。作为对照，同一情景下 x₀.₉₉（真值 160.8 h，远离 0）的相对RMSE 为 76%—92%，仍是有意义的数字。</w:t>
      </w:r>
    </w:p>
    <w:p>
      <w:pPr>
        <w:pStyle w:val="CaptionedFigure"/>
      </w:pPr>
      <w:r>
        <w:drawing>
          <wp:inline>
            <wp:extent cx="5334000" cy="2883243"/>
            <wp:effectExtent b="0" l="0" r="0" t="0"/>
            <wp:docPr descr="图6 同一指标、同一方法：真值 γ 接近 0 时相对RMSE被放大" title="" id="57" name="Picture"/>
            <a:graphic>
              <a:graphicData uri="http://schemas.openxmlformats.org/drawingml/2006/picture">
                <pic:pic>
                  <pic:nvPicPr>
                    <pic:cNvPr descr="fig6_scen_relative.png" id="58" name="Picture"/>
                    <pic:cNvPicPr>
                      <a:picLocks noChangeArrowheads="1" noChangeAspect="1"/>
                    </pic:cNvPicPr>
                  </pic:nvPicPr>
                  <pic:blipFill>
                    <a:blip r:embed="rId56"/>
                    <a:stretch>
                      <a:fillRect/>
                    </a:stretch>
                  </pic:blipFill>
                  <pic:spPr bwMode="auto">
                    <a:xfrm>
                      <a:off x="0" y="0"/>
                      <a:ext cx="5334000" cy="2883243"/>
                    </a:xfrm>
                    <a:prstGeom prst="rect">
                      <a:avLst/>
                    </a:prstGeom>
                    <a:noFill/>
                    <a:ln w="9525">
                      <a:noFill/>
                      <a:headEnd/>
                      <a:tailEnd/>
                    </a:ln>
                  </pic:spPr>
                </pic:pic>
              </a:graphicData>
            </a:graphic>
          </wp:inline>
        </w:drawing>
      </w:r>
    </w:p>
    <w:p>
      <w:pPr>
        <w:pStyle w:val="ImageCaption"/>
      </w:pPr>
      <w:r>
        <w:t xml:space="preserve">图6 同一指标、同一方法：真值 γ 接近 0 时相对RMSE被放大</w:t>
      </w:r>
    </w:p>
    <w:p>
      <w:pPr>
        <w:pStyle w:val="BodyText"/>
      </w:pPr>
      <w:r>
        <w:rPr>
          <w:bCs/>
          <w:b/>
        </w:rPr>
        <w:t xml:space="preserve">说明的问题：</w:t>
      </w:r>
      <w:r>
        <w:t xml:space="preserve"> </w:t>
      </w:r>
      <w:r>
        <w:t xml:space="preserve">相对偏差、相对RMSE、MAPE 等所有以真值为分母的指标，</w:t>
      </w:r>
      <w:r>
        <w:rPr>
          <w:bCs/>
          <w:b/>
        </w:rPr>
        <w:t xml:space="preserve">在真值可能接近 0 的量上（典型即 γ）不可用</w:t>
      </w:r>
      <w:r>
        <w:t xml:space="preserve">；对远离 0 的量（β、η、x_R）才安全。本报告因此规定：γ 一律用绝对尺度指标。</w:t>
      </w:r>
    </w:p>
    <w:bookmarkEnd w:id="59"/>
    <w:bookmarkStart w:id="60" w:name="情景4按参数指标选方法-按寿命指标选方法"/>
    <w:p>
      <w:pPr>
        <w:pStyle w:val="Heading3"/>
      </w:pPr>
      <w:r>
        <w:t xml:space="preserve">4.4 情景4：按参数指标选方法 ≠ 按寿命指标选方法</w:t>
      </w:r>
    </w:p>
    <w:p>
      <w:pPr>
        <w:pStyle w:val="FirstParagraph"/>
      </w:pPr>
      <w:r>
        <w:rPr>
          <w:bCs/>
          <w:b/>
        </w:rPr>
        <w:t xml:space="preserve">条件（真实数据）：</w:t>
      </w:r>
      <w:r>
        <w:t xml:space="preserve"> </w:t>
      </w:r>
      <w:r>
        <w:t xml:space="preserve">n=20 主仿真，分别按”参数视角”与”应用视角”的 RMSE/Bias 给三种方法排序。</w:t>
      </w:r>
    </w:p>
    <w:p>
      <w:pPr>
        <w:pStyle w:val="BodyText"/>
      </w:pPr>
      <w:r>
        <w:rPr>
          <w:bCs/>
          <w:b/>
        </w:rPr>
        <w:t xml:space="preserve">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排序依据</w:t>
            </w:r>
          </w:p>
        </w:tc>
        <w:tc>
          <w:tcPr/>
          <w:p>
            <w:pPr>
              <w:pStyle w:val="Compact"/>
              <w:jc w:val="center"/>
            </w:pPr>
            <w:r>
              <w:t xml:space="preserve">第1名</w:t>
            </w:r>
          </w:p>
        </w:tc>
        <w:tc>
          <w:tcPr/>
          <w:p>
            <w:pPr>
              <w:pStyle w:val="Compact"/>
              <w:jc w:val="center"/>
            </w:pPr>
            <w:r>
              <w:t xml:space="preserve">第2名</w:t>
            </w:r>
          </w:p>
        </w:tc>
        <w:tc>
          <w:tcPr/>
          <w:p>
            <w:pPr>
              <w:pStyle w:val="Compact"/>
              <w:jc w:val="center"/>
            </w:pPr>
            <w:r>
              <w:t xml:space="preserve">第3名</w:t>
            </w:r>
          </w:p>
        </w:tc>
      </w:tr>
      <w:tr>
        <w:tc>
          <w:tcPr/>
          <w:p>
            <w:pPr>
              <w:pStyle w:val="Compact"/>
              <w:jc w:val="left"/>
            </w:pPr>
            <w:r>
              <w:t xml:space="preserve">β 的 RMSE（0.62 / 0.68 / 0.89）</w:t>
            </w:r>
          </w:p>
        </w:tc>
        <w:tc>
          <w:tcPr/>
          <w:p>
            <w:pPr>
              <w:pStyle w:val="Compact"/>
              <w:jc w:val="center"/>
            </w:pPr>
            <w:r>
              <w:rPr>
                <w:bCs/>
                <w:b/>
              </w:rPr>
              <w:t xml:space="preserve">MDM</w:t>
            </w:r>
          </w:p>
        </w:tc>
        <w:tc>
          <w:tcPr/>
          <w:p>
            <w:pPr>
              <w:pStyle w:val="Compact"/>
              <w:jc w:val="center"/>
            </w:pPr>
            <w:r>
              <w:t xml:space="preserve">LS</w:t>
            </w:r>
          </w:p>
        </w:tc>
        <w:tc>
          <w:tcPr/>
          <w:p>
            <w:pPr>
              <w:pStyle w:val="Compact"/>
              <w:jc w:val="center"/>
            </w:pPr>
            <w:r>
              <w:t xml:space="preserve">MLE</w:t>
            </w:r>
          </w:p>
        </w:tc>
      </w:tr>
      <w:tr>
        <w:tc>
          <w:tcPr/>
          <w:p>
            <w:pPr>
              <w:pStyle w:val="Compact"/>
              <w:jc w:val="left"/>
            </w:pPr>
            <w:r>
              <w:t xml:space="preserve">η 的 RMSE（218 / 221 / 278 h）</w:t>
            </w:r>
          </w:p>
        </w:tc>
        <w:tc>
          <w:tcPr/>
          <w:p>
            <w:pPr>
              <w:pStyle w:val="Compact"/>
              <w:jc w:val="center"/>
            </w:pPr>
            <w:r>
              <w:rPr>
                <w:bCs/>
                <w:b/>
              </w:rPr>
              <w:t xml:space="preserve">MDM</w:t>
            </w:r>
          </w:p>
        </w:tc>
        <w:tc>
          <w:tcPr/>
          <w:p>
            <w:pPr>
              <w:pStyle w:val="Compact"/>
              <w:jc w:val="center"/>
            </w:pPr>
            <w:r>
              <w:t xml:space="preserve">LS</w:t>
            </w:r>
          </w:p>
        </w:tc>
        <w:tc>
          <w:tcPr/>
          <w:p>
            <w:pPr>
              <w:pStyle w:val="Compact"/>
              <w:jc w:val="center"/>
            </w:pPr>
            <w:r>
              <w:t xml:space="preserve">MLE</w:t>
            </w:r>
          </w:p>
        </w:tc>
      </w:tr>
      <w:tr>
        <w:tc>
          <w:tcPr/>
          <w:p>
            <w:pPr>
              <w:pStyle w:val="Compact"/>
              <w:jc w:val="left"/>
            </w:pPr>
            <w:r>
              <w:t xml:space="preserve">x₀.₉₅ 的 RMSE（95 / 96 / 106 h）</w:t>
            </w:r>
          </w:p>
        </w:tc>
        <w:tc>
          <w:tcPr/>
          <w:p>
            <w:pPr>
              <w:pStyle w:val="Compact"/>
              <w:jc w:val="center"/>
            </w:pPr>
            <w:r>
              <w:rPr>
                <w:bCs/>
                <w:b/>
              </w:rPr>
              <w:t xml:space="preserve">LS</w:t>
            </w:r>
          </w:p>
        </w:tc>
        <w:tc>
          <w:tcPr/>
          <w:p>
            <w:pPr>
              <w:pStyle w:val="Compact"/>
              <w:jc w:val="center"/>
            </w:pPr>
            <w:r>
              <w:t xml:space="preserve">MDM</w:t>
            </w:r>
          </w:p>
        </w:tc>
        <w:tc>
          <w:tcPr/>
          <w:p>
            <w:pPr>
              <w:pStyle w:val="Compact"/>
              <w:jc w:val="center"/>
            </w:pPr>
            <w:r>
              <w:t xml:space="preserve">MLE</w:t>
            </w:r>
          </w:p>
        </w:tc>
      </w:tr>
      <w:tr>
        <w:tc>
          <w:tcPr/>
          <w:p>
            <w:pPr>
              <w:pStyle w:val="Compact"/>
              <w:jc w:val="left"/>
            </w:pPr>
            <w:r>
              <w:t xml:space="preserve">x₀.₉₅ 的 Bias（11 / 22 / 55 h）</w:t>
            </w:r>
          </w:p>
        </w:tc>
        <w:tc>
          <w:tcPr/>
          <w:p>
            <w:pPr>
              <w:pStyle w:val="Compact"/>
              <w:jc w:val="center"/>
            </w:pPr>
            <w:r>
              <w:rPr>
                <w:bCs/>
                <w:b/>
              </w:rPr>
              <w:t xml:space="preserve">LS</w:t>
            </w:r>
          </w:p>
        </w:tc>
        <w:tc>
          <w:tcPr/>
          <w:p>
            <w:pPr>
              <w:pStyle w:val="Compact"/>
              <w:jc w:val="center"/>
            </w:pPr>
            <w:r>
              <w:t xml:space="preserve">MDM</w:t>
            </w:r>
          </w:p>
        </w:tc>
        <w:tc>
          <w:tcPr/>
          <w:p>
            <w:pPr>
              <w:pStyle w:val="Compact"/>
              <w:jc w:val="center"/>
            </w:pPr>
            <w:r>
              <w:t xml:space="preserve">MLE</w:t>
            </w:r>
          </w:p>
        </w:tc>
      </w:tr>
    </w:tbl>
    <w:p>
      <w:pPr>
        <w:pStyle w:val="BodyText"/>
      </w:pPr>
      <w:r>
        <w:t xml:space="preserve">按 β、η 的精度选会选 MDM；按可靠寿命的精度（无论综合还是偏差）选会选 LS。两套排序在前两名上直接对调。机制即第2.4节的参数补偿：LS 的 γ̂ 偏差最小，代入 x_R 后优势放大；MDM 对 β 的集中优势在分位点组合中被部分稀释。</w:t>
      </w:r>
    </w:p>
    <w:p>
      <w:pPr>
        <w:pStyle w:val="BodyText"/>
      </w:pPr>
      <w:r>
        <w:rPr>
          <w:bCs/>
          <w:b/>
        </w:rPr>
        <w:t xml:space="preserve">说明的问题：</w:t>
      </w:r>
      <w:r>
        <w:t xml:space="preserve"> </w:t>
      </w:r>
      <w:r>
        <w:t xml:space="preserve">参数指标是寿命指标的</w:t>
      </w:r>
      <w:r>
        <w:rPr>
          <w:bCs/>
          <w:b/>
        </w:rPr>
        <w:t xml:space="preserve">间接代理</w:t>
      </w:r>
      <w:r>
        <w:t xml:space="preserve">，二者排序可以不一致。</w:t>
      </w:r>
      <w:r>
        <w:rPr>
          <w:bCs/>
          <w:b/>
        </w:rPr>
        <w:t xml:space="preserve">用哪套指标下结论，取决于最终用途</w:t>
      </w:r>
      <w:r>
        <w:t xml:space="preserve">：研究估计理论看参数视角，工程定寿看应用视角；两套都要算、分开报，不能用一套替代另一套——这正是本报告把第2、3节并列设置的原因。</w:t>
      </w:r>
    </w:p>
    <w:bookmarkEnd w:id="60"/>
    <w:bookmarkStart w:id="61" w:name="情景5不同量纲参数的-msermse-不可直接横比"/>
    <w:p>
      <w:pPr>
        <w:pStyle w:val="Heading3"/>
      </w:pPr>
      <w:r>
        <w:t xml:space="preserve">4.5 情景5：不同量纲参数的 MSE/RMSE 不可直接横比</w:t>
      </w:r>
    </w:p>
    <w:p>
      <w:pPr>
        <w:pStyle w:val="FirstParagraph"/>
      </w:pPr>
      <w:r>
        <w:rPr>
          <w:bCs/>
          <w:b/>
        </w:rPr>
        <w:t xml:space="preserve">条件（真实数据 + 单位换算）：</w:t>
      </w:r>
      <w:r>
        <w:t xml:space="preserve"> </w:t>
      </w:r>
      <w:r>
        <w:t xml:space="preserve">n=20、MDM 的三个参数 MSE：β 为 0.39，η 为 4.77e+04（即约 4.8×10⁴），γ 为 3.25e+04（约 3.2×10⁴）。</w:t>
      </w:r>
    </w:p>
    <w:p>
      <w:pPr>
        <w:pStyle w:val="BodyText"/>
      </w:pPr>
      <w:r>
        <w:rPr>
          <w:bCs/>
          <w:b/>
        </w:rPr>
        <w:t xml:space="preserve">结果：</w:t>
      </w:r>
      <w:r>
        <w:t xml:space="preserve"> </w:t>
      </w:r>
      <w:r>
        <w:t xml:space="preserve">若把三个数摆进同一张表比大小，会得出”β 估计精度比 η 高十万倍”的荒谬印象——这只是量纲差异（β 无量纲、量级为个位数；η、γ 以小时计、量级 10²—10³）。把时间单位从小时改为千小时（η 真值由 1000 变为 1），η 的 MSE 立即从 4.8×10⁴ 变成 0.048，数字缩小 10⁶ 倍而估计程序与精度毫无变化；</w:t>
      </w:r>
      <w:r>
        <w:t xml:space="preserve">“</w:t>
      </w:r>
      <w:r>
        <w:t xml:space="preserve">谁误差大</w:t>
      </w:r>
      <w:r>
        <w:t xml:space="preserve">”</w:t>
      </w:r>
      <w:r>
        <w:t xml:space="preserve">的排序随单位选择任意翻转。把不同参数的 MSE 相加做”总误差”同样会被大量纲参数完全主导。</w:t>
      </w:r>
    </w:p>
    <w:p>
      <w:pPr>
        <w:pStyle w:val="BodyText"/>
      </w:pPr>
      <w:r>
        <w:rPr>
          <w:bCs/>
          <w:b/>
        </w:rPr>
        <w:t xml:space="preserve">说明的问题：</w:t>
      </w:r>
      <w:r>
        <w:t xml:space="preserve"> </w:t>
      </w:r>
      <w:r>
        <w:t xml:space="preserve">MSE/RMSE/SD 携带参数自身量纲（平方或一次方），</w:t>
      </w:r>
      <w:r>
        <w:rPr>
          <w:bCs/>
          <w:b/>
        </w:rPr>
        <w:t xml:space="preserve">只能用于同一参数在不同方法/样本量之间的纵向比较</w:t>
      </w:r>
      <w:r>
        <w:t xml:space="preserve">；跨参数横向比较必须用无量纲指标（相对偏差、相对RMSE——但受情景3约束，γ 除外）或干脆分参数报告、不做横比。</w:t>
      </w:r>
    </w:p>
    <w:bookmarkEnd w:id="61"/>
    <w:bookmarkStart w:id="62" w:name="情景分析小结"/>
    <w:p>
      <w:pPr>
        <w:pStyle w:val="Heading3"/>
      </w:pPr>
      <w:r>
        <w:t xml:space="preserve">4.6 情景分析小结</w:t>
      </w:r>
    </w:p>
    <w:p>
      <w:pPr>
        <w:pStyle w:val="FirstParagraph"/>
      </w:pPr>
      <w:r>
        <w:t xml:space="preserve">五个情景对应五条使用红线，汇总为第5.4节的核对清单。需要强调：这些缺陷</w:t>
      </w:r>
      <w:r>
        <w:rPr>
          <w:bCs/>
          <w:b/>
        </w:rPr>
        <w:t xml:space="preserve">不构成弃用任何标准指标的理由</w:t>
      </w:r>
      <w:r>
        <w:t xml:space="preserve">——每个指标在其适用范围内信息明确、文献接受度高；正确做法是成套使用、注明适用条件，而不是另造新指标。</w:t>
      </w:r>
    </w:p>
    <w:p>
      <w:r>
        <w:pict>
          <v:rect style="width:0;height:1.5pt" o:hralign="center" o:hrstd="t" o:hr="t"/>
        </w:pict>
      </w:r>
    </w:p>
    <w:bookmarkEnd w:id="62"/>
    <w:bookmarkEnd w:id="63"/>
    <w:bookmarkStart w:id="70" w:name="综合推荐"/>
    <w:p>
      <w:pPr>
        <w:pStyle w:val="Heading2"/>
      </w:pPr>
      <w:r>
        <w:t xml:space="preserve">5 综合推荐</w:t>
      </w:r>
    </w:p>
    <w:bookmarkStart w:id="64" w:name="推荐原则"/>
    <w:p>
      <w:pPr>
        <w:pStyle w:val="Heading3"/>
      </w:pPr>
      <w:r>
        <w:t xml:space="preserve">5.1 推荐原则</w:t>
      </w:r>
    </w:p>
    <w:p>
      <w:pPr>
        <w:numPr>
          <w:ilvl w:val="0"/>
          <w:numId w:val="1006"/>
        </w:numPr>
        <w:pStyle w:val="Compact"/>
      </w:pPr>
      <w:r>
        <w:rPr>
          <w:bCs/>
          <w:b/>
        </w:rPr>
        <w:t xml:space="preserve">文献接受度优先</w:t>
      </w:r>
      <w:r>
        <w:t xml:space="preserve">：只从第1节的文献标准指标中选取（频次见表1-1），保证结果能被同行直接读懂、横向比较。</w:t>
      </w:r>
    </w:p>
    <w:p>
      <w:pPr>
        <w:numPr>
          <w:ilvl w:val="0"/>
          <w:numId w:val="1006"/>
        </w:numPr>
        <w:pStyle w:val="Compact"/>
      </w:pPr>
      <w:r>
        <w:rPr>
          <w:bCs/>
          <w:b/>
        </w:rPr>
        <w:t xml:space="preserve">信息互补成套</w:t>
      </w:r>
      <w:r>
        <w:t xml:space="preserve">：偏差（方向）、波动（稳定性）、综合（总分）三类各取其一，互相不能替代（情景1）。</w:t>
      </w:r>
    </w:p>
    <w:p>
      <w:pPr>
        <w:numPr>
          <w:ilvl w:val="0"/>
          <w:numId w:val="1006"/>
        </w:numPr>
        <w:pStyle w:val="Compact"/>
      </w:pPr>
      <w:r>
        <w:rPr>
          <w:bCs/>
          <w:b/>
        </w:rPr>
        <w:t xml:space="preserve">缺陷已知且可控</w:t>
      </w:r>
      <w:r>
        <w:t xml:space="preserve">：每个入选指标的失效条件已由第4节界定，并转化为使用注意（5.4节）。</w:t>
      </w:r>
    </w:p>
    <w:bookmarkEnd w:id="64"/>
    <w:bookmarkStart w:id="65" w:name="参数视角的推荐指标组合"/>
    <w:p>
      <w:pPr>
        <w:pStyle w:val="Heading3"/>
      </w:pPr>
      <w:r>
        <w:t xml:space="preserve">5.2 参数视角的推荐指标组合</w:t>
      </w:r>
    </w:p>
    <w:p>
      <w:pPr>
        <w:pStyle w:val="FirstParagraph"/>
      </w:pPr>
      <w:r>
        <w:t xml:space="preserve">对 β、η、γ</w:t>
      </w:r>
      <w:r>
        <w:t xml:space="preserve"> </w:t>
      </w:r>
      <w:r>
        <w:rPr>
          <w:bCs/>
          <w:b/>
        </w:rPr>
        <w:t xml:space="preserve">逐参数独立</w:t>
      </w:r>
      <w:r>
        <w:t xml:space="preserve">报告：</w:t>
      </w:r>
    </w:p>
    <w:p>
      <w:pPr>
        <w:numPr>
          <w:ilvl w:val="0"/>
          <w:numId w:val="1007"/>
        </w:numPr>
        <w:pStyle w:val="Compact"/>
      </w:pPr>
      <w:r>
        <w:rPr>
          <w:bCs/>
          <w:b/>
        </w:rPr>
        <w:t xml:space="preserve">主指标（三件套）：Bias、SD、RMSE</w:t>
      </w:r>
      <w:r>
        <w:t xml:space="preserve">，全部为绝对尺度（β 无量纲，η、γ 用 h）。这是文献使用频次前三的组合，分别回答”偏不偏、稳不稳、总体差多少”。</w:t>
      </w:r>
    </w:p>
    <w:p>
      <w:pPr>
        <w:numPr>
          <w:ilvl w:val="0"/>
          <w:numId w:val="1007"/>
        </w:numPr>
        <w:pStyle w:val="Compact"/>
      </w:pPr>
      <w:r>
        <w:rPr>
          <w:bCs/>
          <w:b/>
        </w:rPr>
        <w:t xml:space="preserve">补充指标：</w:t>
      </w:r>
      <w:r>
        <w:t xml:space="preserve"> </w:t>
      </w:r>
      <w:r>
        <w:t xml:space="preserve">β、η 另报</w:t>
      </w:r>
      <w:r>
        <w:rPr>
          <w:bCs/>
          <w:b/>
        </w:rPr>
        <w:t xml:space="preserve">相对偏差与相对RMSE（%）</w:t>
      </w:r>
      <w:r>
        <w:t xml:space="preserve">，便于跨参数、跨情形比较；</w:t>
      </w:r>
      <w:r>
        <w:rPr>
          <w:bCs/>
          <w:b/>
        </w:rPr>
        <w:t xml:space="preserve">γ 不报相对指标</w:t>
      </w:r>
      <w:r>
        <w:t xml:space="preserve">（情景3红线）。MAE 作为对极端值低敏感的第二综合指标随表给出，与 RMSE 对照判断尾部（情景2）。</w:t>
      </w:r>
    </w:p>
    <w:p>
      <w:pPr>
        <w:numPr>
          <w:ilvl w:val="0"/>
          <w:numId w:val="1007"/>
        </w:numPr>
        <w:pStyle w:val="Compact"/>
      </w:pPr>
      <w:r>
        <w:rPr>
          <w:bCs/>
          <w:b/>
        </w:rPr>
        <w:t xml:space="preserve">伴随信息：</w:t>
      </w:r>
      <w:r>
        <w:t xml:space="preserve"> </w:t>
      </w:r>
      <w:r>
        <w:t xml:space="preserve">特殊解发生率（γ̂=0 截断比例、MLE 边界退化比例等，如表2-4），声明所有重复均计入统计、未做剔除。</w:t>
      </w:r>
    </w:p>
    <w:p>
      <w:pPr>
        <w:numPr>
          <w:ilvl w:val="0"/>
          <w:numId w:val="1007"/>
        </w:numPr>
        <w:pStyle w:val="Compact"/>
      </w:pPr>
      <w:r>
        <w:rPr>
          <w:bCs/>
          <w:b/>
        </w:rPr>
        <w:t xml:space="preserve">图形：</w:t>
      </w:r>
      <w:r>
        <w:t xml:space="preserve"> </w:t>
      </w:r>
      <w:r>
        <w:t xml:space="preserve">至少一张误差分布图（直方图或箱线图）。γ 的双峰形态（图2）说明任何数字摘要都可能失真，分布图是兜底手段。</w:t>
      </w:r>
    </w:p>
    <w:bookmarkEnd w:id="65"/>
    <w:bookmarkStart w:id="66" w:name="工程应用视角的推荐指标组合"/>
    <w:p>
      <w:pPr>
        <w:pStyle w:val="Heading3"/>
      </w:pPr>
      <w:r>
        <w:t xml:space="preserve">5.3 工程应用视角的推荐指标组合</w:t>
      </w:r>
    </w:p>
    <w:p>
      <w:pPr>
        <w:pStyle w:val="FirstParagraph"/>
      </w:pPr>
      <w:r>
        <w:t xml:space="preserve">对每个关心的可靠寿命分位点（本报告为 x₀.₉₅、x₀.₉₉）</w:t>
      </w:r>
      <w:r>
        <w:rPr>
          <w:bCs/>
          <w:b/>
        </w:rPr>
        <w:t xml:space="preserve">单独成套</w:t>
      </w:r>
      <w:r>
        <w:t xml:space="preserve">报告：</w:t>
      </w:r>
    </w:p>
    <w:p>
      <w:pPr>
        <w:numPr>
          <w:ilvl w:val="0"/>
          <w:numId w:val="1008"/>
        </w:numPr>
        <w:pStyle w:val="Compact"/>
      </w:pPr>
      <w:r>
        <w:rPr>
          <w:bCs/>
          <w:b/>
        </w:rPr>
        <w:t xml:space="preserve">主指标：Bias、SD、RMSE（h）+ 相对RMSE（%）</w:t>
      </w:r>
      <w:r>
        <w:t xml:space="preserve">。寿命分位点远离 0，相对指标安全（情景3反向适用），且工程上”误差占寿命的百分比”最直观。</w:t>
      </w:r>
    </w:p>
    <w:p>
      <w:pPr>
        <w:numPr>
          <w:ilvl w:val="0"/>
          <w:numId w:val="1008"/>
        </w:numPr>
        <w:pStyle w:val="Compact"/>
      </w:pPr>
      <w:r>
        <w:rPr>
          <w:bCs/>
          <w:b/>
        </w:rPr>
        <w:t xml:space="preserve">重点解读 Bias 的符号</w:t>
      </w:r>
      <w:r>
        <w:t xml:space="preserve">：正偏即系统性高估可靠寿命，偏不安全（3.4节第3条）。</w:t>
      </w:r>
    </w:p>
    <w:p>
      <w:pPr>
        <w:numPr>
          <w:ilvl w:val="0"/>
          <w:numId w:val="1008"/>
        </w:numPr>
        <w:pStyle w:val="Compact"/>
      </w:pPr>
      <w:r>
        <w:t xml:space="preserve">参数视角与应用视角</w:t>
      </w:r>
      <w:r>
        <w:rPr>
          <w:bCs/>
          <w:b/>
        </w:rPr>
        <w:t xml:space="preserve">并列出具、各自完整</w:t>
      </w:r>
      <w:r>
        <w:t xml:space="preserve">；方法选型按最终用途采信对应视角（情景4）。</w:t>
      </w:r>
    </w:p>
    <w:bookmarkEnd w:id="66"/>
    <w:bookmarkStart w:id="67" w:name="使用注意核对清单对应五个情景"/>
    <w:p>
      <w:pPr>
        <w:pStyle w:val="Heading3"/>
      </w:pPr>
      <w:r>
        <w:t xml:space="preserve">5.4 使用注意核对清单（对应五个情景）</w:t>
      </w:r>
    </w:p>
    <w:p>
      <w:pPr>
        <w:numPr>
          <w:ilvl w:val="0"/>
          <w:numId w:val="1009"/>
        </w:numPr>
        <w:pStyle w:val="Compact"/>
      </w:pPr>
      <w:r>
        <w:t xml:space="preserve">不单报 RMSE/MSE：必须能从表中读出 Bias 与 SD（情景1）。</w:t>
      </w:r>
    </w:p>
    <w:p>
      <w:pPr>
        <w:numPr>
          <w:ilvl w:val="0"/>
          <w:numId w:val="1009"/>
        </w:numPr>
        <w:pStyle w:val="Compact"/>
      </w:pPr>
      <w:r>
        <w:t xml:space="preserve">MAE/中位类与 RMSE 拉开差距时，先画误差分布再下结论；含截断点质量的量（如 γ̂）不以中位类数字作主要结论（情景2）。</w:t>
      </w:r>
    </w:p>
    <w:p>
      <w:pPr>
        <w:numPr>
          <w:ilvl w:val="0"/>
          <w:numId w:val="1009"/>
        </w:numPr>
        <w:pStyle w:val="Compact"/>
      </w:pPr>
      <w:r>
        <w:t xml:space="preserve">真值可能接近 0 的量（γ）禁用一切相对指标（情景3）。</w:t>
      </w:r>
    </w:p>
    <w:p>
      <w:pPr>
        <w:numPr>
          <w:ilvl w:val="0"/>
          <w:numId w:val="1009"/>
        </w:numPr>
        <w:pStyle w:val="Compact"/>
      </w:pPr>
      <w:r>
        <w:t xml:space="preserve">不用参数指标的排序代替寿命指标的排序，反之亦然（情景4）。</w:t>
      </w:r>
    </w:p>
    <w:p>
      <w:pPr>
        <w:numPr>
          <w:ilvl w:val="0"/>
          <w:numId w:val="1009"/>
        </w:numPr>
        <w:pStyle w:val="Compact"/>
      </w:pPr>
      <w:r>
        <w:t xml:space="preserve">不把不同量纲参数的 MSE/RMSE/SD 摆在一起比大小或求和；跨参数比较只用无量纲指标（情景5）。</w:t>
      </w:r>
    </w:p>
    <w:bookmarkEnd w:id="67"/>
    <w:bookmarkStart w:id="68" w:name="推荐指标汇总表"/>
    <w:p>
      <w:pPr>
        <w:pStyle w:val="Heading3"/>
      </w:pPr>
      <w:r>
        <w:t xml:space="preserve">5.5 推荐指标汇总表</w:t>
      </w:r>
    </w:p>
    <w:p>
      <w:pPr>
        <w:pStyle w:val="FirstParagraph"/>
      </w:pPr>
      <w:r>
        <w:rPr>
          <w:bCs/>
          <w:b/>
        </w:rPr>
        <w:t xml:space="preserve">表5-1 最终推荐方案</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评价对象</w:t>
            </w:r>
          </w:p>
        </w:tc>
        <w:tc>
          <w:tcPr/>
          <w:p>
            <w:pPr>
              <w:pStyle w:val="Compact"/>
              <w:jc w:val="left"/>
            </w:pPr>
            <w:r>
              <w:t xml:space="preserve">主指标</w:t>
            </w:r>
          </w:p>
        </w:tc>
        <w:tc>
          <w:tcPr/>
          <w:p>
            <w:pPr>
              <w:pStyle w:val="Compact"/>
              <w:jc w:val="left"/>
            </w:pPr>
            <w:r>
              <w:t xml:space="preserve">补充指标</w:t>
            </w:r>
          </w:p>
        </w:tc>
        <w:tc>
          <w:tcPr/>
          <w:p>
            <w:pPr>
              <w:pStyle w:val="Compact"/>
              <w:jc w:val="left"/>
            </w:pPr>
            <w:r>
              <w:t xml:space="preserve">禁用/慎用</w:t>
            </w:r>
          </w:p>
        </w:tc>
        <w:tc>
          <w:tcPr/>
          <w:p>
            <w:pPr>
              <w:pStyle w:val="Compact"/>
              <w:jc w:val="left"/>
            </w:pPr>
            <w:r>
              <w:t xml:space="preserve">必配图形</w:t>
            </w:r>
          </w:p>
        </w:tc>
      </w:tr>
      <w:tr>
        <w:tc>
          <w:tcPr/>
          <w:p>
            <w:pPr>
              <w:pStyle w:val="Compact"/>
              <w:jc w:val="left"/>
            </w:pPr>
            <w:r>
              <w:t xml:space="preserve">β（形状）</w:t>
            </w:r>
          </w:p>
        </w:tc>
        <w:tc>
          <w:tcPr/>
          <w:p>
            <w:pPr>
              <w:pStyle w:val="Compact"/>
              <w:jc w:val="left"/>
            </w:pPr>
            <w:r>
              <w:t xml:space="preserve">Bias、SD、RMSE</w:t>
            </w:r>
          </w:p>
        </w:tc>
        <w:tc>
          <w:tcPr/>
          <w:p>
            <w:pPr>
              <w:pStyle w:val="Compact"/>
              <w:jc w:val="left"/>
            </w:pPr>
            <w:r>
              <w:t xml:space="preserve">相对偏差%、相对RMSE%、MAE</w:t>
            </w:r>
          </w:p>
        </w:tc>
        <w:tc>
          <w:tcPr/>
          <w:p>
            <w:pPr>
              <w:pStyle w:val="Compact"/>
              <w:jc w:val="left"/>
            </w:pPr>
            <w:r>
              <w:t xml:space="preserve">—</w:t>
            </w:r>
          </w:p>
        </w:tc>
        <w:tc>
          <w:tcPr/>
          <w:p>
            <w:pPr>
              <w:pStyle w:val="Compact"/>
              <w:jc w:val="left"/>
            </w:pPr>
            <w:r>
              <w:t xml:space="preserve">误差直方图/箱线图</w:t>
            </w:r>
          </w:p>
        </w:tc>
      </w:tr>
      <w:tr>
        <w:tc>
          <w:tcPr/>
          <w:p>
            <w:pPr>
              <w:pStyle w:val="Compact"/>
              <w:jc w:val="left"/>
            </w:pPr>
            <w:r>
              <w:t xml:space="preserve">η（尺度）</w:t>
            </w:r>
          </w:p>
        </w:tc>
        <w:tc>
          <w:tcPr/>
          <w:p>
            <w:pPr>
              <w:pStyle w:val="Compact"/>
              <w:jc w:val="left"/>
            </w:pPr>
            <w:r>
              <w:t xml:space="preserve">Bias、SD、RMSE</w:t>
            </w:r>
          </w:p>
        </w:tc>
        <w:tc>
          <w:tcPr/>
          <w:p>
            <w:pPr>
              <w:pStyle w:val="Compact"/>
              <w:jc w:val="left"/>
            </w:pPr>
            <w:r>
              <w:t xml:space="preserve">相对偏差%、相对RMSE%、MAE</w:t>
            </w:r>
          </w:p>
        </w:tc>
        <w:tc>
          <w:tcPr/>
          <w:p>
            <w:pPr>
              <w:pStyle w:val="Compact"/>
              <w:jc w:val="left"/>
            </w:pPr>
            <w:r>
              <w:t xml:space="preserve">跨参数横比原始MSE</w:t>
            </w:r>
          </w:p>
        </w:tc>
        <w:tc>
          <w:tcPr/>
          <w:p>
            <w:pPr>
              <w:pStyle w:val="Compact"/>
              <w:jc w:val="left"/>
            </w:pPr>
            <w:r>
              <w:t xml:space="preserve">同上</w:t>
            </w:r>
          </w:p>
        </w:tc>
      </w:tr>
      <w:tr>
        <w:tc>
          <w:tcPr/>
          <w:p>
            <w:pPr>
              <w:pStyle w:val="Compact"/>
              <w:jc w:val="left"/>
            </w:pPr>
            <w:r>
              <w:t xml:space="preserve">γ（位置）</w:t>
            </w:r>
          </w:p>
        </w:tc>
        <w:tc>
          <w:tcPr/>
          <w:p>
            <w:pPr>
              <w:pStyle w:val="Compact"/>
              <w:jc w:val="left"/>
            </w:pPr>
            <w:r>
              <w:t xml:space="preserve">Bias、SD、RMSE</w:t>
            </w:r>
          </w:p>
        </w:tc>
        <w:tc>
          <w:tcPr/>
          <w:p>
            <w:pPr>
              <w:pStyle w:val="Compact"/>
              <w:jc w:val="left"/>
            </w:pPr>
            <w:r>
              <w:t xml:space="preserve">MAE、γ̂=0 截断率（伴随信息）</w:t>
            </w:r>
          </w:p>
        </w:tc>
        <w:tc>
          <w:tcPr/>
          <w:p>
            <w:pPr>
              <w:pStyle w:val="Compact"/>
              <w:jc w:val="left"/>
            </w:pPr>
            <w:r>
              <w:rPr>
                <w:bCs/>
                <w:b/>
              </w:rPr>
              <w:t xml:space="preserve">一切相对指标</w:t>
            </w:r>
            <w:r>
              <w:t xml:space="preserve">；中位类作主结论</w:t>
            </w:r>
          </w:p>
        </w:tc>
        <w:tc>
          <w:tcPr/>
          <w:p>
            <w:pPr>
              <w:pStyle w:val="Compact"/>
              <w:jc w:val="left"/>
            </w:pPr>
            <w:r>
              <w:t xml:space="preserve">同上（双峰必看）</w:t>
            </w:r>
          </w:p>
        </w:tc>
      </w:tr>
      <w:tr>
        <w:tc>
          <w:tcPr/>
          <w:p>
            <w:pPr>
              <w:pStyle w:val="Compact"/>
              <w:jc w:val="left"/>
            </w:pPr>
            <w:r>
              <w:t xml:space="preserve">x₀.₉₅、x₀.₉₉</w:t>
            </w:r>
          </w:p>
        </w:tc>
        <w:tc>
          <w:tcPr/>
          <w:p>
            <w:pPr>
              <w:pStyle w:val="Compact"/>
              <w:jc w:val="left"/>
            </w:pPr>
            <w:r>
              <w:t xml:space="preserve">Bias、SD、RMSE、相对RMSE%</w:t>
            </w:r>
          </w:p>
        </w:tc>
        <w:tc>
          <w:tcPr/>
          <w:p>
            <w:pPr>
              <w:pStyle w:val="Compact"/>
              <w:jc w:val="left"/>
            </w:pPr>
            <w:r>
              <w:t xml:space="preserve">MAE</w:t>
            </w:r>
          </w:p>
        </w:tc>
        <w:tc>
          <w:tcPr/>
          <w:p>
            <w:pPr>
              <w:pStyle w:val="Compact"/>
              <w:jc w:val="left"/>
            </w:pPr>
            <w:r>
              <w:t xml:space="preserve">用参数排序代替本视角排序</w:t>
            </w:r>
          </w:p>
        </w:tc>
        <w:tc>
          <w:tcPr/>
          <w:p>
            <w:pPr>
              <w:pStyle w:val="Compact"/>
              <w:jc w:val="left"/>
            </w:pPr>
            <w:r>
              <w:t xml:space="preserve">误差箱线图</w:t>
            </w:r>
          </w:p>
        </w:tc>
      </w:tr>
    </w:tbl>
    <w:bookmarkEnd w:id="68"/>
    <w:bookmarkStart w:id="69" w:name="结语"/>
    <w:p>
      <w:pPr>
        <w:pStyle w:val="Heading3"/>
      </w:pPr>
      <w:r>
        <w:t xml:space="preserve">5.6 结语</w:t>
      </w:r>
    </w:p>
    <w:p>
      <w:pPr>
        <w:pStyle w:val="FirstParagraph"/>
      </w:pPr>
      <w:r>
        <w:t xml:space="preserve">按上述方案重新审视本报告数据：n=20 小样本下，若目标是可靠寿命定值，LS 的偏差与 RMSE 最小、最稳妥；若目标是形状参数本身（失效机理判断），MDM 的 β 估计最准；MLE 在小样本受似然退化拖累、在 n≥100 后与另两法持平。这一组结论只有在”标准指标成套 + 双视角分开 + 注意事项约束”的评价框架下才能完整且不失真地呈现——这正是本报告推荐方案的价值所在。</w:t>
      </w:r>
    </w:p>
    <w:p>
      <w:r>
        <w:pict>
          <v:rect style="width:0;height:1.5pt" o:hralign="center" o:hrstd="t" o:hr="t"/>
        </w:pict>
      </w:r>
    </w:p>
    <w:bookmarkEnd w:id="69"/>
    <w:bookmarkEnd w:id="70"/>
    <w:bookmarkStart w:id="71" w:name="附录a-182文件夹文献逐篇清单编号标题问题背景精度评价指标"/>
    <w:p>
      <w:pPr>
        <w:pStyle w:val="Heading2"/>
      </w:pPr>
      <w:r>
        <w:t xml:space="preserve">附录A 182文件夹文献逐篇清单（编号、标题、问题背景、精度评价指标）</w:t>
      </w:r>
    </w:p>
    <w:p>
      <w:pPr>
        <w:pStyle w:val="FirstParagraph"/>
      </w:pPr>
      <w:r>
        <w:rPr>
          <w:bCs/>
          <w:b/>
        </w:rPr>
        <w:t xml:space="preserve">收录说明：</w:t>
      </w:r>
      <w:r>
        <w:t xml:space="preserve"> </w:t>
      </w:r>
      <w:r>
        <w:t xml:space="preserve">本清单共</w:t>
      </w:r>
      <w:r>
        <w:t xml:space="preserve"> </w:t>
      </w:r>
      <w:r>
        <w:rPr>
          <w:bCs/>
          <w:b/>
        </w:rPr>
        <w:t xml:space="preserve">72 篇</w:t>
      </w:r>
      <w:r>
        <w:t xml:space="preserve">，由两部分合并而成：本轮上传的《182文献清单》68篇，以及第六轮报告附录中已整理、本次清单未含的 4 篇（182-009、182-058、182-059、182-069）。与182文件夹”约100篇”的总量相比仍有约30篇缺口；待补充文献信息提供后，可按下表同一格式直接扩充，第1节频次统计亦可同步更新。个别文献的”问题背景”在原清单中存在截断或乱码，已按可读部分如实压缩整理。</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文献标题</w:t>
            </w:r>
          </w:p>
        </w:tc>
        <w:tc>
          <w:tcPr/>
          <w:p>
            <w:pPr>
              <w:pStyle w:val="Compact"/>
              <w:jc w:val="left"/>
            </w:pPr>
            <w:r>
              <w:t xml:space="preserve">问题背景（简）</w:t>
            </w:r>
          </w:p>
        </w:tc>
        <w:tc>
          <w:tcPr/>
          <w:p>
            <w:pPr>
              <w:pStyle w:val="Compact"/>
              <w:jc w:val="left"/>
            </w:pPr>
            <w:r>
              <w:t xml:space="preserve">精度评价指标</w:t>
            </w:r>
          </w:p>
        </w:tc>
      </w:tr>
      <w:tr>
        <w:tc>
          <w:tcPr/>
          <w:p>
            <w:pPr>
              <w:pStyle w:val="Compact"/>
              <w:jc w:val="left"/>
            </w:pPr>
            <w:r>
              <w:t xml:space="preserve">182-001</w:t>
            </w:r>
          </w:p>
        </w:tc>
        <w:tc>
          <w:tcPr/>
          <w:p>
            <w:pPr>
              <w:pStyle w:val="Compact"/>
              <w:jc w:val="left"/>
            </w:pPr>
            <w:r>
              <w:t xml:space="preserve">基于零失效数据的高质量产品威布尔参数估计与可靠性分析</w:t>
            </w:r>
          </w:p>
        </w:tc>
        <w:tc>
          <w:tcPr/>
          <w:p>
            <w:pPr>
              <w:pStyle w:val="Compact"/>
              <w:jc w:val="left"/>
            </w:pPr>
            <w:r>
              <w:t xml:space="preserve">高质量产品（HDD、航空航天器件、电子元器件）定时截尾试验常出现零失效数据，需在零失效下估计威布尔参数并做可靠性分析</w:t>
            </w:r>
          </w:p>
        </w:tc>
        <w:tc>
          <w:tcPr/>
          <w:p>
            <w:pPr>
              <w:pStyle w:val="Compact"/>
              <w:jc w:val="left"/>
            </w:pPr>
            <w:r>
              <w:t xml:space="preserve">偏差、置信区间、敏感性、中位数</w:t>
            </w:r>
          </w:p>
        </w:tc>
      </w:tr>
      <w:tr>
        <w:tc>
          <w:tcPr/>
          <w:p>
            <w:pPr>
              <w:pStyle w:val="Compact"/>
              <w:jc w:val="left"/>
            </w:pPr>
            <w:r>
              <w:t xml:space="preserve">182-002</w:t>
            </w:r>
          </w:p>
        </w:tc>
        <w:tc>
          <w:tcPr/>
          <w:p>
            <w:pPr>
              <w:pStyle w:val="Compact"/>
              <w:jc w:val="left"/>
            </w:pPr>
            <w:r>
              <w:t xml:space="preserve">威布尔分布下基于重度II型截尾数据的可靠性评估</w:t>
            </w:r>
          </w:p>
        </w:tc>
        <w:tc>
          <w:tcPr/>
          <w:p>
            <w:pPr>
              <w:pStyle w:val="Compact"/>
              <w:jc w:val="left"/>
            </w:pPr>
            <w:r>
              <w:t xml:space="preserve">高可靠长寿命产品现场寿命数据呈重度截尾（截尾比例常超0.5），信息严重缺失，给可靠性评估带来挑战</w:t>
            </w:r>
          </w:p>
        </w:tc>
        <w:tc>
          <w:tcPr/>
          <w:p>
            <w:pPr>
              <w:pStyle w:val="Compact"/>
              <w:jc w:val="left"/>
            </w:pPr>
            <w:r>
              <w:t xml:space="preserve">MSE、MAE、偏差、置信区间、敏感性、MAPE</w:t>
            </w:r>
          </w:p>
        </w:tc>
      </w:tr>
      <w:tr>
        <w:tc>
          <w:tcPr/>
          <w:p>
            <w:pPr>
              <w:pStyle w:val="Compact"/>
              <w:jc w:val="left"/>
            </w:pPr>
            <w:r>
              <w:t xml:space="preserve">182-003</w:t>
            </w:r>
          </w:p>
        </w:tc>
        <w:tc>
          <w:tcPr/>
          <w:p>
            <w:pPr>
              <w:pStyle w:val="Compact"/>
              <w:jc w:val="left"/>
            </w:pPr>
            <w:r>
              <w:t xml:space="preserve">针对可靠性分析中异常值的三参数威布尔分布稳健估计</w:t>
            </w:r>
          </w:p>
        </w:tc>
        <w:tc>
          <w:tcPr/>
          <w:p>
            <w:pPr>
              <w:pStyle w:val="Compact"/>
              <w:jc w:val="left"/>
            </w:pPr>
            <w:r>
              <w:t xml:space="preserve">传统估计方法（MLE、矩法）对异常值高度敏感导致参数失真，研究三参数威布尔的稳健估计</w:t>
            </w:r>
          </w:p>
        </w:tc>
        <w:tc>
          <w:tcPr/>
          <w:p>
            <w:pPr>
              <w:pStyle w:val="Compact"/>
              <w:jc w:val="left"/>
            </w:pPr>
            <w:r>
              <w:t xml:space="preserve">MSE、RMSE、置信区间、拟合优度、ARE、敏感性、稳健、分位数</w:t>
            </w:r>
          </w:p>
        </w:tc>
      </w:tr>
      <w:tr>
        <w:tc>
          <w:tcPr/>
          <w:p>
            <w:pPr>
              <w:pStyle w:val="Compact"/>
              <w:jc w:val="left"/>
            </w:pPr>
            <w:r>
              <w:t xml:space="preserve">182-004</w:t>
            </w:r>
          </w:p>
        </w:tc>
        <w:tc>
          <w:tcPr/>
          <w:p>
            <w:pPr>
              <w:pStyle w:val="Compact"/>
              <w:jc w:val="left"/>
            </w:pPr>
            <w:r>
              <w:t xml:space="preserve">三参数威布尔分布的参数估计及置信限计算方法</w:t>
            </w:r>
          </w:p>
        </w:tc>
        <w:tc>
          <w:tcPr/>
          <w:p>
            <w:pPr>
              <w:pStyle w:val="Compact"/>
              <w:jc w:val="left"/>
            </w:pPr>
            <w:r>
              <w:t xml:space="preserve">三参数威布尔分布的参数估计与置信限计算方法研究（工程材料部门应用背景）</w:t>
            </w:r>
          </w:p>
        </w:tc>
        <w:tc>
          <w:tcPr/>
          <w:p>
            <w:pPr>
              <w:pStyle w:val="Compact"/>
              <w:jc w:val="left"/>
            </w:pPr>
            <w:r>
              <w:t xml:space="preserve">置信区间、敏感性、分位数</w:t>
            </w:r>
          </w:p>
        </w:tc>
      </w:tr>
      <w:tr>
        <w:tc>
          <w:tcPr/>
          <w:p>
            <w:pPr>
              <w:pStyle w:val="Compact"/>
              <w:jc w:val="left"/>
            </w:pPr>
            <w:r>
              <w:t xml:space="preserve">182-005</w:t>
            </w:r>
          </w:p>
        </w:tc>
        <w:tc>
          <w:tcPr/>
          <w:p>
            <w:pPr>
              <w:pStyle w:val="Compact"/>
              <w:jc w:val="left"/>
            </w:pPr>
            <w:r>
              <w:t xml:space="preserve">基于BB算法的左截断威布尔分布可靠性分析</w:t>
            </w:r>
          </w:p>
        </w:tc>
        <w:tc>
          <w:tcPr/>
          <w:p>
            <w:pPr>
              <w:pStyle w:val="Compact"/>
              <w:jc w:val="left"/>
            </w:pPr>
            <w:r>
              <w:t xml:space="preserve">35架B737-800飞机2010–2016年间主起落架减振支柱70余次漏油故障，左截断数据下做可靠性分析以优化维修策略</w:t>
            </w:r>
          </w:p>
        </w:tc>
        <w:tc>
          <w:tcPr/>
          <w:p>
            <w:pPr>
              <w:pStyle w:val="Compact"/>
              <w:jc w:val="left"/>
            </w:pPr>
            <w:r>
              <w:t xml:space="preserve">置信区间、拟合优度、K-S检验</w:t>
            </w:r>
          </w:p>
        </w:tc>
      </w:tr>
      <w:tr>
        <w:tc>
          <w:tcPr/>
          <w:p>
            <w:pPr>
              <w:pStyle w:val="Compact"/>
              <w:jc w:val="left"/>
            </w:pPr>
            <w:r>
              <w:t xml:space="preserve">182-006</w:t>
            </w:r>
          </w:p>
        </w:tc>
        <w:tc>
          <w:tcPr/>
          <w:p>
            <w:pPr>
              <w:pStyle w:val="Compact"/>
              <w:jc w:val="left"/>
            </w:pPr>
            <w:r>
              <w:t xml:space="preserve">基于Gibbs抽样算法的三参数威布尔分布Bayes估计</w:t>
            </w:r>
          </w:p>
        </w:tc>
        <w:tc>
          <w:tcPr/>
          <w:p>
            <w:pPr>
              <w:pStyle w:val="Compact"/>
              <w:jc w:val="left"/>
            </w:pPr>
            <w:r>
              <w:t xml:space="preserve">三参数威布尔的贝叶斯分析存在计算障碍，用Gibbs抽样实现Bayes估计</w:t>
            </w:r>
          </w:p>
        </w:tc>
        <w:tc>
          <w:tcPr/>
          <w:p>
            <w:pPr>
              <w:pStyle w:val="Compact"/>
              <w:jc w:val="left"/>
            </w:pPr>
            <w:r>
              <w:t xml:space="preserve">标准差、置信区间、分位数</w:t>
            </w:r>
          </w:p>
        </w:tc>
      </w:tr>
      <w:tr>
        <w:tc>
          <w:tcPr/>
          <w:p>
            <w:pPr>
              <w:pStyle w:val="Compact"/>
              <w:jc w:val="left"/>
            </w:pPr>
            <w:r>
              <w:t xml:space="preserve">182-009</w:t>
            </w:r>
          </w:p>
        </w:tc>
        <w:tc>
          <w:tcPr/>
          <w:p>
            <w:pPr>
              <w:pStyle w:val="Compact"/>
              <w:jc w:val="left"/>
            </w:pPr>
            <w:r>
              <w:t xml:space="preserve">基于遗传算法的最大似然参数优化估计</w:t>
            </w:r>
          </w:p>
        </w:tc>
        <w:tc>
          <w:tcPr/>
          <w:p>
            <w:pPr>
              <w:pStyle w:val="Compact"/>
              <w:jc w:val="left"/>
            </w:pPr>
            <w:r>
              <w:t xml:space="preserve">三参数威布尔MLE数值求解多峰困难，用遗传算法替代牛顿法求解</w:t>
            </w:r>
          </w:p>
        </w:tc>
        <w:tc>
          <w:tcPr/>
          <w:p>
            <w:pPr>
              <w:pStyle w:val="Compact"/>
              <w:jc w:val="left"/>
            </w:pPr>
            <w:r>
              <w:t xml:space="preserve">MSE、偏差、方差</w:t>
            </w:r>
          </w:p>
        </w:tc>
      </w:tr>
      <w:tr>
        <w:tc>
          <w:tcPr/>
          <w:p>
            <w:pPr>
              <w:pStyle w:val="Compact"/>
              <w:jc w:val="left"/>
            </w:pPr>
            <w:r>
              <w:t xml:space="preserve">182-011</w:t>
            </w:r>
          </w:p>
        </w:tc>
        <w:tc>
          <w:tcPr/>
          <w:p>
            <w:pPr>
              <w:pStyle w:val="Compact"/>
              <w:jc w:val="left"/>
            </w:pPr>
            <w:r>
              <w:t xml:space="preserve">地铁转向架构架可靠性测试及疲劳寿命评估关键技术研究</w:t>
            </w:r>
          </w:p>
        </w:tc>
        <w:tc>
          <w:tcPr/>
          <w:p>
            <w:pPr>
              <w:pStyle w:val="Compact"/>
              <w:jc w:val="left"/>
            </w:pPr>
            <w:r>
              <w:t xml:space="preserve">转向架构架是轨道车辆关键承载部件，国内构架可靠性试验分析尚处起步、未形成规范化体系</w:t>
            </w:r>
          </w:p>
        </w:tc>
        <w:tc>
          <w:tcPr/>
          <w:p>
            <w:pPr>
              <w:pStyle w:val="Compact"/>
              <w:jc w:val="left"/>
            </w:pPr>
            <w:r>
              <w:t xml:space="preserve">方差</w:t>
            </w:r>
          </w:p>
        </w:tc>
      </w:tr>
      <w:tr>
        <w:tc>
          <w:tcPr/>
          <w:p>
            <w:pPr>
              <w:pStyle w:val="Compact"/>
              <w:jc w:val="left"/>
            </w:pPr>
            <w:r>
              <w:t xml:space="preserve">182-018</w:t>
            </w:r>
          </w:p>
        </w:tc>
        <w:tc>
          <w:tcPr/>
          <w:p>
            <w:pPr>
              <w:pStyle w:val="Compact"/>
              <w:jc w:val="left"/>
            </w:pPr>
            <w:r>
              <w:t xml:space="preserve">威布尔删失数据的推断与其在可靠性分析中的应用</w:t>
            </w:r>
          </w:p>
        </w:tc>
        <w:tc>
          <w:tcPr/>
          <w:p>
            <w:pPr>
              <w:pStyle w:val="Compact"/>
              <w:jc w:val="left"/>
            </w:pPr>
            <w:r>
              <w:t xml:space="preserve">针对I型区间删失与II型双侧删失数据提出LSE/PLSE/CLSE/CPLSE等最小二乘系列及PE方法</w:t>
            </w:r>
          </w:p>
        </w:tc>
        <w:tc>
          <w:tcPr/>
          <w:p>
            <w:pPr>
              <w:pStyle w:val="Compact"/>
              <w:jc w:val="left"/>
            </w:pPr>
            <w:r>
              <w:t xml:space="preserve">MSE、偏差、方差、拟合优度</w:t>
            </w:r>
          </w:p>
        </w:tc>
      </w:tr>
      <w:tr>
        <w:tc>
          <w:tcPr/>
          <w:p>
            <w:pPr>
              <w:pStyle w:val="Compact"/>
              <w:jc w:val="left"/>
            </w:pPr>
            <w:r>
              <w:t xml:space="preserve">182-019</w:t>
            </w:r>
          </w:p>
        </w:tc>
        <w:tc>
          <w:tcPr/>
          <w:p>
            <w:pPr>
              <w:pStyle w:val="Compact"/>
              <w:jc w:val="left"/>
            </w:pPr>
            <w:r>
              <w:t xml:space="preserve">竞争失效模型的统计分析与可靠性评估</w:t>
            </w:r>
          </w:p>
        </w:tc>
        <w:tc>
          <w:tcPr/>
          <w:p>
            <w:pPr>
              <w:pStyle w:val="Compact"/>
              <w:jc w:val="left"/>
            </w:pPr>
            <w:r>
              <w:t xml:space="preserve">竞争失效模型（失效机理独立/相依、浴盆型失效率、多应力环境）下的统计分析与可靠性评估</w:t>
            </w:r>
          </w:p>
        </w:tc>
        <w:tc>
          <w:tcPr/>
          <w:p>
            <w:pPr>
              <w:pStyle w:val="Compact"/>
              <w:jc w:val="left"/>
            </w:pPr>
            <w:r>
              <w:t xml:space="preserve">MSE、偏差、置信区间、HPD、分位数、MPE</w:t>
            </w:r>
          </w:p>
        </w:tc>
      </w:tr>
      <w:tr>
        <w:tc>
          <w:tcPr/>
          <w:p>
            <w:pPr>
              <w:pStyle w:val="Compact"/>
              <w:jc w:val="left"/>
            </w:pPr>
            <w:r>
              <w:t xml:space="preserve">182-021</w:t>
            </w:r>
          </w:p>
        </w:tc>
        <w:tc>
          <w:tcPr/>
          <w:p>
            <w:pPr>
              <w:pStyle w:val="Compact"/>
              <w:jc w:val="left"/>
            </w:pPr>
            <w:r>
              <w:t xml:space="preserve">混合威布尔分布参数估计的L-M算法</w:t>
            </w:r>
          </w:p>
        </w:tc>
        <w:tc>
          <w:tcPr/>
          <w:p>
            <w:pPr>
              <w:pStyle w:val="Compact"/>
              <w:jc w:val="left"/>
            </w:pPr>
            <w:r>
              <w:t xml:space="preserve">产品失效机理常非单一（早期失效与耗损失效并存），单一威布尔难以拟合，用L-M算法估计混合威布尔参数</w:t>
            </w:r>
          </w:p>
        </w:tc>
        <w:tc>
          <w:tcPr/>
          <w:p>
            <w:pPr>
              <w:pStyle w:val="Compact"/>
              <w:jc w:val="left"/>
            </w:pPr>
            <w:r>
              <w:t xml:space="preserve">MSE、RMSE、偏差、残差</w:t>
            </w:r>
          </w:p>
        </w:tc>
      </w:tr>
      <w:tr>
        <w:tc>
          <w:tcPr/>
          <w:p>
            <w:pPr>
              <w:pStyle w:val="Compact"/>
              <w:jc w:val="left"/>
            </w:pPr>
            <w:r>
              <w:t xml:space="preserve">182-022</w:t>
            </w:r>
          </w:p>
        </w:tc>
        <w:tc>
          <w:tcPr/>
          <w:p>
            <w:pPr>
              <w:pStyle w:val="Compact"/>
              <w:jc w:val="left"/>
            </w:pPr>
            <w:r>
              <w:t xml:space="preserve">小样本数据下威布尔参数估计的偏差与标准差</w:t>
            </w:r>
          </w:p>
        </w:tc>
        <w:tc>
          <w:tcPr/>
          <w:p>
            <w:pPr>
              <w:pStyle w:val="Compact"/>
              <w:jc w:val="left"/>
            </w:pPr>
            <w:r>
              <w:t xml:space="preserve">试验成本高导致样本有限（n&lt;30甚至更小），系统研究小样本下威布尔参数估计的偏差与标准差</w:t>
            </w:r>
          </w:p>
        </w:tc>
        <w:tc>
          <w:tcPr/>
          <w:p>
            <w:pPr>
              <w:pStyle w:val="Compact"/>
              <w:jc w:val="left"/>
            </w:pPr>
            <w:r>
              <w:t xml:space="preserve">MSE、偏差、标准差</w:t>
            </w:r>
          </w:p>
        </w:tc>
      </w:tr>
      <w:tr>
        <w:tc>
          <w:tcPr/>
          <w:p>
            <w:pPr>
              <w:pStyle w:val="Compact"/>
              <w:jc w:val="left"/>
            </w:pPr>
            <w:r>
              <w:t xml:space="preserve">182-023</w:t>
            </w:r>
          </w:p>
        </w:tc>
        <w:tc>
          <w:tcPr/>
          <w:p>
            <w:pPr>
              <w:pStyle w:val="Compact"/>
              <w:jc w:val="left"/>
            </w:pPr>
            <w:r>
              <w:t xml:space="preserve">存在异常值时威布尔分布的经典与贝叶斯估计</w:t>
            </w:r>
          </w:p>
        </w:tc>
        <w:tc>
          <w:tcPr/>
          <w:p>
            <w:pPr>
              <w:pStyle w:val="Compact"/>
              <w:jc w:val="left"/>
            </w:pPr>
            <w:r>
              <w:t xml:space="preserve">寿命试验中常出现异常观测，单个极端异常值即可严重破坏估计效率，比较经典与贝叶斯方法的稳健性</w:t>
            </w:r>
          </w:p>
        </w:tc>
        <w:tc>
          <w:tcPr/>
          <w:p>
            <w:pPr>
              <w:pStyle w:val="Compact"/>
              <w:jc w:val="left"/>
            </w:pPr>
            <w:r>
              <w:t xml:space="preserve">置信区间、标准误、HPD、敏感性、稳健</w:t>
            </w:r>
          </w:p>
        </w:tc>
      </w:tr>
      <w:tr>
        <w:tc>
          <w:tcPr/>
          <w:p>
            <w:pPr>
              <w:pStyle w:val="Compact"/>
              <w:jc w:val="left"/>
            </w:pPr>
            <w:r>
              <w:t xml:space="preserve">182-024</w:t>
            </w:r>
          </w:p>
        </w:tc>
        <w:tc>
          <w:tcPr/>
          <w:p>
            <w:pPr>
              <w:pStyle w:val="Compact"/>
              <w:jc w:val="left"/>
            </w:pPr>
            <w:r>
              <w:t xml:space="preserve">Weibull形状参数加权极大似然估计的偏差修正</w:t>
            </w:r>
          </w:p>
        </w:tc>
        <w:tc>
          <w:tcPr/>
          <w:p>
            <w:pPr>
              <w:pStyle w:val="Compact"/>
              <w:jc w:val="left"/>
            </w:pPr>
            <w:r>
              <w:t xml:space="preserve">小样本下WMLE形状参数估计存在系统偏差，提出改进Ross/Hirose模型进行修正</w:t>
            </w:r>
          </w:p>
        </w:tc>
        <w:tc>
          <w:tcPr/>
          <w:p>
            <w:pPr>
              <w:pStyle w:val="Compact"/>
              <w:jc w:val="left"/>
            </w:pPr>
            <w:r>
              <w:t xml:space="preserve">MSE、RMSE、偏差、方差</w:t>
            </w:r>
          </w:p>
        </w:tc>
      </w:tr>
      <w:tr>
        <w:tc>
          <w:tcPr/>
          <w:p>
            <w:pPr>
              <w:pStyle w:val="Compact"/>
              <w:jc w:val="left"/>
            </w:pPr>
            <w:r>
              <w:t xml:space="preserve">182-025</w:t>
            </w:r>
          </w:p>
        </w:tc>
        <w:tc>
          <w:tcPr/>
          <w:p>
            <w:pPr>
              <w:pStyle w:val="Compact"/>
              <w:jc w:val="left"/>
            </w:pPr>
            <w:r>
              <w:t xml:space="preserve">三参数威布尔形状参数估计方法的比较与推荐取值</w:t>
            </w:r>
          </w:p>
        </w:tc>
        <w:tc>
          <w:tcPr/>
          <w:p>
            <w:pPr>
              <w:pStyle w:val="Compact"/>
              <w:jc w:val="left"/>
            </w:pPr>
            <w:r>
              <w:t xml:space="preserve">形状参数与潜在失效机制相关，比较多种形状参数估计方法并给出推荐取值范围</w:t>
            </w:r>
          </w:p>
        </w:tc>
        <w:tc>
          <w:tcPr/>
          <w:p>
            <w:pPr>
              <w:pStyle w:val="Compact"/>
              <w:jc w:val="left"/>
            </w:pPr>
            <w:r>
              <w:t xml:space="preserve">MSE、RMSE、偏差、标准差、K-S检验、稳健</w:t>
            </w:r>
          </w:p>
        </w:tc>
      </w:tr>
      <w:tr>
        <w:tc>
          <w:tcPr/>
          <w:p>
            <w:pPr>
              <w:pStyle w:val="Compact"/>
              <w:jc w:val="left"/>
            </w:pPr>
            <w:r>
              <w:t xml:space="preserve">182-026</w:t>
            </w:r>
          </w:p>
        </w:tc>
        <w:tc>
          <w:tcPr/>
          <w:p>
            <w:pPr>
              <w:pStyle w:val="Compact"/>
              <w:jc w:val="left"/>
            </w:pPr>
            <w:r>
              <w:t xml:space="preserve">基于MCMC方法的左截断右删失数据下重要寿命模型的贝叶斯分析</w:t>
            </w:r>
          </w:p>
        </w:tc>
        <w:tc>
          <w:tcPr/>
          <w:p>
            <w:pPr>
              <w:pStyle w:val="Compact"/>
              <w:jc w:val="left"/>
            </w:pPr>
            <w:r>
              <w:t xml:space="preserve">左截断右删失（LTRC）现场失效数据（电力变压器），Metropolis与HMC贝叶斯分析</w:t>
            </w:r>
          </w:p>
        </w:tc>
        <w:tc>
          <w:tcPr/>
          <w:p>
            <w:pPr>
              <w:pStyle w:val="Compact"/>
              <w:jc w:val="left"/>
            </w:pPr>
            <w:r>
              <w:t xml:space="preserve">方差、拟合优度、ARE、标准误、敏感性</w:t>
            </w:r>
          </w:p>
        </w:tc>
      </w:tr>
      <w:tr>
        <w:tc>
          <w:tcPr/>
          <w:p>
            <w:pPr>
              <w:pStyle w:val="Compact"/>
              <w:jc w:val="left"/>
            </w:pPr>
            <w:r>
              <w:t xml:space="preserve">182-027</w:t>
            </w:r>
          </w:p>
        </w:tc>
        <w:tc>
          <w:tcPr/>
          <w:p>
            <w:pPr>
              <w:pStyle w:val="Compact"/>
              <w:jc w:val="left"/>
            </w:pPr>
            <w:r>
              <w:t xml:space="preserve">威布尔分布贝叶斯与最大似然估计的比较</w:t>
            </w:r>
          </w:p>
        </w:tc>
        <w:tc>
          <w:tcPr/>
          <w:p>
            <w:pPr>
              <w:pStyle w:val="Compact"/>
              <w:jc w:val="left"/>
            </w:pPr>
            <w:r>
              <w:t xml:space="preserve">威布尔在寿命数据分析中应用广泛，系统比较贝叶斯与MLE在不同参数与极小样本条件下的表现</w:t>
            </w:r>
          </w:p>
        </w:tc>
        <w:tc>
          <w:tcPr/>
          <w:p>
            <w:pPr>
              <w:pStyle w:val="Compact"/>
              <w:jc w:val="left"/>
            </w:pPr>
            <w:r>
              <w:t xml:space="preserve">MSE、偏差、标准差、置信区间、覆盖率、相对误差、MPE</w:t>
            </w:r>
          </w:p>
        </w:tc>
      </w:tr>
      <w:tr>
        <w:tc>
          <w:tcPr/>
          <w:p>
            <w:pPr>
              <w:pStyle w:val="Compact"/>
              <w:jc w:val="left"/>
            </w:pPr>
            <w:r>
              <w:t xml:space="preserve">182-028</w:t>
            </w:r>
          </w:p>
        </w:tc>
        <w:tc>
          <w:tcPr/>
          <w:p>
            <w:pPr>
              <w:pStyle w:val="Compact"/>
              <w:jc w:val="left"/>
            </w:pPr>
            <w:r>
              <w:t xml:space="preserve">两参数威布尔分布高效参数估计方法的选择</w:t>
            </w:r>
          </w:p>
        </w:tc>
        <w:tc>
          <w:tcPr/>
          <w:p>
            <w:pPr>
              <w:pStyle w:val="Compact"/>
              <w:jc w:val="left"/>
            </w:pPr>
            <w:r>
              <w:t xml:space="preserve">数学推导不同估计量的相对效率并用大规模蒙特卡洛验证，为工程选择最优估计方法提供指导</w:t>
            </w:r>
          </w:p>
        </w:tc>
        <w:tc>
          <w:tcPr/>
          <w:p>
            <w:pPr>
              <w:pStyle w:val="Compact"/>
              <w:jc w:val="left"/>
            </w:pPr>
            <w:r>
              <w:t xml:space="preserve">MSE、偏差、方差、渐近方差、敏感性、稳健</w:t>
            </w:r>
          </w:p>
        </w:tc>
      </w:tr>
      <w:tr>
        <w:tc>
          <w:tcPr/>
          <w:p>
            <w:pPr>
              <w:pStyle w:val="Compact"/>
              <w:jc w:val="left"/>
            </w:pPr>
            <w:r>
              <w:t xml:space="preserve">182-029</w:t>
            </w:r>
          </w:p>
        </w:tc>
        <w:tc>
          <w:tcPr/>
          <w:p>
            <w:pPr>
              <w:pStyle w:val="Compact"/>
              <w:jc w:val="left"/>
            </w:pPr>
            <w:r>
              <w:t xml:space="preserve">威布尔分布参数最大似然估计的偏差研究</w:t>
            </w:r>
          </w:p>
        </w:tc>
        <w:tc>
          <w:tcPr/>
          <w:p>
            <w:pPr>
              <w:pStyle w:val="Compact"/>
              <w:jc w:val="left"/>
            </w:pPr>
            <w:r>
              <w:t xml:space="preserve">MLE渐近性质优良但有限样本存在系统偏差，研究威布尔MLE的偏差规律</w:t>
            </w:r>
          </w:p>
        </w:tc>
        <w:tc>
          <w:tcPr/>
          <w:p>
            <w:pPr>
              <w:pStyle w:val="Compact"/>
              <w:jc w:val="left"/>
            </w:pPr>
            <w:r>
              <w:t xml:space="preserve">MSE、偏差、方差、ARE、稳健</w:t>
            </w:r>
          </w:p>
        </w:tc>
      </w:tr>
      <w:tr>
        <w:tc>
          <w:tcPr/>
          <w:p>
            <w:pPr>
              <w:pStyle w:val="Compact"/>
              <w:jc w:val="left"/>
            </w:pPr>
            <w:r>
              <w:t xml:space="preserve">182-030</w:t>
            </w:r>
          </w:p>
        </w:tc>
        <w:tc>
          <w:tcPr/>
          <w:p>
            <w:pPr>
              <w:pStyle w:val="Compact"/>
              <w:jc w:val="left"/>
            </w:pPr>
            <w:r>
              <w:t xml:space="preserve">威布尔分布参数估计的最小差异法</w:t>
            </w:r>
          </w:p>
        </w:tc>
        <w:tc>
          <w:tcPr/>
          <w:p>
            <w:pPr>
              <w:pStyle w:val="Compact"/>
              <w:jc w:val="left"/>
            </w:pPr>
            <w:r>
              <w:t xml:space="preserve">三参数威布尔的形状、尺度、位置参数准确估计对疲劳寿命预测与结构可靠性至关重要，提出最小差异法（MDM）</w:t>
            </w:r>
          </w:p>
        </w:tc>
        <w:tc>
          <w:tcPr/>
          <w:p>
            <w:pPr>
              <w:pStyle w:val="Compact"/>
              <w:jc w:val="left"/>
            </w:pPr>
            <w:r>
              <w:t xml:space="preserve">方差、标准差、置信区间、敏感性、稳健</w:t>
            </w:r>
          </w:p>
        </w:tc>
      </w:tr>
      <w:tr>
        <w:tc>
          <w:tcPr/>
          <w:p>
            <w:pPr>
              <w:pStyle w:val="Compact"/>
              <w:jc w:val="left"/>
            </w:pPr>
            <w:r>
              <w:t xml:space="preserve">182-031</w:t>
            </w:r>
          </w:p>
        </w:tc>
        <w:tc>
          <w:tcPr/>
          <w:p>
            <w:pPr>
              <w:pStyle w:val="Compact"/>
              <w:jc w:val="left"/>
            </w:pPr>
            <w:r>
              <w:t xml:space="preserve">具有线性形状函数的威布尔分布</w:t>
            </w:r>
          </w:p>
        </w:tc>
        <w:tc>
          <w:tcPr/>
          <w:p>
            <w:pPr>
              <w:pStyle w:val="Compact"/>
              <w:jc w:val="left"/>
            </w:pPr>
            <w:r>
              <w:t xml:space="preserve">失效率函数是描述失效行为的核心工具，针对浴盆型等非单调失效率提出线性形状函数威布尔分布</w:t>
            </w:r>
          </w:p>
        </w:tc>
        <w:tc>
          <w:tcPr/>
          <w:p>
            <w:pPr>
              <w:pStyle w:val="Compact"/>
              <w:jc w:val="left"/>
            </w:pPr>
            <w:r>
              <w:t xml:space="preserve">MSE、RMSE、偏差、方差、标准差、置信区间、ARE、分位数</w:t>
            </w:r>
          </w:p>
        </w:tc>
      </w:tr>
      <w:tr>
        <w:tc>
          <w:tcPr/>
          <w:p>
            <w:pPr>
              <w:pStyle w:val="Compact"/>
              <w:jc w:val="left"/>
            </w:pPr>
            <w:r>
              <w:t xml:space="preserve">182-032</w:t>
            </w:r>
          </w:p>
        </w:tc>
        <w:tc>
          <w:tcPr/>
          <w:p>
            <w:pPr>
              <w:pStyle w:val="Compact"/>
              <w:jc w:val="left"/>
            </w:pPr>
            <w:r>
              <w:t xml:space="preserve">一种新的扩展威布尔分布：估计方法及其在工程、物理和医学中的应用</w:t>
            </w:r>
          </w:p>
        </w:tc>
        <w:tc>
          <w:tcPr/>
          <w:p>
            <w:pPr>
              <w:pStyle w:val="Compact"/>
              <w:jc w:val="left"/>
            </w:pPr>
            <w:r>
              <w:t xml:space="preserve">经典威布尔对非单调危险率（浴盆形、J形）建模不佳，提出新的扩展分布及其估计方法</w:t>
            </w:r>
          </w:p>
        </w:tc>
        <w:tc>
          <w:tcPr/>
          <w:p>
            <w:pPr>
              <w:pStyle w:val="Compact"/>
              <w:jc w:val="left"/>
            </w:pPr>
            <w:r>
              <w:t xml:space="preserve">MSE、偏差、K-S检验、分位数、MPE</w:t>
            </w:r>
          </w:p>
        </w:tc>
      </w:tr>
      <w:tr>
        <w:tc>
          <w:tcPr/>
          <w:p>
            <w:pPr>
              <w:pStyle w:val="Compact"/>
              <w:jc w:val="left"/>
            </w:pPr>
            <w:r>
              <w:t xml:space="preserve">182-033</w:t>
            </w:r>
          </w:p>
        </w:tc>
        <w:tc>
          <w:tcPr/>
          <w:p>
            <w:pPr>
              <w:pStyle w:val="Compact"/>
              <w:jc w:val="left"/>
            </w:pPr>
            <w:r>
              <w:t xml:space="preserve">一种新型变换威布尔分布的统计推断及应用</w:t>
            </w:r>
          </w:p>
        </w:tc>
        <w:tc>
          <w:tcPr/>
          <w:p>
            <w:pPr>
              <w:pStyle w:val="Compact"/>
              <w:jc w:val="left"/>
            </w:pPr>
            <w:r>
              <w:t xml:space="preserve">通过数学变换派生新分布以扩展威布尔的适用范围，并给出统计推断方法与应用</w:t>
            </w:r>
          </w:p>
        </w:tc>
        <w:tc>
          <w:tcPr/>
          <w:p>
            <w:pPr>
              <w:pStyle w:val="Compact"/>
              <w:jc w:val="left"/>
            </w:pPr>
            <w:r>
              <w:t xml:space="preserve">MSE、偏差、置信区间、K-S检验、敏感性、分位数、MPE</w:t>
            </w:r>
          </w:p>
        </w:tc>
      </w:tr>
      <w:tr>
        <w:tc>
          <w:tcPr/>
          <w:p>
            <w:pPr>
              <w:pStyle w:val="Compact"/>
              <w:jc w:val="left"/>
            </w:pPr>
            <w:r>
              <w:t xml:space="preserve">182-034</w:t>
            </w:r>
          </w:p>
        </w:tc>
        <w:tc>
          <w:tcPr/>
          <w:p>
            <w:pPr>
              <w:pStyle w:val="Compact"/>
              <w:jc w:val="left"/>
            </w:pPr>
            <w:r>
              <w:t xml:space="preserve">基于威布尔辅助模型的参数估计方法在伽玛分布的应用</w:t>
            </w:r>
          </w:p>
        </w:tc>
        <w:tc>
          <w:tcPr/>
          <w:p>
            <w:pPr>
              <w:pStyle w:val="Compact"/>
              <w:jc w:val="left"/>
            </w:pPr>
            <w:r>
              <w:t xml:space="preserve">评估MLM与LSM在高度截尾下估计伽玛分布参数的性能，提出基于威布尔辅助模型的新估计方法</w:t>
            </w:r>
          </w:p>
        </w:tc>
        <w:tc>
          <w:tcPr/>
          <w:p>
            <w:pPr>
              <w:pStyle w:val="Compact"/>
              <w:jc w:val="left"/>
            </w:pPr>
            <w:r>
              <w:t xml:space="preserve">偏差、标准差、ARE、敏感性、稳健</w:t>
            </w:r>
          </w:p>
        </w:tc>
      </w:tr>
      <w:tr>
        <w:tc>
          <w:tcPr/>
          <w:p>
            <w:pPr>
              <w:pStyle w:val="Compact"/>
              <w:jc w:val="left"/>
            </w:pPr>
            <w:r>
              <w:t xml:space="preserve">182-036</w:t>
            </w:r>
          </w:p>
        </w:tc>
        <w:tc>
          <w:tcPr/>
          <w:p>
            <w:pPr>
              <w:pStyle w:val="Compact"/>
              <w:jc w:val="left"/>
            </w:pPr>
            <w:r>
              <w:t xml:space="preserve">基于删失数据的威布尔混合模型估计及其在可靠性工程聚类中的应用</w:t>
            </w:r>
          </w:p>
        </w:tc>
        <w:tc>
          <w:tcPr/>
          <w:p>
            <w:pPr>
              <w:pStyle w:val="Compact"/>
              <w:jc w:val="left"/>
            </w:pPr>
            <w:r>
              <w:t xml:space="preserve">提出适用于删失数据的威布尔混合模型聚类方法（删失EM算法）</w:t>
            </w:r>
          </w:p>
        </w:tc>
        <w:tc>
          <w:tcPr/>
          <w:p>
            <w:pPr>
              <w:pStyle w:val="Compact"/>
              <w:jc w:val="left"/>
            </w:pPr>
            <w:r>
              <w:t xml:space="preserve">偏差、敏感性、稳健、分位数、MPE</w:t>
            </w:r>
          </w:p>
        </w:tc>
      </w:tr>
      <w:tr>
        <w:tc>
          <w:tcPr/>
          <w:p>
            <w:pPr>
              <w:pStyle w:val="Compact"/>
              <w:jc w:val="left"/>
            </w:pPr>
            <w:r>
              <w:t xml:space="preserve">182-037</w:t>
            </w:r>
          </w:p>
        </w:tc>
        <w:tc>
          <w:tcPr/>
          <w:p>
            <w:pPr>
              <w:pStyle w:val="Compact"/>
              <w:jc w:val="left"/>
            </w:pPr>
            <w:r>
              <w:t xml:space="preserve">新型混合威布尔-逆威布尔分布的开发与应用</w:t>
            </w:r>
          </w:p>
        </w:tc>
        <w:tc>
          <w:tcPr/>
          <w:p>
            <w:pPr>
              <w:pStyle w:val="Compact"/>
              <w:jc w:val="left"/>
            </w:pPr>
            <w:r>
              <w:t xml:space="preserve">基于HWG族框架提出混合威布尔-逆威布尔（HWIW）分布并研究其参数估计</w:t>
            </w:r>
          </w:p>
        </w:tc>
        <w:tc>
          <w:tcPr/>
          <w:p>
            <w:pPr>
              <w:pStyle w:val="Compact"/>
              <w:jc w:val="left"/>
            </w:pPr>
            <w:r>
              <w:t xml:space="preserve">MSE、RMSE、偏差、拟合优度、K-S检验、ARE、分位数</w:t>
            </w:r>
          </w:p>
        </w:tc>
      </w:tr>
      <w:tr>
        <w:tc>
          <w:tcPr/>
          <w:p>
            <w:pPr>
              <w:pStyle w:val="Compact"/>
              <w:jc w:val="left"/>
            </w:pPr>
            <w:r>
              <w:t xml:space="preserve">182-039</w:t>
            </w:r>
          </w:p>
        </w:tc>
        <w:tc>
          <w:tcPr/>
          <w:p>
            <w:pPr>
              <w:pStyle w:val="Compact"/>
              <w:jc w:val="left"/>
            </w:pPr>
            <w:r>
              <w:t xml:space="preserve">基于小样本数据的威布尔分布参数估计方法比较研究</w:t>
            </w:r>
          </w:p>
        </w:tc>
        <w:tc>
          <w:tcPr/>
          <w:p>
            <w:pPr>
              <w:pStyle w:val="Compact"/>
              <w:jc w:val="left"/>
            </w:pPr>
            <w:r>
              <w:t xml:space="preserve">小样本下三参数威布尔参数估计方法的系统比较（含MLE与神经网络）</w:t>
            </w:r>
          </w:p>
        </w:tc>
        <w:tc>
          <w:tcPr/>
          <w:p>
            <w:pPr>
              <w:pStyle w:val="Compact"/>
              <w:jc w:val="left"/>
            </w:pPr>
            <w:r>
              <w:t xml:space="preserve">偏差、方差、标准差、置信区间、覆盖率、中位数</w:t>
            </w:r>
          </w:p>
        </w:tc>
      </w:tr>
      <w:tr>
        <w:tc>
          <w:tcPr/>
          <w:p>
            <w:pPr>
              <w:pStyle w:val="Compact"/>
              <w:jc w:val="left"/>
            </w:pPr>
            <w:r>
              <w:t xml:space="preserve">182-045</w:t>
            </w:r>
          </w:p>
        </w:tc>
        <w:tc>
          <w:tcPr/>
          <w:p>
            <w:pPr>
              <w:pStyle w:val="Compact"/>
              <w:jc w:val="left"/>
            </w:pPr>
            <w:r>
              <w:t xml:space="preserve">产品寿命服从指数分布：失效率为常数的条件与统计特性</w:t>
            </w:r>
          </w:p>
        </w:tc>
        <w:tc>
          <w:tcPr/>
          <w:p>
            <w:pPr>
              <w:pStyle w:val="Compact"/>
              <w:jc w:val="left"/>
            </w:pPr>
            <w:r>
              <w:t xml:space="preserve">产品寿命服从指数分布（常数失效率）的条件与统计特性研究</w:t>
            </w:r>
          </w:p>
        </w:tc>
        <w:tc>
          <w:tcPr/>
          <w:p>
            <w:pPr>
              <w:pStyle w:val="Compact"/>
              <w:jc w:val="left"/>
            </w:pPr>
            <w:r>
              <w:t xml:space="preserve">—</w:t>
            </w:r>
          </w:p>
        </w:tc>
      </w:tr>
      <w:tr>
        <w:tc>
          <w:tcPr/>
          <w:p>
            <w:pPr>
              <w:pStyle w:val="Compact"/>
              <w:jc w:val="left"/>
            </w:pPr>
            <w:r>
              <w:t xml:space="preserve">182-046</w:t>
            </w:r>
          </w:p>
        </w:tc>
        <w:tc>
          <w:tcPr/>
          <w:p>
            <w:pPr>
              <w:pStyle w:val="Compact"/>
              <w:jc w:val="left"/>
            </w:pPr>
            <w:r>
              <w:t xml:space="preserve">基于统计最小差异原理的Weibull分布参数估计方法</w:t>
            </w:r>
          </w:p>
        </w:tc>
        <w:tc>
          <w:tcPr/>
          <w:p>
            <w:pPr>
              <w:pStyle w:val="Compact"/>
              <w:jc w:val="left"/>
            </w:pPr>
            <w:r>
              <w:t xml:space="preserve">三参数Weibull是可靠性工程最常用寿命分布之一，提出基于统计最小差异原理的参数估计方法</w:t>
            </w:r>
          </w:p>
        </w:tc>
        <w:tc>
          <w:tcPr/>
          <w:p>
            <w:pPr>
              <w:pStyle w:val="Compact"/>
              <w:jc w:val="left"/>
            </w:pPr>
            <w:r>
              <w:t xml:space="preserve">偏差、标准差、稳健</w:t>
            </w:r>
          </w:p>
        </w:tc>
      </w:tr>
      <w:tr>
        <w:tc>
          <w:tcPr/>
          <w:p>
            <w:pPr>
              <w:pStyle w:val="Compact"/>
              <w:jc w:val="left"/>
            </w:pPr>
            <w:r>
              <w:t xml:space="preserve">182-047</w:t>
            </w:r>
          </w:p>
        </w:tc>
        <w:tc>
          <w:tcPr/>
          <w:p>
            <w:pPr>
              <w:pStyle w:val="Compact"/>
              <w:jc w:val="left"/>
            </w:pPr>
            <w:r>
              <w:t xml:space="preserve">基于最小二乘迭代威布尔分布的三参数估计</w:t>
            </w:r>
          </w:p>
        </w:tc>
        <w:tc>
          <w:tcPr/>
          <w:p>
            <w:pPr>
              <w:pStyle w:val="Compact"/>
              <w:jc w:val="left"/>
            </w:pPr>
            <w:r>
              <w:t xml:space="preserve">位置参数的引入使三参数威布尔更适合长寿命高可靠产品，但估计更困难，提出最小二乘迭代法</w:t>
            </w:r>
          </w:p>
        </w:tc>
        <w:tc>
          <w:tcPr/>
          <w:p>
            <w:pPr>
              <w:pStyle w:val="Compact"/>
              <w:jc w:val="left"/>
            </w:pPr>
            <w:r>
              <w:t xml:space="preserve">MSE、RMSE、K-S检验、ARE、分位数</w:t>
            </w:r>
          </w:p>
        </w:tc>
      </w:tr>
      <w:tr>
        <w:tc>
          <w:tcPr/>
          <w:p>
            <w:pPr>
              <w:pStyle w:val="Compact"/>
              <w:jc w:val="left"/>
            </w:pPr>
            <w:r>
              <w:t xml:space="preserve">182-050</w:t>
            </w:r>
          </w:p>
        </w:tc>
        <w:tc>
          <w:tcPr/>
          <w:p>
            <w:pPr>
              <w:pStyle w:val="Compact"/>
              <w:jc w:val="left"/>
            </w:pPr>
            <w:r>
              <w:t xml:space="preserve">小样本下三参数威布尔分布初始失效期的参数估计</w:t>
            </w:r>
          </w:p>
        </w:tc>
        <w:tc>
          <w:tcPr/>
          <w:p>
            <w:pPr>
              <w:pStyle w:val="Compact"/>
              <w:jc w:val="left"/>
            </w:pPr>
            <w:r>
              <w:t xml:space="preserve">形状参数m&lt;1（早期失效期）时MLE对位置参数估计不满足正则条件、存在不一致性，研究小样本替代估计</w:t>
            </w:r>
          </w:p>
        </w:tc>
        <w:tc>
          <w:tcPr/>
          <w:p>
            <w:pPr>
              <w:pStyle w:val="Compact"/>
              <w:jc w:val="left"/>
            </w:pPr>
            <w:r>
              <w:t xml:space="preserve">MSE、RMSE、偏差、方差</w:t>
            </w:r>
          </w:p>
        </w:tc>
      </w:tr>
      <w:tr>
        <w:tc>
          <w:tcPr/>
          <w:p>
            <w:pPr>
              <w:pStyle w:val="Compact"/>
              <w:jc w:val="left"/>
            </w:pPr>
            <w:r>
              <w:t xml:space="preserve">182-051</w:t>
            </w:r>
          </w:p>
        </w:tc>
        <w:tc>
          <w:tcPr/>
          <w:p>
            <w:pPr>
              <w:pStyle w:val="Compact"/>
              <w:jc w:val="left"/>
            </w:pPr>
            <w:r>
              <w:t xml:space="preserve">基于交变扭转寿命试验的轴承钢概率应力寿命研究</w:t>
            </w:r>
          </w:p>
        </w:tc>
        <w:tc>
          <w:tcPr/>
          <w:p>
            <w:pPr>
              <w:pStyle w:val="Compact"/>
              <w:jc w:val="left"/>
            </w:pPr>
            <w:r>
              <w:t xml:space="preserve">通过大规模概率应力-寿命（P-S-N）试验统计判定轴承钢疲劳极限并建立可靠的寿命预测模型</w:t>
            </w:r>
          </w:p>
        </w:tc>
        <w:tc>
          <w:tcPr/>
          <w:p>
            <w:pPr>
              <w:pStyle w:val="Compact"/>
              <w:jc w:val="left"/>
            </w:pPr>
            <w:r>
              <w:t xml:space="preserve">偏差、标准差、拟合优度、ARE、稳健</w:t>
            </w:r>
          </w:p>
        </w:tc>
      </w:tr>
      <w:tr>
        <w:tc>
          <w:tcPr/>
          <w:p>
            <w:pPr>
              <w:pStyle w:val="Compact"/>
              <w:jc w:val="left"/>
            </w:pPr>
            <w:r>
              <w:t xml:space="preserve">182-054</w:t>
            </w:r>
          </w:p>
        </w:tc>
        <w:tc>
          <w:tcPr/>
          <w:p>
            <w:pPr>
              <w:pStyle w:val="Compact"/>
              <w:jc w:val="left"/>
            </w:pPr>
            <w:r>
              <w:t xml:space="preserve">一种对样本不确定性不敏感的准则及威布尔分布的稳健参数估计方法</w:t>
            </w:r>
          </w:p>
        </w:tc>
        <w:tc>
          <w:tcPr/>
          <w:p>
            <w:pPr>
              <w:pStyle w:val="Compact"/>
              <w:jc w:val="left"/>
            </w:pPr>
            <w:r>
              <w:t xml:space="preserve">提出对样本不确定性不敏感的估计准则（伪估计器、最小分散度原理、梯度偏移判据、二维搜索），提高小样本稳健性</w:t>
            </w:r>
          </w:p>
        </w:tc>
        <w:tc>
          <w:tcPr/>
          <w:p>
            <w:pPr>
              <w:pStyle w:val="Compact"/>
              <w:jc w:val="left"/>
            </w:pPr>
            <w:r>
              <w:t xml:space="preserve">偏差、方差、标准差、残差、敏感性、稳健、分位数</w:t>
            </w:r>
          </w:p>
        </w:tc>
      </w:tr>
      <w:tr>
        <w:tc>
          <w:tcPr/>
          <w:p>
            <w:pPr>
              <w:pStyle w:val="Compact"/>
              <w:jc w:val="left"/>
            </w:pPr>
            <w:r>
              <w:t xml:space="preserve">182-056</w:t>
            </w:r>
          </w:p>
        </w:tc>
        <w:tc>
          <w:tcPr/>
          <w:p>
            <w:pPr>
              <w:pStyle w:val="Compact"/>
              <w:jc w:val="left"/>
            </w:pPr>
            <w:r>
              <w:t xml:space="preserve">基于I型逐次区间删失样本的威布尔分布参数统计估计</w:t>
            </w:r>
          </w:p>
        </w:tc>
        <w:tc>
          <w:tcPr/>
          <w:p>
            <w:pPr>
              <w:pStyle w:val="Compact"/>
              <w:jc w:val="left"/>
            </w:pPr>
            <w:r>
              <w:t xml:space="preserve">I型逐次区间删失样本下威布尔分布参数的统计估计</w:t>
            </w:r>
          </w:p>
        </w:tc>
        <w:tc>
          <w:tcPr/>
          <w:p>
            <w:pPr>
              <w:pStyle w:val="Compact"/>
              <w:jc w:val="left"/>
            </w:pPr>
            <w:r>
              <w:t xml:space="preserve">MSE、偏差</w:t>
            </w:r>
          </w:p>
        </w:tc>
      </w:tr>
      <w:tr>
        <w:tc>
          <w:tcPr/>
          <w:p>
            <w:pPr>
              <w:pStyle w:val="Compact"/>
              <w:jc w:val="left"/>
            </w:pPr>
            <w:r>
              <w:t xml:space="preserve">182-057</w:t>
            </w:r>
          </w:p>
        </w:tc>
        <w:tc>
          <w:tcPr/>
          <w:p>
            <w:pPr>
              <w:pStyle w:val="Compact"/>
              <w:jc w:val="left"/>
            </w:pPr>
            <w:r>
              <w:t xml:space="preserve">Weibull分布参数估计值对细节疲劳额定强度的影响</w:t>
            </w:r>
          </w:p>
        </w:tc>
        <w:tc>
          <w:tcPr/>
          <w:p>
            <w:pPr>
              <w:pStyle w:val="Compact"/>
              <w:jc w:val="left"/>
            </w:pPr>
            <w:r>
              <w:t xml:space="preserve">Weibull参数估计值对细节疲劳额定强度（DFR）计算结果的影响分析</w:t>
            </w:r>
          </w:p>
        </w:tc>
        <w:tc>
          <w:tcPr/>
          <w:p>
            <w:pPr>
              <w:pStyle w:val="Compact"/>
              <w:jc w:val="left"/>
            </w:pPr>
            <w:r>
              <w:t xml:space="preserve">标准差、拟合优度、Anderson-Darling、敏感性、稳健</w:t>
            </w:r>
          </w:p>
        </w:tc>
      </w:tr>
      <w:tr>
        <w:tc>
          <w:tcPr/>
          <w:p>
            <w:pPr>
              <w:pStyle w:val="Compact"/>
              <w:jc w:val="left"/>
            </w:pPr>
            <w:r>
              <w:t xml:space="preserve">182-058</w:t>
            </w:r>
          </w:p>
        </w:tc>
        <w:tc>
          <w:tcPr/>
          <w:p>
            <w:pPr>
              <w:pStyle w:val="Compact"/>
              <w:jc w:val="left"/>
            </w:pPr>
            <w:r>
              <w:t xml:space="preserve">基于PSO的三参数威布尔分布参数的联合估计方法</w:t>
            </w:r>
          </w:p>
        </w:tc>
        <w:tc>
          <w:tcPr/>
          <w:p>
            <w:pPr>
              <w:pStyle w:val="Compact"/>
              <w:jc w:val="left"/>
            </w:pPr>
            <w:r>
              <w:t xml:space="preserve">三参数威布尔MLE数值求解困难，用粒子群优化（PSO）做联合估计</w:t>
            </w:r>
          </w:p>
        </w:tc>
        <w:tc>
          <w:tcPr/>
          <w:p>
            <w:pPr>
              <w:pStyle w:val="Compact"/>
              <w:jc w:val="left"/>
            </w:pPr>
            <w:r>
              <w:t xml:space="preserve">偏差、相对误差、拟合优度、残差、敏感性</w:t>
            </w:r>
          </w:p>
        </w:tc>
      </w:tr>
      <w:tr>
        <w:tc>
          <w:tcPr/>
          <w:p>
            <w:pPr>
              <w:pStyle w:val="Compact"/>
              <w:jc w:val="left"/>
            </w:pPr>
            <w:r>
              <w:t xml:space="preserve">182-059</w:t>
            </w:r>
          </w:p>
        </w:tc>
        <w:tc>
          <w:tcPr/>
          <w:p>
            <w:pPr>
              <w:pStyle w:val="Compact"/>
              <w:jc w:val="left"/>
            </w:pPr>
            <w:r>
              <w:t xml:space="preserve">基于人工蜂鸟算法与三参数威布尔分布的机械密封可靠性评估</w:t>
            </w:r>
          </w:p>
        </w:tc>
        <w:tc>
          <w:tcPr/>
          <w:p>
            <w:pPr>
              <w:pStyle w:val="Compact"/>
              <w:jc w:val="left"/>
            </w:pPr>
            <w:r>
              <w:t xml:space="preserve">机械密封可靠性评估，用人工蜂鸟算法求解三参数威布尔参数</w:t>
            </w:r>
          </w:p>
        </w:tc>
        <w:tc>
          <w:tcPr/>
          <w:p>
            <w:pPr>
              <w:pStyle w:val="Compact"/>
              <w:jc w:val="left"/>
            </w:pPr>
            <w:r>
              <w:t xml:space="preserve">标准差、敏感性</w:t>
            </w:r>
          </w:p>
        </w:tc>
      </w:tr>
      <w:tr>
        <w:tc>
          <w:tcPr/>
          <w:p>
            <w:pPr>
              <w:pStyle w:val="Compact"/>
              <w:jc w:val="left"/>
            </w:pPr>
            <w:r>
              <w:t xml:space="preserve">182-060</w:t>
            </w:r>
          </w:p>
        </w:tc>
        <w:tc>
          <w:tcPr/>
          <w:p>
            <w:pPr>
              <w:pStyle w:val="Compact"/>
              <w:jc w:val="left"/>
            </w:pPr>
            <w:r>
              <w:t xml:space="preserve">基于三参数威布尔分布的锆合金疲劳寿命高准确度预测模型构建方法</w:t>
            </w:r>
          </w:p>
        </w:tc>
        <w:tc>
          <w:tcPr/>
          <w:p>
            <w:pPr>
              <w:pStyle w:val="Compact"/>
              <w:jc w:val="left"/>
            </w:pPr>
            <w:r>
              <w:t xml:space="preserve">锆合金疲劳寿命的三参数威布尔高准确度预测模型构建方法</w:t>
            </w:r>
          </w:p>
        </w:tc>
        <w:tc>
          <w:tcPr/>
          <w:p>
            <w:pPr>
              <w:pStyle w:val="Compact"/>
              <w:jc w:val="left"/>
            </w:pPr>
            <w:r>
              <w:t xml:space="preserve">偏差、拟合优度</w:t>
            </w:r>
          </w:p>
        </w:tc>
      </w:tr>
      <w:tr>
        <w:tc>
          <w:tcPr/>
          <w:p>
            <w:pPr>
              <w:pStyle w:val="Compact"/>
              <w:jc w:val="left"/>
            </w:pPr>
            <w:r>
              <w:t xml:space="preserve">182-061</w:t>
            </w:r>
          </w:p>
        </w:tc>
        <w:tc>
          <w:tcPr/>
          <w:p>
            <w:pPr>
              <w:pStyle w:val="Compact"/>
              <w:jc w:val="left"/>
            </w:pPr>
            <w:r>
              <w:t xml:space="preserve">基于三参数指数-威布尔分布的加速寿命试验剖面优化设计</w:t>
            </w:r>
          </w:p>
        </w:tc>
        <w:tc>
          <w:tcPr/>
          <w:p>
            <w:pPr>
              <w:pStyle w:val="Compact"/>
              <w:jc w:val="left"/>
            </w:pPr>
            <w:r>
              <w:t xml:space="preserve">高可靠长寿命机电装备失效数据匮乏，通过加速寿命试验（ALT）剖面优化缩短试验时间、降低成本</w:t>
            </w:r>
          </w:p>
        </w:tc>
        <w:tc>
          <w:tcPr/>
          <w:p>
            <w:pPr>
              <w:pStyle w:val="Compact"/>
              <w:jc w:val="left"/>
            </w:pPr>
            <w:r>
              <w:t xml:space="preserve">方差、渐近方差、分位数</w:t>
            </w:r>
          </w:p>
        </w:tc>
      </w:tr>
      <w:tr>
        <w:tc>
          <w:tcPr/>
          <w:p>
            <w:pPr>
              <w:pStyle w:val="Compact"/>
              <w:jc w:val="left"/>
            </w:pPr>
            <w:r>
              <w:t xml:space="preserve">182-062</w:t>
            </w:r>
          </w:p>
        </w:tc>
        <w:tc>
          <w:tcPr/>
          <w:p>
            <w:pPr>
              <w:pStyle w:val="Compact"/>
              <w:jc w:val="left"/>
            </w:pPr>
            <w:r>
              <w:t xml:space="preserve">基于数据驱动方法的性能退化数据可靠性评估建模</w:t>
            </w:r>
          </w:p>
        </w:tc>
        <w:tc>
          <w:tcPr/>
          <w:p>
            <w:pPr>
              <w:pStyle w:val="Compact"/>
              <w:jc w:val="left"/>
            </w:pPr>
            <w:r>
              <w:t xml:space="preserve">高可靠长寿命产品失效数据匮乏，用性能退化数据（退化轨迹/退化量分布/随机过程法）做可靠性评估</w:t>
            </w:r>
          </w:p>
        </w:tc>
        <w:tc>
          <w:tcPr/>
          <w:p>
            <w:pPr>
              <w:pStyle w:val="Compact"/>
              <w:jc w:val="left"/>
            </w:pPr>
            <w:r>
              <w:t xml:space="preserve">偏差、标准差、K-S检验、残差</w:t>
            </w:r>
          </w:p>
        </w:tc>
      </w:tr>
      <w:tr>
        <w:tc>
          <w:tcPr/>
          <w:p>
            <w:pPr>
              <w:pStyle w:val="Compact"/>
              <w:jc w:val="left"/>
            </w:pPr>
            <w:r>
              <w:t xml:space="preserve">182-063</w:t>
            </w:r>
          </w:p>
        </w:tc>
        <w:tc>
          <w:tcPr/>
          <w:p>
            <w:pPr>
              <w:pStyle w:val="Compact"/>
              <w:jc w:val="left"/>
            </w:pPr>
            <w:r>
              <w:t xml:space="preserve">基于威布尔分布的疲劳剩余寿命可靠性预测方法</w:t>
            </w:r>
          </w:p>
        </w:tc>
        <w:tc>
          <w:tcPr/>
          <w:p>
            <w:pPr>
              <w:pStyle w:val="Compact"/>
              <w:jc w:val="left"/>
            </w:pPr>
            <w:r>
              <w:t xml:space="preserve">疲劳失效是变应力下机械零件的主要失效形式，研究基于威布尔分布的疲劳剩余寿命可靠性预测</w:t>
            </w:r>
          </w:p>
        </w:tc>
        <w:tc>
          <w:tcPr/>
          <w:p>
            <w:pPr>
              <w:pStyle w:val="Compact"/>
              <w:jc w:val="left"/>
            </w:pPr>
            <w:r>
              <w:t xml:space="preserve">MSE、RMSE、偏差、方差、标准差、置信区间、覆盖率、拟合优度、K-S检验、Anderson-Darling</w:t>
            </w:r>
          </w:p>
        </w:tc>
      </w:tr>
      <w:tr>
        <w:tc>
          <w:tcPr/>
          <w:p>
            <w:pPr>
              <w:pStyle w:val="Compact"/>
              <w:jc w:val="left"/>
            </w:pPr>
            <w:r>
              <w:t xml:space="preserve">182-064</w:t>
            </w:r>
          </w:p>
        </w:tc>
        <w:tc>
          <w:tcPr/>
          <w:p>
            <w:pPr>
              <w:pStyle w:val="Compact"/>
              <w:jc w:val="left"/>
            </w:pPr>
            <w:r>
              <w:t xml:space="preserve">加速寿命试验三参数威布尔分布的极小变异-极大似然估计</w:t>
            </w:r>
          </w:p>
        </w:tc>
        <w:tc>
          <w:tcPr/>
          <w:p>
            <w:pPr>
              <w:pStyle w:val="Compact"/>
              <w:jc w:val="left"/>
            </w:pPr>
            <w:r>
              <w:t xml:space="preserve">加速寿命试验下三参数威布尔的极小变异–极大似然（MV-MLE）估计方法</w:t>
            </w:r>
          </w:p>
        </w:tc>
        <w:tc>
          <w:tcPr/>
          <w:p>
            <w:pPr>
              <w:pStyle w:val="Compact"/>
              <w:jc w:val="left"/>
            </w:pPr>
            <w:r>
              <w:t xml:space="preserve">偏差、相对误差</w:t>
            </w:r>
          </w:p>
        </w:tc>
      </w:tr>
      <w:tr>
        <w:tc>
          <w:tcPr/>
          <w:p>
            <w:pPr>
              <w:pStyle w:val="Compact"/>
              <w:jc w:val="left"/>
            </w:pPr>
            <w:r>
              <w:t xml:space="preserve">182-067</w:t>
            </w:r>
          </w:p>
        </w:tc>
        <w:tc>
          <w:tcPr/>
          <w:p>
            <w:pPr>
              <w:pStyle w:val="Compact"/>
              <w:jc w:val="left"/>
            </w:pPr>
            <w:r>
              <w:t xml:space="preserve">三参数威布尔分布的一种参数估计方法</w:t>
            </w:r>
          </w:p>
        </w:tc>
        <w:tc>
          <w:tcPr/>
          <w:p>
            <w:pPr>
              <w:pStyle w:val="Compact"/>
              <w:jc w:val="left"/>
            </w:pPr>
            <w:r>
              <w:t xml:space="preserve">位置参数具有最小保证寿命含义，提出三参数威布尔的一种参数估计方法（χ²极小化+Fisher信息）</w:t>
            </w:r>
          </w:p>
        </w:tc>
        <w:tc>
          <w:tcPr/>
          <w:p>
            <w:pPr>
              <w:pStyle w:val="Compact"/>
              <w:jc w:val="left"/>
            </w:pPr>
            <w:r>
              <w:t xml:space="preserve">方差、置信区间、覆盖率、拟合优度、稳健</w:t>
            </w:r>
          </w:p>
        </w:tc>
      </w:tr>
      <w:tr>
        <w:tc>
          <w:tcPr/>
          <w:p>
            <w:pPr>
              <w:pStyle w:val="Compact"/>
              <w:jc w:val="left"/>
            </w:pPr>
            <w:r>
              <w:t xml:space="preserve">182-068</w:t>
            </w:r>
          </w:p>
        </w:tc>
        <w:tc>
          <w:tcPr/>
          <w:p>
            <w:pPr>
              <w:pStyle w:val="Compact"/>
              <w:jc w:val="left"/>
            </w:pPr>
            <w:r>
              <w:t xml:space="preserve">删失数据下基于三参数Weibull混合模型的参数估计</w:t>
            </w:r>
          </w:p>
        </w:tc>
        <w:tc>
          <w:tcPr/>
          <w:p>
            <w:pPr>
              <w:pStyle w:val="Compact"/>
              <w:jc w:val="left"/>
            </w:pPr>
            <w:r>
              <w:t xml:space="preserve">用EM算法估计删失数据下三参数Weibull混合模型，并扩展到含协变量的回归分析</w:t>
            </w:r>
          </w:p>
        </w:tc>
        <w:tc>
          <w:tcPr/>
          <w:p>
            <w:pPr>
              <w:pStyle w:val="Compact"/>
              <w:jc w:val="left"/>
            </w:pPr>
            <w:r>
              <w:t xml:space="preserve">MSE、偏差、方差、标准差、置信区间、覆盖率、K-S检验、标准误</w:t>
            </w:r>
          </w:p>
        </w:tc>
      </w:tr>
      <w:tr>
        <w:tc>
          <w:tcPr/>
          <w:p>
            <w:pPr>
              <w:pStyle w:val="Compact"/>
              <w:jc w:val="left"/>
            </w:pPr>
            <w:r>
              <w:t xml:space="preserve">182-069</w:t>
            </w:r>
          </w:p>
        </w:tc>
        <w:tc>
          <w:tcPr/>
          <w:p>
            <w:pPr>
              <w:pStyle w:val="Compact"/>
              <w:jc w:val="left"/>
            </w:pPr>
            <w:r>
              <w:t xml:space="preserve">使用粒子群优化估计三参数威布尔分布参数：一项全面的实验比较</w:t>
            </w:r>
          </w:p>
        </w:tc>
        <w:tc>
          <w:tcPr/>
          <w:p>
            <w:pPr>
              <w:pStyle w:val="Compact"/>
              <w:jc w:val="left"/>
            </w:pPr>
            <w:r>
              <w:t xml:space="preserve">系统比较PSO与MLE在三参数威布尔参数估计中的表现</w:t>
            </w:r>
          </w:p>
        </w:tc>
        <w:tc>
          <w:tcPr/>
          <w:p>
            <w:pPr>
              <w:pStyle w:val="Compact"/>
              <w:jc w:val="left"/>
            </w:pPr>
            <w:r>
              <w:t xml:space="preserve">方差、敏感性</w:t>
            </w:r>
          </w:p>
        </w:tc>
      </w:tr>
      <w:tr>
        <w:tc>
          <w:tcPr/>
          <w:p>
            <w:pPr>
              <w:pStyle w:val="Compact"/>
              <w:jc w:val="left"/>
            </w:pPr>
            <w:r>
              <w:t xml:space="preserve">182-070</w:t>
            </w:r>
          </w:p>
        </w:tc>
        <w:tc>
          <w:tcPr/>
          <w:p>
            <w:pPr>
              <w:pStyle w:val="Compact"/>
              <w:jc w:val="left"/>
            </w:pPr>
            <w:r>
              <w:t xml:space="preserve">共形化分位数回归（Conformalized Quantile Regression）</w:t>
            </w:r>
          </w:p>
        </w:tc>
        <w:tc>
          <w:tcPr/>
          <w:p>
            <w:pPr>
              <w:pStyle w:val="Compact"/>
              <w:jc w:val="left"/>
            </w:pPr>
            <w:r>
              <w:t xml:space="preserve">高风险决策需要量化预测不确定性（构造有限样本有效的预测区间），提出共形化分位数回归</w:t>
            </w:r>
          </w:p>
        </w:tc>
        <w:tc>
          <w:tcPr/>
          <w:p>
            <w:pPr>
              <w:pStyle w:val="Compact"/>
              <w:jc w:val="left"/>
            </w:pPr>
            <w:r>
              <w:t xml:space="preserve">偏差、方差、置信区间、覆盖率、残差、分位数</w:t>
            </w:r>
          </w:p>
        </w:tc>
      </w:tr>
      <w:tr>
        <w:tc>
          <w:tcPr/>
          <w:p>
            <w:pPr>
              <w:pStyle w:val="Compact"/>
              <w:jc w:val="left"/>
            </w:pPr>
            <w:r>
              <w:t xml:space="preserve">182-072</w:t>
            </w:r>
          </w:p>
        </w:tc>
        <w:tc>
          <w:tcPr/>
          <w:p>
            <w:pPr>
              <w:pStyle w:val="Compact"/>
              <w:jc w:val="left"/>
            </w:pPr>
            <w:r>
              <w:t xml:space="preserve">一种新的加权灵活威布尔模型及其参数估计：在舞蹈教育和辐射领域的应用</w:t>
            </w:r>
          </w:p>
        </w:tc>
        <w:tc>
          <w:tcPr/>
          <w:p>
            <w:pPr>
              <w:pStyle w:val="Compact"/>
              <w:jc w:val="left"/>
            </w:pPr>
            <w:r>
              <w:t xml:space="preserve">将FWE分布与加权方法结合，构造能同时捕获重尾特性与多种混合失效率行为的新分布</w:t>
            </w:r>
          </w:p>
        </w:tc>
        <w:tc>
          <w:tcPr/>
          <w:p>
            <w:pPr>
              <w:pStyle w:val="Compact"/>
              <w:jc w:val="left"/>
            </w:pPr>
            <w:r>
              <w:t xml:space="preserve">MSE、偏差、拟合优度、Anderson-Darling</w:t>
            </w:r>
          </w:p>
        </w:tc>
      </w:tr>
      <w:tr>
        <w:tc>
          <w:tcPr/>
          <w:p>
            <w:pPr>
              <w:pStyle w:val="Compact"/>
              <w:jc w:val="left"/>
            </w:pPr>
            <w:r>
              <w:t xml:space="preserve">182-074</w:t>
            </w:r>
          </w:p>
        </w:tc>
        <w:tc>
          <w:tcPr/>
          <w:p>
            <w:pPr>
              <w:pStyle w:val="Compact"/>
              <w:jc w:val="left"/>
            </w:pPr>
            <w:r>
              <w:t xml:space="preserve">风能预测中威布尔参数估计方法的比较评估：得土安风电场案例研究</w:t>
            </w:r>
          </w:p>
        </w:tc>
        <w:tc>
          <w:tcPr/>
          <w:p>
            <w:pPr>
              <w:pStyle w:val="Compact"/>
              <w:jc w:val="left"/>
            </w:pPr>
            <w:r>
              <w:t xml:space="preserve">风电场SCADA风速数据的威布尔拟合是风能评估的基础，对多种参数估计方法做比较评估</w:t>
            </w:r>
          </w:p>
        </w:tc>
        <w:tc>
          <w:tcPr/>
          <w:p>
            <w:pPr>
              <w:pStyle w:val="Compact"/>
              <w:jc w:val="left"/>
            </w:pPr>
            <w:r>
              <w:t xml:space="preserve">MSE、RMSE、MAE、偏差、标准差、置信区间、稳健</w:t>
            </w:r>
          </w:p>
        </w:tc>
      </w:tr>
      <w:tr>
        <w:tc>
          <w:tcPr/>
          <w:p>
            <w:pPr>
              <w:pStyle w:val="Compact"/>
              <w:jc w:val="left"/>
            </w:pPr>
            <w:r>
              <w:t xml:space="preserve">182-075</w:t>
            </w:r>
          </w:p>
        </w:tc>
        <w:tc>
          <w:tcPr/>
          <w:p>
            <w:pPr>
              <w:pStyle w:val="Compact"/>
              <w:jc w:val="left"/>
            </w:pPr>
            <w:r>
              <w:t xml:space="preserve">超高性能混凝土的弯曲疲劳行为：两参数与三参数威布尔模型的对比研究</w:t>
            </w:r>
          </w:p>
        </w:tc>
        <w:tc>
          <w:tcPr/>
          <w:p>
            <w:pPr>
              <w:pStyle w:val="Compact"/>
              <w:jc w:val="left"/>
            </w:pPr>
            <w:r>
              <w:t xml:space="preserve">超高性能混凝土弯曲疲劳寿命的两参数与三参数威布尔建模对比研究</w:t>
            </w:r>
          </w:p>
        </w:tc>
        <w:tc>
          <w:tcPr/>
          <w:p>
            <w:pPr>
              <w:pStyle w:val="Compact"/>
              <w:jc w:val="left"/>
            </w:pPr>
            <w:r>
              <w:t xml:space="preserve">MSE、RMSE、偏差、置信区间、拟合优度、Anderson-Darling、残差</w:t>
            </w:r>
          </w:p>
        </w:tc>
      </w:tr>
      <w:tr>
        <w:tc>
          <w:tcPr/>
          <w:p>
            <w:pPr>
              <w:pStyle w:val="Compact"/>
              <w:jc w:val="left"/>
            </w:pPr>
            <w:r>
              <w:t xml:space="preserve">182-076</w:t>
            </w:r>
          </w:p>
        </w:tc>
        <w:tc>
          <w:tcPr/>
          <w:p>
            <w:pPr>
              <w:pStyle w:val="Compact"/>
              <w:jc w:val="left"/>
            </w:pPr>
            <w:r>
              <w:t xml:space="preserve">具有威布尔寿命产品的可靠性评估：一种双侧关联批次递延抽样方案</w:t>
            </w:r>
          </w:p>
        </w:tc>
        <w:tc>
          <w:tcPr/>
          <w:p>
            <w:pPr>
              <w:pStyle w:val="Compact"/>
              <w:jc w:val="left"/>
            </w:pPr>
            <w:r>
              <w:t xml:space="preserve">提出双侧关联批次递延抽样方案（T-SLLDSP），在控制生产者与消费者风险下最小化样本量</w:t>
            </w:r>
          </w:p>
        </w:tc>
        <w:tc>
          <w:tcPr/>
          <w:p>
            <w:pPr>
              <w:pStyle w:val="Compact"/>
              <w:jc w:val="left"/>
            </w:pPr>
            <w:r>
              <w:t xml:space="preserve">MSE、RMSE、偏差、K-S检验、Anderson-Darling</w:t>
            </w:r>
          </w:p>
        </w:tc>
      </w:tr>
      <w:tr>
        <w:tc>
          <w:tcPr/>
          <w:p>
            <w:pPr>
              <w:pStyle w:val="Compact"/>
              <w:jc w:val="left"/>
            </w:pPr>
            <w:r>
              <w:t xml:space="preserve">182-077</w:t>
            </w:r>
          </w:p>
        </w:tc>
        <w:tc>
          <w:tcPr/>
          <w:p>
            <w:pPr>
              <w:pStyle w:val="Compact"/>
              <w:jc w:val="left"/>
            </w:pPr>
            <w:r>
              <w:t xml:space="preserve">基于威布尔随机场的空间生存模型</w:t>
            </w:r>
          </w:p>
        </w:tc>
        <w:tc>
          <w:tcPr/>
          <w:p>
            <w:pPr>
              <w:pStyle w:val="Compact"/>
              <w:jc w:val="left"/>
            </w:pPr>
            <w:r>
              <w:t xml:space="preserve">将地理/空间信息融入时间-事件数据分析，提出基于威布尔随机场的空间生存模型</w:t>
            </w:r>
          </w:p>
        </w:tc>
        <w:tc>
          <w:tcPr/>
          <w:p>
            <w:pPr>
              <w:pStyle w:val="Compact"/>
              <w:jc w:val="left"/>
            </w:pPr>
            <w:r>
              <w:t xml:space="preserve">偏差、方差、置信区间、拟合优度、标准误、残差、稳健</w:t>
            </w:r>
          </w:p>
        </w:tc>
      </w:tr>
      <w:tr>
        <w:tc>
          <w:tcPr/>
          <w:p>
            <w:pPr>
              <w:pStyle w:val="Compact"/>
              <w:jc w:val="left"/>
            </w:pPr>
            <w:r>
              <w:t xml:space="preserve">182-078</w:t>
            </w:r>
          </w:p>
        </w:tc>
        <w:tc>
          <w:tcPr/>
          <w:p>
            <w:pPr>
              <w:pStyle w:val="Compact"/>
              <w:jc w:val="left"/>
            </w:pPr>
            <w:r>
              <w:t xml:space="preserve">基于最大熵原理与威布尔分布的风速分布比较研究：以阿尔及利亚六地区为例</w:t>
            </w:r>
          </w:p>
        </w:tc>
        <w:tc>
          <w:tcPr/>
          <w:p>
            <w:pPr>
              <w:pStyle w:val="Compact"/>
              <w:jc w:val="left"/>
            </w:pPr>
            <w:r>
              <w:t xml:space="preserve">风速概率密度函数的准确确定对风能系统设计等至关重要，比较最大熵分布与威布尔分布</w:t>
            </w:r>
          </w:p>
        </w:tc>
        <w:tc>
          <w:tcPr/>
          <w:p>
            <w:pPr>
              <w:pStyle w:val="Compact"/>
              <w:jc w:val="left"/>
            </w:pPr>
            <w:r>
              <w:t xml:space="preserve">MSE、RMSE、偏差、方差、置信区间、K-S检验、标准误</w:t>
            </w:r>
          </w:p>
        </w:tc>
      </w:tr>
      <w:tr>
        <w:tc>
          <w:tcPr/>
          <w:p>
            <w:pPr>
              <w:pStyle w:val="Compact"/>
              <w:jc w:val="left"/>
            </w:pPr>
            <w:r>
              <w:t xml:space="preserve">182-079</w:t>
            </w:r>
          </w:p>
        </w:tc>
        <w:tc>
          <w:tcPr/>
          <w:p>
            <w:pPr>
              <w:pStyle w:val="Compact"/>
              <w:jc w:val="left"/>
            </w:pPr>
            <w:r>
              <w:t xml:space="preserve">自适应II型逐步混合截尾方案下逆威布尔参数的估计</w:t>
            </w:r>
          </w:p>
        </w:tc>
        <w:tc>
          <w:tcPr/>
          <w:p>
            <w:pPr>
              <w:pStyle w:val="Compact"/>
              <w:jc w:val="left"/>
            </w:pPr>
            <w:r>
              <w:t xml:space="preserve">自适应II型逐步混合截尾方案下逆威布尔分布的参数估计</w:t>
            </w:r>
          </w:p>
        </w:tc>
        <w:tc>
          <w:tcPr/>
          <w:p>
            <w:pPr>
              <w:pStyle w:val="Compact"/>
              <w:jc w:val="left"/>
            </w:pPr>
            <w:r>
              <w:t xml:space="preserve">MSE、偏差、方差、置信区间、ARE、稳健、分位数</w:t>
            </w:r>
          </w:p>
        </w:tc>
      </w:tr>
      <w:tr>
        <w:tc>
          <w:tcPr/>
          <w:p>
            <w:pPr>
              <w:pStyle w:val="Compact"/>
              <w:jc w:val="left"/>
            </w:pPr>
            <w:r>
              <w:t xml:space="preserve">182-080</w:t>
            </w:r>
          </w:p>
        </w:tc>
        <w:tc>
          <w:tcPr/>
          <w:p>
            <w:pPr>
              <w:pStyle w:val="Compact"/>
              <w:jc w:val="left"/>
            </w:pPr>
            <w:r>
              <w:t xml:space="preserve">威布尔删失回归模型中的LASSO与收缩估计</w:t>
            </w:r>
          </w:p>
        </w:tc>
        <w:tc>
          <w:tcPr/>
          <w:p>
            <w:pPr>
              <w:pStyle w:val="Compact"/>
              <w:jc w:val="left"/>
            </w:pPr>
            <w:r>
              <w:t xml:space="preserve">威布尔删失回归同时具有PH与AFT表示，研究多协变量下的LASSO与收缩估计</w:t>
            </w:r>
          </w:p>
        </w:tc>
        <w:tc>
          <w:tcPr/>
          <w:p>
            <w:pPr>
              <w:pStyle w:val="Compact"/>
              <w:jc w:val="left"/>
            </w:pPr>
            <w:r>
              <w:t xml:space="preserve">MSE、偏差、ARE</w:t>
            </w:r>
          </w:p>
        </w:tc>
      </w:tr>
      <w:tr>
        <w:tc>
          <w:tcPr/>
          <w:p>
            <w:pPr>
              <w:pStyle w:val="Compact"/>
              <w:jc w:val="left"/>
            </w:pPr>
            <w:r>
              <w:t xml:space="preserve">182-082</w:t>
            </w:r>
          </w:p>
        </w:tc>
        <w:tc>
          <w:tcPr/>
          <w:p>
            <w:pPr>
              <w:pStyle w:val="Compact"/>
              <w:jc w:val="left"/>
            </w:pPr>
            <w:r>
              <w:t xml:space="preserve">拉普拉斯简化：轻松实现贝叶斯深度学习</w:t>
            </w:r>
          </w:p>
        </w:tc>
        <w:tc>
          <w:tcPr/>
          <w:p>
            <w:pPr>
              <w:pStyle w:val="Compact"/>
              <w:jc w:val="left"/>
            </w:pPr>
            <w:r>
              <w:t xml:space="preserve">贝叶斯方法为深度学习的模型校准、持续学习等问题提供理论框架，提出实用的Laplace近似工具</w:t>
            </w:r>
          </w:p>
        </w:tc>
        <w:tc>
          <w:tcPr/>
          <w:p>
            <w:pPr>
              <w:pStyle w:val="Compact"/>
              <w:jc w:val="left"/>
            </w:pPr>
            <w:r>
              <w:t xml:space="preserve">方差、置信区间</w:t>
            </w:r>
          </w:p>
        </w:tc>
      </w:tr>
      <w:tr>
        <w:tc>
          <w:tcPr/>
          <w:p>
            <w:pPr>
              <w:pStyle w:val="Compact"/>
              <w:jc w:val="left"/>
            </w:pPr>
            <w:r>
              <w:t xml:space="preserve">182-083</w:t>
            </w:r>
          </w:p>
        </w:tc>
        <w:tc>
          <w:tcPr/>
          <w:p>
            <w:pPr>
              <w:pStyle w:val="Compact"/>
              <w:jc w:val="left"/>
            </w:pPr>
            <w:r>
              <w:t xml:space="preserve">统计估计中的渐近与有限样本性质</w:t>
            </w:r>
          </w:p>
        </w:tc>
        <w:tc>
          <w:tcPr/>
          <w:p>
            <w:pPr>
              <w:pStyle w:val="Compact"/>
              <w:jc w:val="left"/>
            </w:pPr>
            <w:r>
              <w:t xml:space="preserve">渐近正态性是统计推断最常用的理论工具之一，研究估计量渐近性质与有限样本性质的差异</w:t>
            </w:r>
          </w:p>
        </w:tc>
        <w:tc>
          <w:tcPr/>
          <w:p>
            <w:pPr>
              <w:pStyle w:val="Compact"/>
              <w:jc w:val="left"/>
            </w:pPr>
            <w:r>
              <w:t xml:space="preserve">偏差、方差、置信区间、ARE、标准误、残差、稳健、中位数、分位数</w:t>
            </w:r>
          </w:p>
        </w:tc>
      </w:tr>
      <w:tr>
        <w:tc>
          <w:tcPr/>
          <w:p>
            <w:pPr>
              <w:pStyle w:val="Compact"/>
              <w:jc w:val="left"/>
            </w:pPr>
            <w:r>
              <w:t xml:space="preserve">182-084</w:t>
            </w:r>
          </w:p>
        </w:tc>
        <w:tc>
          <w:tcPr/>
          <w:p>
            <w:pPr>
              <w:pStyle w:val="Compact"/>
              <w:jc w:val="left"/>
            </w:pPr>
            <w:r>
              <w:t xml:space="preserve">使用自助加权范数法评估三参数威布尔分布可靠性的最优置信区间</w:t>
            </w:r>
          </w:p>
        </w:tc>
        <w:tc>
          <w:tcPr/>
          <w:p>
            <w:pPr>
              <w:pStyle w:val="Compact"/>
              <w:jc w:val="left"/>
            </w:pPr>
            <w:r>
              <w:t xml:space="preserve">三参数威布尔可靠性置信区间的构造，比较多种自助加权范数准则</w:t>
            </w:r>
          </w:p>
        </w:tc>
        <w:tc>
          <w:tcPr/>
          <w:p>
            <w:pPr>
              <w:pStyle w:val="Compact"/>
              <w:jc w:val="left"/>
            </w:pPr>
            <w:r>
              <w:t xml:space="preserve">偏差、置信区间、覆盖率、相对误差、敏感性、稳健</w:t>
            </w:r>
          </w:p>
        </w:tc>
      </w:tr>
      <w:tr>
        <w:tc>
          <w:tcPr/>
          <w:p>
            <w:pPr>
              <w:pStyle w:val="Compact"/>
              <w:jc w:val="left"/>
            </w:pPr>
            <w:r>
              <w:t xml:space="preserve">182-085</w:t>
            </w:r>
          </w:p>
        </w:tc>
        <w:tc>
          <w:tcPr/>
          <w:p>
            <w:pPr>
              <w:pStyle w:val="Compact"/>
              <w:jc w:val="left"/>
            </w:pPr>
            <w:r>
              <w:t xml:space="preserve">Weibull分布的三参数的估计和高镇同法</w:t>
            </w:r>
          </w:p>
        </w:tc>
        <w:tc>
          <w:tcPr/>
          <w:p>
            <w:pPr>
              <w:pStyle w:val="Compact"/>
              <w:jc w:val="left"/>
            </w:pPr>
            <w:r>
              <w:t xml:space="preserve">三参数Weibull在结构疲劳、可靠性等领域作用重要，研究其参数估计方法（含高镇同法）</w:t>
            </w:r>
          </w:p>
        </w:tc>
        <w:tc>
          <w:tcPr/>
          <w:p>
            <w:pPr>
              <w:pStyle w:val="Compact"/>
              <w:jc w:val="left"/>
            </w:pPr>
            <w:r>
              <w:t xml:space="preserve">MSE、偏差、方差、置信区间、稳健</w:t>
            </w:r>
          </w:p>
        </w:tc>
      </w:tr>
      <w:tr>
        <w:tc>
          <w:tcPr/>
          <w:p>
            <w:pPr>
              <w:pStyle w:val="Compact"/>
              <w:jc w:val="left"/>
            </w:pPr>
            <w:r>
              <w:t xml:space="preserve">182-087</w:t>
            </w:r>
          </w:p>
        </w:tc>
        <w:tc>
          <w:tcPr/>
          <w:p>
            <w:pPr>
              <w:pStyle w:val="Compact"/>
              <w:jc w:val="left"/>
            </w:pPr>
            <w:r>
              <w:t xml:space="preserve">基于异常值检测的三参数威布尔概率模型参数估计</w:t>
            </w:r>
          </w:p>
        </w:tc>
        <w:tc>
          <w:tcPr/>
          <w:p>
            <w:pPr>
              <w:pStyle w:val="Compact"/>
              <w:jc w:val="left"/>
            </w:pPr>
            <w:r>
              <w:t xml:space="preserve">锂离子电池容量/内阻/电压等参数分布的一致性评估，基于异常值检测的三参数威布尔参数估计</w:t>
            </w:r>
          </w:p>
        </w:tc>
        <w:tc>
          <w:tcPr/>
          <w:p>
            <w:pPr>
              <w:pStyle w:val="Compact"/>
              <w:jc w:val="left"/>
            </w:pPr>
            <w:r>
              <w:t xml:space="preserve">置信区间、Anderson-Darling</w:t>
            </w:r>
          </w:p>
        </w:tc>
      </w:tr>
      <w:tr>
        <w:tc>
          <w:tcPr/>
          <w:p>
            <w:pPr>
              <w:pStyle w:val="Compact"/>
              <w:jc w:val="left"/>
            </w:pPr>
            <w:r>
              <w:t xml:space="preserve">182-088</w:t>
            </w:r>
          </w:p>
        </w:tc>
        <w:tc>
          <w:tcPr/>
          <w:p>
            <w:pPr>
              <w:pStyle w:val="Compact"/>
              <w:jc w:val="left"/>
            </w:pPr>
            <w:r>
              <w:t xml:space="preserve">三参数威布尔分布近似无偏估计</w:t>
            </w:r>
          </w:p>
        </w:tc>
        <w:tc>
          <w:tcPr/>
          <w:p>
            <w:pPr>
              <w:pStyle w:val="Compact"/>
              <w:jc w:val="left"/>
            </w:pPr>
            <w:r>
              <w:t xml:space="preserve">开发比迭代MLE偏差更小的加权MLE近似无偏估计方法</w:t>
            </w:r>
          </w:p>
        </w:tc>
        <w:tc>
          <w:tcPr/>
          <w:p>
            <w:pPr>
              <w:pStyle w:val="Compact"/>
              <w:jc w:val="left"/>
            </w:pPr>
            <w:r>
              <w:t xml:space="preserve">偏差、标准差、中位数</w:t>
            </w:r>
          </w:p>
        </w:tc>
      </w:tr>
      <w:tr>
        <w:tc>
          <w:tcPr/>
          <w:p>
            <w:pPr>
              <w:pStyle w:val="Compact"/>
              <w:jc w:val="left"/>
            </w:pPr>
            <w:r>
              <w:t xml:space="preserve">182-089</w:t>
            </w:r>
          </w:p>
        </w:tc>
        <w:tc>
          <w:tcPr/>
          <w:p>
            <w:pPr>
              <w:pStyle w:val="Compact"/>
              <w:jc w:val="left"/>
            </w:pPr>
            <w:r>
              <w:t xml:space="preserve">WeibullR威布尔可靠性分析工具包</w:t>
            </w:r>
          </w:p>
        </w:tc>
        <w:tc>
          <w:tcPr/>
          <w:p>
            <w:pPr>
              <w:pStyle w:val="Compact"/>
              <w:jc w:val="left"/>
            </w:pPr>
            <w:r>
              <w:t xml:space="preserve">基于Abernethy《The New Weibull Handbook》方法论体系的开源威布尔可靠性分析R工具包</w:t>
            </w:r>
          </w:p>
        </w:tc>
        <w:tc>
          <w:tcPr/>
          <w:p>
            <w:pPr>
              <w:pStyle w:val="Compact"/>
              <w:jc w:val="left"/>
            </w:pPr>
            <w:r>
              <w:t xml:space="preserve">MSE、偏差、方差、标准差、置信区间、覆盖率、拟合优度、分位数</w:t>
            </w:r>
          </w:p>
        </w:tc>
      </w:tr>
      <w:tr>
        <w:tc>
          <w:tcPr/>
          <w:p>
            <w:pPr>
              <w:pStyle w:val="Compact"/>
              <w:jc w:val="left"/>
            </w:pPr>
            <w:r>
              <w:t xml:space="preserve">182-090</w:t>
            </w:r>
          </w:p>
        </w:tc>
        <w:tc>
          <w:tcPr/>
          <w:p>
            <w:pPr>
              <w:pStyle w:val="Compact"/>
              <w:jc w:val="left"/>
            </w:pPr>
            <w:r>
              <w:t xml:space="preserve">非正则情况下的一类最大似然估计</w:t>
            </w:r>
          </w:p>
        </w:tc>
        <w:tc>
          <w:tcPr/>
          <w:p>
            <w:pPr>
              <w:pStyle w:val="Compact"/>
              <w:jc w:val="left"/>
            </w:pPr>
            <w:r>
              <w:t xml:space="preserve">三参数Weibull/Gamma/Beta等非正则分布的MLE渐近理论</w:t>
            </w:r>
          </w:p>
        </w:tc>
        <w:tc>
          <w:tcPr/>
          <w:p>
            <w:pPr>
              <w:pStyle w:val="Compact"/>
              <w:jc w:val="left"/>
            </w:pPr>
            <w:r>
              <w:t xml:space="preserve">方差、置信区间、ARE、MPE</w:t>
            </w:r>
          </w:p>
        </w:tc>
      </w:tr>
      <w:tr>
        <w:tc>
          <w:tcPr/>
          <w:p>
            <w:pPr>
              <w:pStyle w:val="Compact"/>
              <w:jc w:val="left"/>
            </w:pPr>
            <w:r>
              <w:t xml:space="preserve">182-091</w:t>
            </w:r>
          </w:p>
        </w:tc>
        <w:tc>
          <w:tcPr/>
          <w:p>
            <w:pPr>
              <w:pStyle w:val="Compact"/>
              <w:jc w:val="left"/>
            </w:pPr>
            <w:r>
              <w:t xml:space="preserve">三参数Weibull分布的修正极大似然和修正矩估计（1982）</w:t>
            </w:r>
          </w:p>
        </w:tc>
        <w:tc>
          <w:tcPr/>
          <w:p>
            <w:pPr>
              <w:pStyle w:val="Compact"/>
              <w:jc w:val="left"/>
            </w:pPr>
            <w:r>
              <w:t xml:space="preserve">三参数Weibull广泛用于寿命与反应时间建模，传统估计方法存在严重困难，提出修正MLE与修正矩法</w:t>
            </w:r>
          </w:p>
        </w:tc>
        <w:tc>
          <w:tcPr/>
          <w:p>
            <w:pPr>
              <w:pStyle w:val="Compact"/>
              <w:jc w:val="left"/>
            </w:pPr>
            <w:r>
              <w:t xml:space="preserve">偏差、方差、标准差、置信区间、渐近方差、稳健、中位数</w:t>
            </w:r>
          </w:p>
        </w:tc>
      </w:tr>
      <w:tr>
        <w:tc>
          <w:tcPr/>
          <w:p>
            <w:pPr>
              <w:pStyle w:val="Compact"/>
              <w:jc w:val="left"/>
            </w:pPr>
            <w:r>
              <w:t xml:space="preserve">182-092</w:t>
            </w:r>
          </w:p>
        </w:tc>
        <w:tc>
          <w:tcPr/>
          <w:p>
            <w:pPr>
              <w:pStyle w:val="Compact"/>
              <w:jc w:val="left"/>
            </w:pPr>
            <w:r>
              <w:t xml:space="preserve">非线性回归最小二乘全局最小值准则</w:t>
            </w:r>
          </w:p>
        </w:tc>
        <w:tc>
          <w:tcPr/>
          <w:p>
            <w:pPr>
              <w:pStyle w:val="Compact"/>
              <w:jc w:val="left"/>
            </w:pPr>
            <w:r>
              <w:t xml:space="preserve">非线性回归残差平方和存在局部极小问题，发展与固有曲率相联系的全局最小值判别准则</w:t>
            </w:r>
          </w:p>
        </w:tc>
        <w:tc>
          <w:tcPr/>
          <w:p>
            <w:pPr>
              <w:pStyle w:val="Compact"/>
              <w:jc w:val="left"/>
            </w:pPr>
            <w:r>
              <w:t xml:space="preserve">偏差、标准差、置信区间、ARE、残差、MPE</w:t>
            </w:r>
          </w:p>
        </w:tc>
      </w:tr>
      <w:tr>
        <w:tc>
          <w:tcPr/>
          <w:p>
            <w:pPr>
              <w:pStyle w:val="Compact"/>
              <w:jc w:val="left"/>
            </w:pPr>
            <w:r>
              <w:t xml:space="preserve">182-093</w:t>
            </w:r>
          </w:p>
        </w:tc>
        <w:tc>
          <w:tcPr/>
          <w:p>
            <w:pPr>
              <w:pStyle w:val="Compact"/>
              <w:jc w:val="left"/>
            </w:pPr>
            <w:r>
              <w:t xml:space="preserve">三参数Weibull分布非线性加权最小二乘估计的存在性</w:t>
            </w:r>
          </w:p>
        </w:tc>
        <w:tc>
          <w:tcPr/>
          <w:p>
            <w:pPr>
              <w:pStyle w:val="Compact"/>
              <w:jc w:val="left"/>
            </w:pPr>
            <w:r>
              <w:t xml:space="preserve">证明三参数Weibull分布非线性加权最小二乘估计解的存在性</w:t>
            </w:r>
          </w:p>
        </w:tc>
        <w:tc>
          <w:tcPr/>
          <w:p>
            <w:pPr>
              <w:pStyle w:val="Compact"/>
              <w:jc w:val="left"/>
            </w:pPr>
            <w:r>
              <w:t xml:space="preserve">ARE、残差、敏感性、中位数</w:t>
            </w:r>
          </w:p>
        </w:tc>
      </w:tr>
      <w:tr>
        <w:tc>
          <w:tcPr/>
          <w:p>
            <w:pPr>
              <w:pStyle w:val="Compact"/>
              <w:jc w:val="left"/>
            </w:pPr>
            <w:r>
              <w:t xml:space="preserve">182-094</w:t>
            </w:r>
          </w:p>
        </w:tc>
        <w:tc>
          <w:tcPr/>
          <w:p>
            <w:pPr>
              <w:pStyle w:val="Compact"/>
              <w:jc w:val="left"/>
            </w:pPr>
            <w:r>
              <w:t xml:space="preserve">三参数威布尔概率分布的参数估计</w:t>
            </w:r>
          </w:p>
        </w:tc>
        <w:tc>
          <w:tcPr/>
          <w:p>
            <w:pPr>
              <w:pStyle w:val="Compact"/>
              <w:jc w:val="left"/>
            </w:pPr>
            <w:r>
              <w:t xml:space="preserve">三参数威布尔W(a,b,c)在系统可靠性分析中作为失效模型应用广泛，研究其参数估计（SIP+黄金分割搜索）</w:t>
            </w:r>
          </w:p>
        </w:tc>
        <w:tc>
          <w:tcPr/>
          <w:p>
            <w:pPr>
              <w:pStyle w:val="Compact"/>
              <w:jc w:val="left"/>
            </w:pPr>
            <w:r>
              <w:t xml:space="preserve">偏差、方差、ARE、分位数</w:t>
            </w:r>
          </w:p>
        </w:tc>
      </w:tr>
      <w:tr>
        <w:tc>
          <w:tcPr/>
          <w:p>
            <w:pPr>
              <w:pStyle w:val="Compact"/>
              <w:jc w:val="left"/>
            </w:pPr>
            <w:r>
              <w:t xml:space="preserve">182-095</w:t>
            </w:r>
          </w:p>
        </w:tc>
        <w:tc>
          <w:tcPr/>
          <w:p>
            <w:pPr>
              <w:pStyle w:val="Compact"/>
              <w:jc w:val="left"/>
            </w:pPr>
            <w:r>
              <w:t xml:space="preserve">三参数Weibull模型的非线性加权EIV参数估计</w:t>
            </w:r>
          </w:p>
        </w:tc>
        <w:tc>
          <w:tcPr/>
          <w:p>
            <w:pPr>
              <w:pStyle w:val="Compact"/>
              <w:jc w:val="left"/>
            </w:pPr>
            <w:r>
              <w:t xml:space="preserve">证明非线性加权变量含误差（EIV/总体最小二乘）回归在三参数Weibull参数估计中解的存在性</w:t>
            </w:r>
          </w:p>
        </w:tc>
        <w:tc>
          <w:tcPr/>
          <w:p>
            <w:pPr>
              <w:pStyle w:val="Compact"/>
              <w:jc w:val="left"/>
            </w:pPr>
            <w:r>
              <w:t xml:space="preserve">偏差、置信区间、ARE、残差、稳健、中位数、分位数</w:t>
            </w:r>
          </w:p>
        </w:tc>
      </w:tr>
      <w:tr>
        <w:tc>
          <w:tcPr/>
          <w:p>
            <w:pPr>
              <w:pStyle w:val="Compact"/>
              <w:jc w:val="left"/>
            </w:pPr>
            <w:r>
              <w:t xml:space="preserve">182-096</w:t>
            </w:r>
          </w:p>
        </w:tc>
        <w:tc>
          <w:tcPr/>
          <w:p>
            <w:pPr>
              <w:pStyle w:val="Compact"/>
              <w:jc w:val="left"/>
            </w:pPr>
            <w:r>
              <w:t xml:space="preserve">Weibull分布估计方法比较</w:t>
            </w:r>
          </w:p>
        </w:tc>
        <w:tc>
          <w:tcPr/>
          <w:p>
            <w:pPr>
              <w:pStyle w:val="Compact"/>
              <w:jc w:val="left"/>
            </w:pPr>
            <w:r>
              <w:t xml:space="preserve">三参数Weibull估计方法的系统蒙特卡洛比较，并讨论机器学习方法提升小样本估计稳定性的潜力</w:t>
            </w:r>
          </w:p>
        </w:tc>
        <w:tc>
          <w:tcPr/>
          <w:p>
            <w:pPr>
              <w:pStyle w:val="Compact"/>
              <w:jc w:val="left"/>
            </w:pPr>
            <w:r>
              <w:t xml:space="preserve">MSE、RMSE、偏差、置信区间、稳健、中位数</w:t>
            </w:r>
          </w:p>
        </w:tc>
      </w:tr>
      <w:tr>
        <w:tc>
          <w:tcPr/>
          <w:p>
            <w:pPr>
              <w:pStyle w:val="Compact"/>
              <w:jc w:val="left"/>
            </w:pPr>
            <w:r>
              <w:t xml:space="preserve">182-097</w:t>
            </w:r>
          </w:p>
        </w:tc>
        <w:tc>
          <w:tcPr/>
          <w:p>
            <w:pPr>
              <w:pStyle w:val="Compact"/>
              <w:jc w:val="left"/>
            </w:pPr>
            <w:r>
              <w:t xml:space="preserve">反射Weibull分布参数估计</w:t>
            </w:r>
          </w:p>
        </w:tc>
        <w:tc>
          <w:tcPr/>
          <w:p>
            <w:pPr>
              <w:pStyle w:val="Compact"/>
              <w:jc w:val="left"/>
            </w:pPr>
            <w:r>
              <w:t xml:space="preserve">三参数反射Weibull（RW）分布的参数估计：矩估计/MLE/LSPFE比较</w:t>
            </w:r>
          </w:p>
        </w:tc>
        <w:tc>
          <w:tcPr/>
          <w:p>
            <w:pPr>
              <w:pStyle w:val="Compact"/>
              <w:jc w:val="left"/>
            </w:pPr>
            <w:r>
              <w:t xml:space="preserve">MSE、RMSE、偏差、置信区间、稳健</w:t>
            </w:r>
          </w:p>
        </w:tc>
      </w:tr>
      <w:tr>
        <w:tc>
          <w:tcPr/>
          <w:p>
            <w:pPr>
              <w:pStyle w:val="Compact"/>
              <w:jc w:val="left"/>
            </w:pPr>
            <w:r>
              <w:t xml:space="preserve">182-098</w:t>
            </w:r>
          </w:p>
        </w:tc>
        <w:tc>
          <w:tcPr/>
          <w:p>
            <w:pPr>
              <w:pStyle w:val="Compact"/>
              <w:jc w:val="left"/>
            </w:pPr>
            <w:r>
              <w:t xml:space="preserve">Weibull分布记录值预测</w:t>
            </w:r>
          </w:p>
        </w:tc>
        <w:tc>
          <w:tcPr/>
          <w:p>
            <w:pPr>
              <w:pStyle w:val="Compact"/>
              <w:jc w:val="left"/>
            </w:pPr>
            <w:r>
              <w:t xml:space="preserve">三参数Weibull记录值预测：MLP/变换法/修正预测似然</w:t>
            </w:r>
          </w:p>
        </w:tc>
        <w:tc>
          <w:tcPr/>
          <w:p>
            <w:pPr>
              <w:pStyle w:val="Compact"/>
              <w:jc w:val="left"/>
            </w:pPr>
            <w:r>
              <w:t xml:space="preserve">MSE、偏差、置信区间、覆盖率、K-S检验</w:t>
            </w:r>
          </w:p>
        </w:tc>
      </w:tr>
      <w:tr>
        <w:tc>
          <w:tcPr/>
          <w:p>
            <w:pPr>
              <w:pStyle w:val="Compact"/>
              <w:jc w:val="left"/>
            </w:pPr>
            <w:r>
              <w:t xml:space="preserve">182-099</w:t>
            </w:r>
          </w:p>
        </w:tc>
        <w:tc>
          <w:tcPr/>
          <w:p>
            <w:pPr>
              <w:pStyle w:val="Compact"/>
              <w:jc w:val="left"/>
            </w:pPr>
            <w:r>
              <w:t xml:space="preserve">Weibull分布MLE精度分析</w:t>
            </w:r>
          </w:p>
        </w:tc>
        <w:tc>
          <w:tcPr/>
          <w:p>
            <w:pPr>
              <w:pStyle w:val="Compact"/>
              <w:jc w:val="left"/>
            </w:pPr>
            <w:r>
              <w:t xml:space="preserve">MLE因渐近有效性、一致性等性质被推荐为威布尔参数估计的标准方法，分析其精度（枢轴量+χ²近似）</w:t>
            </w:r>
          </w:p>
        </w:tc>
        <w:tc>
          <w:tcPr/>
          <w:p>
            <w:pPr>
              <w:pStyle w:val="Compact"/>
              <w:jc w:val="left"/>
            </w:pPr>
            <w:r>
              <w:t xml:space="preserve">偏差</w:t>
            </w:r>
          </w:p>
        </w:tc>
      </w:tr>
      <w:tr>
        <w:tc>
          <w:tcPr/>
          <w:p>
            <w:pPr>
              <w:pStyle w:val="Compact"/>
              <w:jc w:val="left"/>
            </w:pPr>
            <w:r>
              <w:t xml:space="preserve">182-100</w:t>
            </w:r>
          </w:p>
        </w:tc>
        <w:tc>
          <w:tcPr/>
          <w:p>
            <w:pPr>
              <w:pStyle w:val="Compact"/>
              <w:jc w:val="left"/>
            </w:pPr>
            <w:r>
              <w:t xml:space="preserve">Weibull声明式模型二元扩展贝叶斯与极大似然估计</w:t>
            </w:r>
          </w:p>
        </w:tc>
        <w:tc>
          <w:tcPr/>
          <w:p>
            <w:pPr>
              <w:pStyle w:val="Compact"/>
              <w:jc w:val="left"/>
            </w:pPr>
            <w:r>
              <w:t xml:space="preserve">两参数威布尔刻画复杂失效模式灵活性不足，提出二元扩展并研究其贝叶斯与极大似然估计</w:t>
            </w:r>
          </w:p>
        </w:tc>
        <w:tc>
          <w:tcPr/>
          <w:p>
            <w:pPr>
              <w:pStyle w:val="Compact"/>
              <w:jc w:val="left"/>
            </w:pPr>
            <w:r>
              <w:t xml:space="preserve">MSE、偏差、置信区间、拟合优度、K-S检验、ARE、标准误、敏感性、分位数</w:t>
            </w:r>
          </w:p>
        </w:tc>
      </w:tr>
    </w:tbl>
    <w:p>
      <w:r>
        <w:pict>
          <v:rect style="width:0;height:1.5pt" o:hralign="center" o:hrstd="t" o:hr="t"/>
        </w:pict>
      </w:r>
    </w:p>
    <w:bookmarkEnd w:id="71"/>
    <w:bookmarkStart w:id="72" w:name="附录b-三种估计方法的实现要点保证结果可复现"/>
    <w:p>
      <w:pPr>
        <w:pStyle w:val="Heading2"/>
      </w:pPr>
      <w:r>
        <w:t xml:space="preserve">附录B 三种估计方法的实现要点（保证结果可复现）</w:t>
      </w:r>
    </w:p>
    <w:p>
      <w:pPr>
        <w:pStyle w:val="FirstParagraph"/>
      </w:pPr>
      <w:r>
        <w:t xml:space="preserve">三种方法在同一批蒙特卡洛样本上运行；可行域统一为</w:t>
      </w:r>
      <w:r>
        <w:t xml:space="preserve"> </w:t>
      </w:r>
      <m:oMath>
        <m:r>
          <m:t>0</m:t>
        </m:r>
        <m:r>
          <m:rPr>
            <m:sty m:val="p"/>
          </m:rPr>
          <m:t>≤</m:t>
        </m:r>
        <m:acc>
          <m:accPr>
            <m:chr m:val="̂"/>
          </m:accPr>
          <m:e>
            <m:r>
              <m:t>γ</m:t>
            </m:r>
          </m:e>
        </m:acc>
        <m:r>
          <m:rPr>
            <m:sty m:val="p"/>
          </m:rPr>
          <m:t>&lt;</m:t>
        </m:r>
        <m:sSub>
          <m:e>
            <m:r>
              <m:t>t</m:t>
            </m:r>
          </m:e>
          <m:sub>
            <m:d>
              <m:dPr>
                <m:begChr m:val="("/>
                <m:endChr m:val=")"/>
                <m:sepChr m:val=""/>
                <m:grow/>
              </m:dPr>
              <m:e>
                <m:r>
                  <m:t>1</m:t>
                </m:r>
              </m:e>
            </m:d>
          </m:sub>
        </m:sSub>
      </m:oMath>
      <w:r>
        <w:t xml:space="preserve">（</w:t>
      </w:r>
      <m:oMath>
        <m:sSub>
          <m:e>
            <m:r>
              <m:t>t</m:t>
            </m:r>
          </m:e>
          <m:sub>
            <m:d>
              <m:dPr>
                <m:begChr m:val="("/>
                <m:endChr m:val=")"/>
                <m:sepChr m:val=""/>
                <m:grow/>
              </m:dPr>
              <m:e>
                <m:r>
                  <m:t>1</m:t>
                </m:r>
              </m:e>
            </m:d>
          </m:sub>
        </m:sSub>
      </m:oMath>
      <w:r>
        <w:t xml:space="preserve"> </w:t>
      </w:r>
      <w:r>
        <w:t xml:space="preserve">为样本最小值）；中位秩统一用 Bernard 公式</w:t>
      </w:r>
      <w:r>
        <w:t xml:space="preserve"> </w:t>
      </w:r>
      <m:oMath>
        <m:sSub>
          <m:e>
            <m:r>
              <m:t>F</m:t>
            </m:r>
          </m:e>
          <m:sub>
            <m:r>
              <m:t>i</m:t>
            </m:r>
          </m:sub>
        </m:sSub>
        <m:r>
          <m:rPr>
            <m:sty m:val="p"/>
          </m:rPr>
          <m:t>=</m:t>
        </m:r>
        <m:d>
          <m:dPr>
            <m:begChr m:val="("/>
            <m:endChr m:val=")"/>
            <m:sepChr m:val=""/>
            <m:grow/>
          </m:dPr>
          <m:e>
            <m:r>
              <m:t>i</m:t>
            </m:r>
            <m:r>
              <m:rPr>
                <m:sty m:val="p"/>
              </m:rPr>
              <m:t>−</m:t>
            </m:r>
            <m:r>
              <m:t>0.3</m:t>
            </m:r>
          </m:e>
        </m:d>
        <m:r>
          <m:rPr>
            <m:sty m:val="p"/>
          </m:rPr>
          <m:t>/</m:t>
        </m:r>
        <m:d>
          <m:dPr>
            <m:begChr m:val="("/>
            <m:endChr m:val=")"/>
            <m:sepChr m:val=""/>
            <m:grow/>
          </m:dPr>
          <m:e>
            <m:r>
              <m:t>n</m:t>
            </m:r>
            <m:r>
              <m:rPr>
                <m:sty m:val="p"/>
              </m:rPr>
              <m:t>+</m:t>
            </m:r>
            <m:r>
              <m:t>0.4</m:t>
            </m:r>
          </m:e>
        </m:d>
      </m:oMath>
      <w:r>
        <w:t xml:space="preserve">，约化变量</w:t>
      </w:r>
      <w:r>
        <w:t xml:space="preserve"> </w:t>
      </w:r>
      <m:oMath>
        <m:sSub>
          <m:e>
            <m:r>
              <m:t>x</m:t>
            </m:r>
          </m:e>
          <m:sub>
            <m:r>
              <m:t>i</m:t>
            </m:r>
          </m:sub>
        </m:sSub>
        <m:r>
          <m:rPr>
            <m:sty m:val="p"/>
          </m:rPr>
          <m:t>=</m:t>
        </m:r>
        <m:r>
          <m:rPr>
            <m:sty m:val="p"/>
          </m:rPr>
          <m:t>−</m:t>
        </m:r>
        <m:r>
          <m:rPr>
            <m:sty m:val="p"/>
          </m:rPr>
          <m:t>ln</m:t>
        </m:r>
        <m:d>
          <m:dPr>
            <m:begChr m:val="("/>
            <m:endChr m:val=")"/>
            <m:sepChr m:val=""/>
            <m:grow/>
          </m:dPr>
          <m:e>
            <m:r>
              <m:t>1</m:t>
            </m:r>
            <m:r>
              <m:rPr>
                <m:sty m:val="p"/>
              </m:rPr>
              <m:t>−</m:t>
            </m:r>
            <m:sSub>
              <m:e>
                <m:r>
                  <m:t>F</m:t>
                </m:r>
              </m:e>
              <m:sub>
                <m:r>
                  <m:t>i</m:t>
                </m:r>
              </m:sub>
            </m:sSub>
          </m:e>
        </m:d>
      </m:oMath>
      <w:r>
        <w:t xml:space="preserve">。</w:t>
      </w:r>
    </w:p>
    <w:p>
      <w:pPr>
        <w:pStyle w:val="BodyText"/>
      </w:pPr>
      <w:r>
        <w:rPr>
          <w:bCs/>
          <w:b/>
        </w:rPr>
        <w:t xml:space="preserve">B.1 MDM（最小差异法）</w:t>
      </w:r>
      <w:r>
        <w:t xml:space="preserve"> </w:t>
      </w:r>
      <w:r>
        <w:t xml:space="preserve">—— 严格按《MDM方法计算说明》实现：</w:t>
      </w:r>
    </w:p>
    <w:p>
      <w:pPr>
        <w:numPr>
          <w:ilvl w:val="0"/>
          <w:numId w:val="1010"/>
        </w:numPr>
        <w:pStyle w:val="Compact"/>
      </w:pPr>
      <w:r>
        <w:t xml:space="preserve">给定 (β,γ)，逐点反解伪尺度</w:t>
      </w:r>
      <w:r>
        <w:t xml:space="preserve"> </w:t>
      </w:r>
      <m:oMath>
        <m:sSub>
          <m:e>
            <m:acc>
              <m:accPr>
                <m:chr m:val="̂"/>
              </m:accPr>
              <m:e>
                <m:r>
                  <m:t>η</m:t>
                </m:r>
              </m:e>
            </m:acc>
          </m:e>
          <m:sub>
            <m:r>
              <m:t>i</m:t>
            </m:r>
          </m:sub>
        </m:sSub>
        <m:r>
          <m:rPr>
            <m:sty m:val="p"/>
          </m:rPr>
          <m:t>=</m:t>
        </m:r>
        <m:d>
          <m:dPr>
            <m:begChr m:val="("/>
            <m:endChr m:val=")"/>
            <m:sepChr m:val=""/>
            <m:grow/>
          </m:dPr>
          <m:e>
            <m:sSub>
              <m:e>
                <m:r>
                  <m:t>t</m:t>
                </m:r>
              </m:e>
              <m:sub>
                <m:d>
                  <m:dPr>
                    <m:begChr m:val="("/>
                    <m:endChr m:val=")"/>
                    <m:sepChr m:val=""/>
                    <m:grow/>
                  </m:dPr>
                  <m:e>
                    <m:r>
                      <m:t>i</m:t>
                    </m:r>
                  </m:e>
                </m:d>
              </m:sub>
            </m:sSub>
            <m:r>
              <m:rPr>
                <m:sty m:val="p"/>
              </m:rPr>
              <m:t>−</m:t>
            </m:r>
            <m:r>
              <m:t>γ</m:t>
            </m:r>
          </m:e>
        </m:d>
        <m:r>
          <m:rPr>
            <m:sty m:val="p"/>
          </m:rPr>
          <m:t>/</m:t>
        </m:r>
        <m:sSubSup>
          <m:e>
            <m:r>
              <m:t>x</m:t>
            </m:r>
          </m:e>
          <m:sub>
            <m:r>
              <m:t>i</m:t>
            </m:r>
          </m:sub>
          <m:sup>
            <m:r>
              <m:t>1</m:t>
            </m:r>
            <m:r>
              <m:rPr>
                <m:sty m:val="p"/>
              </m:rPr>
              <m:t>/</m:t>
            </m:r>
            <m:r>
              <m:t>β</m:t>
            </m:r>
          </m:sup>
        </m:sSubSup>
      </m:oMath>
      <w:r>
        <w:t xml:space="preserve">，目标函数为伪尺度样本标准差</w:t>
      </w:r>
      <w:r>
        <w:t xml:space="preserve"> </w:t>
      </w:r>
      <m:oMath>
        <m:r>
          <m:t>σ</m:t>
        </m:r>
        <m:d>
          <m:dPr>
            <m:begChr m:val="("/>
            <m:endChr m:val=")"/>
            <m:sepChr m:val=""/>
            <m:grow/>
          </m:dPr>
          <m:e>
            <m:r>
              <m:t>β</m:t>
            </m:r>
            <m:r>
              <m:rPr>
                <m:sty m:val="p"/>
              </m:rPr>
              <m:t>|</m:t>
            </m:r>
            <m:r>
              <m:t>γ</m:t>
            </m:r>
          </m:e>
        </m:d>
      </m:oMath>
      <w:r>
        <w:t xml:space="preserve">。</w:t>
      </w:r>
    </w:p>
    <w:p>
      <w:pPr>
        <w:numPr>
          <w:ilvl w:val="0"/>
          <w:numId w:val="1010"/>
        </w:numPr>
        <w:pStyle w:val="Compact"/>
      </w:pPr>
      <w:r>
        <w:t xml:space="preserve">内层在 β∈[0.1,15] 上用有界单变量优化求</w:t>
      </w:r>
      <w:r>
        <w:t xml:space="preserve"> </w:t>
      </w:r>
      <m:oMath>
        <m:sSup>
          <m:e>
            <m:r>
              <m:t>β</m:t>
            </m:r>
          </m:e>
          <m:sup>
            <m:r>
              <m:rPr>
                <m:sty m:val="p"/>
              </m:rPr>
              <m:t>*</m:t>
            </m:r>
          </m:sup>
        </m:sSup>
        <m:d>
          <m:dPr>
            <m:begChr m:val="("/>
            <m:endChr m:val=")"/>
            <m:sepChr m:val=""/>
            <m:grow/>
          </m:dPr>
          <m:e>
            <m:r>
              <m:t>γ</m:t>
            </m:r>
          </m:e>
        </m:d>
        <m:r>
          <m:rPr>
            <m:sty m:val="p"/>
          </m:rPr>
          <m:t>=</m:t>
        </m:r>
        <m:r>
          <m:rPr>
            <m:sty m:val="p"/>
          </m:rPr>
          <m:t>arg</m:t>
        </m:r>
        <m:sSub>
          <m:e>
            <m:r>
              <m:rPr>
                <m:sty m:val="p"/>
              </m:rPr>
              <m:t>min</m:t>
            </m:r>
          </m:e>
          <m:sub>
            <m:r>
              <m:t>β</m:t>
            </m:r>
          </m:sub>
        </m:sSub>
        <m:r>
          <m:t>σ</m:t>
        </m:r>
        <m:d>
          <m:dPr>
            <m:begChr m:val="("/>
            <m:endChr m:val=")"/>
            <m:sepChr m:val=""/>
            <m:grow/>
          </m:dPr>
          <m:e>
            <m:r>
              <m:t>β</m:t>
            </m:r>
            <m:r>
              <m:rPr>
                <m:sty m:val="p"/>
              </m:rPr>
              <m:t>|</m:t>
            </m:r>
            <m:r>
              <m:t>γ</m:t>
            </m:r>
          </m:e>
        </m:d>
      </m:oMath>
      <w:r>
        <w:t xml:space="preserve">，得到廓线</w:t>
      </w:r>
      <w:r>
        <w:t xml:space="preserve"> </w:t>
      </w:r>
      <m:oMath>
        <m:r>
          <m:t>S</m:t>
        </m:r>
        <m:d>
          <m:dPr>
            <m:begChr m:val="("/>
            <m:endChr m:val=")"/>
            <m:sepChr m:val=""/>
            <m:grow/>
          </m:dPr>
          <m:e>
            <m:r>
              <m:t>γ</m:t>
            </m:r>
          </m:e>
        </m:d>
      </m:oMath>
      <w:r>
        <w:t xml:space="preserve">。</w:t>
      </w:r>
    </w:p>
    <w:p>
      <w:pPr>
        <w:numPr>
          <w:ilvl w:val="0"/>
          <w:numId w:val="1010"/>
        </w:numPr>
        <w:pStyle w:val="Compact"/>
      </w:pPr>
      <w:r>
        <w:t xml:space="preserve">外层用</w:t>
      </w:r>
      <w:r>
        <w:t xml:space="preserve"> </w:t>
      </w:r>
      <w:r>
        <w:rPr>
          <w:bCs/>
          <w:b/>
        </w:rPr>
        <w:t xml:space="preserve">offset-root 判据</w:t>
      </w:r>
      <w:r>
        <w:t xml:space="preserve">：求</w:t>
      </w:r>
      <w:r>
        <w:t xml:space="preserve"> </w:t>
      </w:r>
      <m:oMath>
        <m:r>
          <m:t>S</m:t>
        </m:r>
        <m:r>
          <m:rPr>
            <m:sty m:val="p"/>
          </m:rPr>
          <m:t>′</m:t>
        </m:r>
        <m:d>
          <m:dPr>
            <m:begChr m:val="("/>
            <m:endChr m:val=")"/>
            <m:sepChr m:val=""/>
            <m:grow/>
          </m:dPr>
          <m:e>
            <m:r>
              <m:t>γ</m:t>
            </m:r>
          </m:e>
        </m:d>
        <m:r>
          <m:rPr>
            <m:sty m:val="p"/>
          </m:rPr>
          <m:t>=</m:t>
        </m:r>
        <m:r>
          <m:rPr>
            <m:nor/>
            <m:sty m:val="p"/>
          </m:rPr>
          <m:t>offset</m:t>
        </m:r>
        <m:r>
          <m:rPr>
            <m:sty m:val="p"/>
          </m:rPr>
          <m:t>=</m:t>
        </m:r>
        <m:r>
          <m:t>0.1</m:t>
        </m:r>
      </m:oMath>
      <w:r>
        <w:t xml:space="preserve"> </w:t>
      </w:r>
      <w:r>
        <w:t xml:space="preserve">的根（有限差分梯度，边界处自动改前向/后向差分）。</w:t>
      </w:r>
    </w:p>
    <w:p>
      <w:pPr>
        <w:numPr>
          <w:ilvl w:val="0"/>
          <w:numId w:val="1010"/>
        </w:numPr>
        <w:pStyle w:val="Compact"/>
      </w:pPr>
      <w:r>
        <w:t xml:space="preserve">工程求解器：先探测</w:t>
      </w:r>
      <w:r>
        <w:t xml:space="preserve"> </w:t>
      </w:r>
      <m:oMath>
        <m:r>
          <m:t>g</m:t>
        </m:r>
        <m:d>
          <m:dPr>
            <m:begChr m:val="("/>
            <m:endChr m:val=")"/>
            <m:sepChr m:val=""/>
            <m:grow/>
          </m:dPr>
          <m:e>
            <m:r>
              <m:t>0</m:t>
            </m:r>
          </m:e>
        </m:d>
      </m:oMath>
      <w:r>
        <w:t xml:space="preserve">；若</w:t>
      </w:r>
      <w:r>
        <w:t xml:space="preserve"> </w:t>
      </w:r>
      <m:oMath>
        <m:r>
          <m:t>g</m:t>
        </m:r>
        <m:d>
          <m:dPr>
            <m:begChr m:val="("/>
            <m:endChr m:val=")"/>
            <m:sepChr m:val=""/>
            <m:grow/>
          </m:dPr>
          <m:e>
            <m:r>
              <m:t>0</m:t>
            </m:r>
          </m:e>
        </m:d>
        <m:r>
          <m:rPr>
            <m:sty m:val="p"/>
          </m:rPr>
          <m:t>≥</m:t>
        </m:r>
      </m:oMath>
      <w:r>
        <w:t xml:space="preserve"> </w:t>
      </w:r>
      <w:r>
        <w:t xml:space="preserve">offset 则截断</w:t>
      </w:r>
      <w:r>
        <w:t xml:space="preserve"> </w:t>
      </w:r>
      <m:oMath>
        <m:acc>
          <m:accPr>
            <m:chr m:val="̂"/>
          </m:accPr>
          <m:e>
            <m:r>
              <m:t>γ</m:t>
            </m:r>
          </m:e>
        </m:acc>
        <m:r>
          <m:rPr>
            <m:sty m:val="p"/>
          </m:rPr>
          <m:t>=</m:t>
        </m:r>
        <m:r>
          <m:t>0</m:t>
        </m:r>
      </m:oMath>
      <w:r>
        <w:t xml:space="preserve">；否则从</w:t>
      </w:r>
      <w:r>
        <w:t xml:space="preserve"> </w:t>
      </w:r>
      <m:oMath>
        <m:sSub>
          <m:e>
            <m:r>
              <m:t>t</m:t>
            </m:r>
          </m:e>
          <m:sub>
            <m:d>
              <m:dPr>
                <m:begChr m:val="("/>
                <m:endChr m:val=")"/>
                <m:sepChr m:val=""/>
                <m:grow/>
              </m:dPr>
              <m:e>
                <m:r>
                  <m:t>1</m:t>
                </m:r>
              </m:e>
            </m:d>
          </m:sub>
        </m:sSub>
      </m:oMath>
      <w:r>
        <w:t xml:space="preserve"> </w:t>
      </w:r>
      <w:r>
        <w:t xml:space="preserve">向下几何加密 24 点找右锚点，再在</w:t>
      </w:r>
      <w:r>
        <w:t xml:space="preserve"> </w:t>
      </w:r>
      <m:oMath>
        <m:d>
          <m:dPr>
            <m:begChr m:val="["/>
            <m:endChr m:val="]"/>
            <m:sepChr m:val=""/>
            <m:grow/>
          </m:dPr>
          <m:e>
            <m:r>
              <m:t>0</m:t>
            </m:r>
            <m:r>
              <m:rPr>
                <m:sty m:val="p"/>
              </m:rPr>
              <m:t>,</m:t>
            </m:r>
            <m:sSub>
              <m:e>
                <m:r>
                  <m:t>γ</m:t>
                </m:r>
              </m:e>
              <m:sub>
                <m:r>
                  <m:rPr>
                    <m:nor/>
                    <m:sty m:val="p"/>
                  </m:rPr>
                  <m:t>right</m:t>
                </m:r>
              </m:sub>
            </m:sSub>
          </m:e>
        </m:d>
      </m:oMath>
      <w:r>
        <w:t xml:space="preserve"> </w:t>
      </w:r>
      <w:r>
        <w:t xml:space="preserve">上 Brent 求根（xtol=1e-8）；极端情况右端拟合兜底。最终</w:t>
      </w:r>
      <w:r>
        <w:t xml:space="preserve"> </w:t>
      </w:r>
      <m:oMath>
        <m:sSup>
          <m:e>
            <m:r>
              <m:t>γ</m:t>
            </m:r>
          </m:e>
          <m:sup>
            <m:r>
              <m:rPr>
                <m:sty m:val="p"/>
              </m:rPr>
              <m:t>*</m:t>
            </m:r>
          </m:sup>
        </m:sSup>
        <m:r>
          <m:rPr>
            <m:sty m:val="p"/>
          </m:rPr>
          <m:t>=</m:t>
        </m:r>
        <m:r>
          <m:rPr>
            <m:sty m:val="p"/>
          </m:rPr>
          <m:t>max</m:t>
        </m:r>
        <m:d>
          <m:dPr>
            <m:begChr m:val="("/>
            <m:endChr m:val=")"/>
            <m:sepChr m:val=""/>
            <m:grow/>
          </m:dPr>
          <m:e>
            <m:acc>
              <m:accPr>
                <m:chr m:val="̂"/>
              </m:accPr>
              <m:e>
                <m:r>
                  <m:t>γ</m:t>
                </m:r>
              </m:e>
            </m:acc>
            <m:r>
              <m:rPr>
                <m:sty m:val="p"/>
              </m:rPr>
              <m:t>,</m:t>
            </m:r>
            <m:r>
              <m:t>0</m:t>
            </m:r>
          </m:e>
        </m:d>
      </m:oMath>
      <w:r>
        <w:t xml:space="preserve">。</w:t>
      </w:r>
    </w:p>
    <w:p>
      <w:pPr>
        <w:numPr>
          <w:ilvl w:val="0"/>
          <w:numId w:val="1010"/>
        </w:numPr>
        <w:pStyle w:val="Compact"/>
      </w:pPr>
      <w:r>
        <w:t xml:space="preserve">回代</w:t>
      </w:r>
      <w:r>
        <w:t xml:space="preserve"> </w:t>
      </w:r>
      <m:oMath>
        <m:sSup>
          <m:e>
            <m:r>
              <m:t>β</m:t>
            </m:r>
          </m:e>
          <m:sup>
            <m:r>
              <m:rPr>
                <m:sty m:val="p"/>
              </m:rPr>
              <m:t>*</m:t>
            </m:r>
          </m:sup>
        </m:sSup>
        <m:r>
          <m:rPr>
            <m:sty m:val="p"/>
          </m:rPr>
          <m:t>=</m:t>
        </m:r>
        <m:sSup>
          <m:e>
            <m:r>
              <m:t>β</m:t>
            </m:r>
          </m:e>
          <m:sup>
            <m:r>
              <m:rPr>
                <m:sty m:val="p"/>
              </m:rPr>
              <m:t>*</m:t>
            </m:r>
          </m:sup>
        </m:sSup>
        <m:d>
          <m:dPr>
            <m:begChr m:val="("/>
            <m:endChr m:val=")"/>
            <m:sepChr m:val=""/>
            <m:grow/>
          </m:dPr>
          <m:e>
            <m:sSup>
              <m:e>
                <m:r>
                  <m:t>γ</m:t>
                </m:r>
              </m:e>
              <m:sup>
                <m:r>
                  <m:rPr>
                    <m:sty m:val="p"/>
                  </m:rPr>
                  <m:t>*</m:t>
                </m:r>
              </m:sup>
            </m:sSup>
          </m:e>
        </m:d>
      </m:oMath>
      <w:r>
        <w:t xml:space="preserve">，</w:t>
      </w:r>
      <m:oMath>
        <m:acc>
          <m:accPr>
            <m:chr m:val="̂"/>
          </m:accPr>
          <m:e>
            <m:r>
              <m:t>η</m:t>
            </m:r>
          </m:e>
        </m:acc>
        <m:r>
          <m:rPr>
            <m:sty m:val="p"/>
          </m:rPr>
          <m:t>=</m:t>
        </m:r>
        <m:r>
          <m:rPr>
            <m:nor/>
            <m:sty m:val="p"/>
          </m:rPr>
          <m:t>mean</m:t>
        </m:r>
        <m:d>
          <m:dPr>
            <m:begChr m:val="("/>
            <m:endChr m:val=")"/>
            <m:sepChr m:val=""/>
            <m:grow/>
          </m:dPr>
          <m:e>
            <m:sSub>
              <m:e>
                <m:acc>
                  <m:accPr>
                    <m:chr m:val="̂"/>
                  </m:accPr>
                  <m:e>
                    <m:r>
                      <m:t>η</m:t>
                    </m:r>
                  </m:e>
                </m:acc>
              </m:e>
              <m:sub>
                <m:r>
                  <m:t>i</m:t>
                </m:r>
              </m:sub>
            </m:sSub>
            <m:d>
              <m:dPr>
                <m:begChr m:val="("/>
                <m:endChr m:val=")"/>
                <m:sepChr m:val=""/>
                <m:grow/>
              </m:dPr>
              <m:e>
                <m:sSup>
                  <m:e>
                    <m:r>
                      <m:t>β</m:t>
                    </m:r>
                  </m:e>
                  <m:sup>
                    <m:r>
                      <m:rPr>
                        <m:sty m:val="p"/>
                      </m:rPr>
                      <m:t>*</m:t>
                    </m:r>
                  </m:sup>
                </m:sSup>
                <m:r>
                  <m:rPr>
                    <m:sty m:val="p"/>
                  </m:rPr>
                  <m:t>,</m:t>
                </m:r>
                <m:sSup>
                  <m:e>
                    <m:r>
                      <m:t>γ</m:t>
                    </m:r>
                  </m:e>
                  <m:sup>
                    <m:r>
                      <m:rPr>
                        <m:sty m:val="p"/>
                      </m:rPr>
                      <m:t>*</m:t>
                    </m:r>
                  </m:sup>
                </m:sSup>
              </m:e>
            </m:d>
          </m:e>
        </m:d>
      </m:oMath>
      <w:r>
        <w:t xml:space="preserve">。</w:t>
      </w:r>
    </w:p>
    <w:p>
      <w:pPr>
        <w:pStyle w:val="FirstParagraph"/>
      </w:pPr>
      <w:r>
        <w:rPr>
          <w:bCs/>
          <w:b/>
        </w:rPr>
        <w:t xml:space="preserve">B.2 MLE（γ 剖面极大似然）：</w:t>
      </w:r>
    </w:p>
    <w:p>
      <w:pPr>
        <w:numPr>
          <w:ilvl w:val="0"/>
          <w:numId w:val="1011"/>
        </w:numPr>
        <w:pStyle w:val="Compact"/>
      </w:pPr>
      <w:r>
        <w:t xml:space="preserve">对网格上每个 γ（[0,t₍₁₎) 内 41 个线性点 + 靠近 t₍₁₎ 的 25 个几何加密点），解两参数威布尔 MLE 得剖面对数似然</w:t>
      </w:r>
      <w:r>
        <w:t xml:space="preserve"> </w:t>
      </w:r>
      <m:oMath>
        <m:sSub>
          <m:e>
            <m:r>
              <m:rPr>
                <m:sty m:val="p"/>
              </m:rPr>
              <m:t>ℓ</m:t>
            </m:r>
          </m:e>
          <m:sub>
            <m:r>
              <m:t>p</m:t>
            </m:r>
          </m:sub>
        </m:sSub>
        <m:d>
          <m:dPr>
            <m:begChr m:val="("/>
            <m:endChr m:val=")"/>
            <m:sepChr m:val=""/>
            <m:grow/>
          </m:dPr>
          <m:e>
            <m:r>
              <m:t>γ</m:t>
            </m:r>
          </m:e>
        </m:d>
      </m:oMath>
      <w:r>
        <w:t xml:space="preserve">。</w:t>
      </w:r>
    </w:p>
    <w:p>
      <w:pPr>
        <w:numPr>
          <w:ilvl w:val="0"/>
          <w:numId w:val="1011"/>
        </w:numPr>
        <w:pStyle w:val="Compact"/>
      </w:pPr>
      <w:r>
        <w:t xml:space="preserve">取</w:t>
      </w:r>
      <w:r>
        <w:t xml:space="preserve"> </w:t>
      </w:r>
      <m:oMath>
        <m:sSub>
          <m:e>
            <m:r>
              <m:rPr>
                <m:sty m:val="p"/>
              </m:rPr>
              <m:t>ℓ</m:t>
            </m:r>
          </m:e>
          <m:sub>
            <m:r>
              <m:t>p</m:t>
            </m:r>
          </m:sub>
        </m:sSub>
      </m:oMath>
      <w:r>
        <w:t xml:space="preserve"> </w:t>
      </w:r>
      <w:r>
        <w:t xml:space="preserve">的</w:t>
      </w:r>
      <w:r>
        <w:rPr>
          <w:bCs/>
          <w:b/>
        </w:rPr>
        <w:t xml:space="preserve">内部局部极大</w:t>
      </w:r>
      <w:r>
        <w:t xml:space="preserve">并局部加密细化；若内部极大存在但 γ→t₍₁₎ 边界处似然更高（三参数威布尔似然无界的已知病态），仍取内部解并记 flag；若不存在内部极大，取边界退化解（β̂&lt;1、γ̂→t₍₁₎）并记 boundary_degenerate——n=20 时占 5.9%，全部计入统计。</w:t>
      </w:r>
    </w:p>
    <w:p>
      <w:pPr>
        <w:pStyle w:val="FirstParagraph"/>
      </w:pPr>
      <w:r>
        <w:rPr>
          <w:bCs/>
          <w:b/>
        </w:rPr>
        <w:t xml:space="preserve">B.3 LS（威布尔概率图最小二乘）：</w:t>
      </w:r>
    </w:p>
    <w:p>
      <w:pPr>
        <w:numPr>
          <w:ilvl w:val="0"/>
          <w:numId w:val="1012"/>
        </w:numPr>
        <w:pStyle w:val="Compact"/>
      </w:pPr>
      <w:r>
        <w:t xml:space="preserve">在 γ 网格（41 线性点 + 20 个近 t₍₁₎ 几何点）上计算</w:t>
      </w:r>
      <w:r>
        <w:t xml:space="preserve"> </w:t>
      </w:r>
      <m:oMath>
        <m:r>
          <m:rPr>
            <m:sty m:val="p"/>
          </m:rPr>
          <m:t>ln</m:t>
        </m:r>
        <m:d>
          <m:dPr>
            <m:begChr m:val="("/>
            <m:endChr m:val=")"/>
            <m:sepChr m:val=""/>
            <m:grow/>
          </m:dPr>
          <m:e>
            <m:sSub>
              <m:e>
                <m:r>
                  <m:t>t</m:t>
                </m:r>
              </m:e>
              <m:sub>
                <m:d>
                  <m:dPr>
                    <m:begChr m:val="("/>
                    <m:endChr m:val=")"/>
                    <m:sepChr m:val=""/>
                    <m:grow/>
                  </m:dPr>
                  <m:e>
                    <m:r>
                      <m:t>i</m:t>
                    </m:r>
                  </m:e>
                </m:d>
              </m:sub>
            </m:sSub>
            <m:r>
              <m:rPr>
                <m:sty m:val="p"/>
              </m:rPr>
              <m:t>−</m:t>
            </m:r>
            <m:r>
              <m:t>γ</m:t>
            </m:r>
          </m:e>
        </m:d>
      </m:oMath>
      <w:r>
        <w:t xml:space="preserve"> </w:t>
      </w:r>
      <w:r>
        <w:t xml:space="preserve">与</w:t>
      </w:r>
      <w:r>
        <w:t xml:space="preserve"> </w:t>
      </w:r>
      <m:oMath>
        <m:r>
          <m:rPr>
            <m:sty m:val="p"/>
          </m:rPr>
          <m:t>ln</m:t>
        </m:r>
        <m:sSub>
          <m:e>
            <m:r>
              <m:t>x</m:t>
            </m:r>
          </m:e>
          <m:sub>
            <m:r>
              <m:t>i</m:t>
            </m:r>
          </m:sub>
        </m:sSub>
      </m:oMath>
      <w:r>
        <w:t xml:space="preserve"> </w:t>
      </w:r>
      <w:r>
        <w:t xml:space="preserve">的线性相关系数，取相关系数最大的 γ 并在相邻区间内细化。</w:t>
      </w:r>
    </w:p>
    <w:p>
      <w:pPr>
        <w:numPr>
          <w:ilvl w:val="0"/>
          <w:numId w:val="1012"/>
        </w:numPr>
        <w:pStyle w:val="Compact"/>
      </w:pPr>
      <w:r>
        <w:t xml:space="preserve">以该</w:t>
      </w:r>
      <w:r>
        <w:t xml:space="preserve"> </w:t>
      </w:r>
      <m:oMath>
        <m:acc>
          <m:accPr>
            <m:chr m:val="̂"/>
          </m:accPr>
          <m:e>
            <m:r>
              <m:t>γ</m:t>
            </m:r>
          </m:e>
        </m:acc>
      </m:oMath>
      <w:r>
        <w:t xml:space="preserve"> </w:t>
      </w:r>
      <w:r>
        <w:t xml:space="preserve">做回归</w:t>
      </w:r>
      <w:r>
        <w:t xml:space="preserve"> </w:t>
      </w:r>
      <m:oMath>
        <m:r>
          <m:rPr>
            <m:sty m:val="p"/>
          </m:rPr>
          <m:t>ln</m:t>
        </m:r>
        <m:d>
          <m:dPr>
            <m:begChr m:val="("/>
            <m:endChr m:val=")"/>
            <m:sepChr m:val=""/>
            <m:grow/>
          </m:dPr>
          <m:e>
            <m:sSub>
              <m:e>
                <m:r>
                  <m:t>t</m:t>
                </m:r>
              </m:e>
              <m:sub>
                <m:d>
                  <m:dPr>
                    <m:begChr m:val="("/>
                    <m:endChr m:val=")"/>
                    <m:sepChr m:val=""/>
                    <m:grow/>
                  </m:dPr>
                  <m:e>
                    <m:r>
                      <m:t>i</m:t>
                    </m:r>
                  </m:e>
                </m:d>
              </m:sub>
            </m:sSub>
            <m:r>
              <m:rPr>
                <m:sty m:val="p"/>
              </m:rPr>
              <m:t>−</m:t>
            </m:r>
            <m:acc>
              <m:accPr>
                <m:chr m:val="̂"/>
              </m:accPr>
              <m:e>
                <m:r>
                  <m:t>γ</m:t>
                </m:r>
              </m:e>
            </m:acc>
          </m:e>
        </m:d>
        <m:r>
          <m:rPr>
            <m:sty m:val="p"/>
          </m:rPr>
          <m:t>=</m:t>
        </m:r>
        <m:r>
          <m:rPr>
            <m:sty m:val="p"/>
          </m:rPr>
          <m:t>ln</m:t>
        </m:r>
        <m:r>
          <m:t>η</m:t>
        </m:r>
        <m:r>
          <m:rPr>
            <m:sty m:val="p"/>
          </m:rPr>
          <m:t>+</m:t>
        </m:r>
        <m:f>
          <m:fPr>
            <m:type m:val="bar"/>
          </m:fPr>
          <m:num>
            <m:r>
              <m:t>1</m:t>
            </m:r>
          </m:num>
          <m:den>
            <m:r>
              <m:t>β</m:t>
            </m:r>
          </m:den>
        </m:f>
        <m:r>
          <m:rPr>
            <m:sty m:val="p"/>
          </m:rPr>
          <m:t>ln</m:t>
        </m:r>
        <m:sSub>
          <m:e>
            <m:r>
              <m:t>x</m:t>
            </m:r>
          </m:e>
          <m:sub>
            <m:r>
              <m:t>i</m:t>
            </m:r>
          </m:sub>
        </m:sSub>
      </m:oMath>
      <w:r>
        <w:t xml:space="preserve">，斜率倒数为</w:t>
      </w:r>
      <w:r>
        <w:t xml:space="preserve"> </w:t>
      </w:r>
      <m:oMath>
        <m:acc>
          <m:accPr>
            <m:chr m:val="̂"/>
          </m:accPr>
          <m:e>
            <m:r>
              <m:t>β</m:t>
            </m:r>
          </m:e>
        </m:acc>
      </m:oMath>
      <w:r>
        <w:t xml:space="preserve">，截距取指数为</w:t>
      </w:r>
      <w:r>
        <w:t xml:space="preserve"> </w:t>
      </w:r>
      <m:oMath>
        <m:acc>
          <m:accPr>
            <m:chr m:val="̂"/>
          </m:accPr>
          <m:e>
            <m:r>
              <m:t>η</m:t>
            </m:r>
          </m:e>
        </m:acc>
      </m:oMath>
      <w:r>
        <w:t xml:space="preserve">。</w:t>
      </w:r>
    </w:p>
    <w:p>
      <w:pPr>
        <w:pStyle w:val="FirstParagraph"/>
      </w:pPr>
      <w:r>
        <w:rPr>
          <w:bCs/>
          <w:b/>
        </w:rPr>
        <w:t xml:space="preserve">B.4 蒙特卡洛与寿命分位点：</w:t>
      </w:r>
      <w:r>
        <w:t xml:space="preserve"> </w:t>
      </w:r>
      <w:r>
        <w:t xml:space="preserve">样本由</w:t>
      </w:r>
      <w:r>
        <w:t xml:space="preserve"> </w:t>
      </w:r>
      <m:oMath>
        <m:r>
          <m:t>t</m:t>
        </m:r>
        <m:r>
          <m:rPr>
            <m:sty m:val="p"/>
          </m:rPr>
          <m:t>=</m:t>
        </m:r>
        <m:r>
          <m:t>γ</m:t>
        </m:r>
        <m:r>
          <m:rPr>
            <m:sty m:val="p"/>
          </m:rPr>
          <m:t>+</m:t>
        </m:r>
        <m:r>
          <m:t>η</m:t>
        </m:r>
        <m:sSup>
          <m:e>
            <m:r>
              <m:t>W</m:t>
            </m:r>
          </m:e>
          <m:sup>
            <m:r>
              <m:t>1</m:t>
            </m:r>
            <m:r>
              <m:rPr>
                <m:sty m:val="p"/>
              </m:rPr>
              <m:t>/</m:t>
            </m:r>
            <m:r>
              <m:t>β</m:t>
            </m:r>
          </m:sup>
        </m:sSup>
      </m:oMath>
      <w:r>
        <w:t xml:space="preserve"> </w:t>
      </w:r>
      <w:r>
        <w:t xml:space="preserve">生成（W 为标准指数变换的威布尔变量，NumPy default_rng，主仿真种子 20260612+档位序号，情景3种子 99887766）；可靠寿命按</w:t>
      </w:r>
      <w:r>
        <w:t xml:space="preserve"> </w:t>
      </w:r>
      <m:oMath>
        <m:sSub>
          <m:e>
            <m:r>
              <m:t>x</m:t>
            </m:r>
          </m:e>
          <m:sub>
            <m:r>
              <m:t>R</m:t>
            </m:r>
          </m:sub>
        </m:sSub>
        <m:r>
          <m:rPr>
            <m:sty m:val="p"/>
          </m:rPr>
          <m:t>=</m:t>
        </m:r>
        <m:r>
          <m:t>γ</m:t>
        </m:r>
        <m:r>
          <m:rPr>
            <m:sty m:val="p"/>
          </m:rPr>
          <m:t>+</m:t>
        </m:r>
        <m:r>
          <m:t>η</m:t>
        </m:r>
        <m:sSup>
          <m:e>
            <m:d>
              <m:dPr>
                <m:begChr m:val="("/>
                <m:endChr m:val=")"/>
                <m:sepChr m:val=""/>
                <m:grow/>
              </m:dPr>
              <m:e>
                <m:r>
                  <m:rPr>
                    <m:sty m:val="p"/>
                  </m:rPr>
                  <m:t>−</m:t>
                </m:r>
                <m:r>
                  <m:rPr>
                    <m:sty m:val="p"/>
                  </m:rPr>
                  <m:t>ln</m:t>
                </m:r>
                <m:r>
                  <m:t>R</m:t>
                </m:r>
              </m:e>
            </m:d>
          </m:e>
          <m:sup>
            <m:r>
              <m:t>1</m:t>
            </m:r>
            <m:r>
              <m:rPr>
                <m:sty m:val="p"/>
              </m:rPr>
              <m:t>/</m:t>
            </m:r>
            <m:r>
              <m:t>β</m:t>
            </m:r>
          </m:sup>
        </m:sSup>
      </m:oMath>
      <w:r>
        <w:t xml:space="preserve"> </w:t>
      </w:r>
      <w:r>
        <w:t xml:space="preserve">换算。全部指标计算不剔除任何重复。运行环境：Python 3 + NumPy/SciPy，单次拟合耗时 4—8 ms。</w:t>
      </w:r>
    </w:p>
    <w:p>
      <w:r>
        <w:pict>
          <v:rect style="width:0;height:1.5pt" o:hralign="center" o:hrstd="t" o:hr="t"/>
        </w:pict>
      </w:r>
    </w:p>
    <w:p>
      <w:pPr>
        <w:pStyle w:val="FirstParagraph"/>
      </w:pPr>
      <w:r>
        <w:rPr>
          <w:bCs/>
          <w:b/>
        </w:rPr>
        <w:t xml:space="preserve">（报告完）</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zh-CN" w:val="zh-C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黑体" w:hAnsi="Arial"/>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黑体" w:hAnsi="Arial"/>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黑体" w:hAnsi="Arial"/>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黑体" w:hAnsi="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黑体" w:hAnsi="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黑体" w:hAnsi="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黑体" w:hAnsi="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黑体" w:hAnsi="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黑体" w:hAnsi="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黑体" w:hAnsi="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Arial" w:cs="Arial" w:eastAsia="黑体" w:hAnsi="Arial"/>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三参数威布尔分布参数估计精度评价指标研究报告（第七轮）</dc:title>
  <dc:creator/>
  <cp:keywords/>
  <dcterms:created xsi:type="dcterms:W3CDTF">2026-06-12T08:08:37Z</dcterms:created>
  <dcterms:modified xsi:type="dcterms:W3CDTF">2026-06-12T08:08:37Z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2026年6月12日</vt:lpwstr>
  </property>
  <property fmtid="{D5CDD505-2E9C-101B-9397-08002B2CF9AE}" pid="3" name="toc-title">
    <vt:lpwstr>目　录</vt:lpwstr>
  </property>
</Properties>
</file>